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5D" w:rsidRPr="0088041F" w:rsidRDefault="002B5B5D" w:rsidP="002B5B5D">
      <w:pPr>
        <w:pStyle w:val="Standard"/>
        <w:ind w:left="5672"/>
        <w:rPr>
          <w:rFonts w:hint="eastAsia"/>
          <w:b/>
        </w:rPr>
      </w:pPr>
      <w:r w:rsidRPr="0088041F">
        <w:rPr>
          <w:rFonts w:ascii="Times New Roman" w:hAnsi="Times New Roman"/>
          <w:b/>
          <w:sz w:val="20"/>
          <w:szCs w:val="20"/>
        </w:rPr>
        <w:t>Załącznik nr 2</w:t>
      </w:r>
      <w:r w:rsidRPr="0088041F">
        <w:rPr>
          <w:b/>
        </w:rPr>
        <w:t xml:space="preserve"> </w:t>
      </w:r>
      <w:r w:rsidRPr="0088041F">
        <w:rPr>
          <w:rFonts w:ascii="Times New Roman" w:hAnsi="Times New Roman"/>
          <w:b/>
          <w:sz w:val="20"/>
          <w:szCs w:val="20"/>
        </w:rPr>
        <w:t>do Uchwały Nr XLIII/377/21</w:t>
      </w:r>
    </w:p>
    <w:p w:rsidR="002B5B5D" w:rsidRPr="0088041F" w:rsidRDefault="002B5B5D" w:rsidP="002B5B5D">
      <w:pPr>
        <w:pStyle w:val="Standard"/>
        <w:ind w:left="4963" w:firstLine="709"/>
        <w:rPr>
          <w:rFonts w:ascii="Times New Roman" w:hAnsi="Times New Roman"/>
          <w:b/>
          <w:sz w:val="20"/>
          <w:szCs w:val="20"/>
        </w:rPr>
      </w:pPr>
      <w:r w:rsidRPr="0088041F">
        <w:rPr>
          <w:rFonts w:ascii="Times New Roman" w:hAnsi="Times New Roman"/>
          <w:b/>
          <w:sz w:val="20"/>
          <w:szCs w:val="20"/>
        </w:rPr>
        <w:t>Rady Miasta Sanoka z dnia 25 maja 2021r.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jc w:val="right"/>
        <w:rPr>
          <w:rFonts w:ascii="Times New Roman" w:hAnsi="Times New Roman"/>
          <w:b/>
          <w:bCs/>
          <w:sz w:val="15"/>
          <w:szCs w:val="15"/>
        </w:rPr>
      </w:pPr>
    </w:p>
    <w:p w:rsidR="002B5B5D" w:rsidRDefault="002B5B5D" w:rsidP="002B5B5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5"/>
          <w:szCs w:val="15"/>
        </w:rPr>
        <w:t>.............................................................…</w:t>
      </w:r>
      <w:r>
        <w:rPr>
          <w:rFonts w:ascii="Times New Roman" w:hAnsi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………………………………….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Imię i nazwisko składającego deklarację </w:t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  <w:t xml:space="preserve">                                                                                                   miejscowość, data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…………………….................................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ab/>
        <w:t>dokładny adres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………………………………………</w:t>
      </w:r>
    </w:p>
    <w:p w:rsidR="002B5B5D" w:rsidRDefault="002B5B5D" w:rsidP="002B5B5D">
      <w:pPr>
        <w:pStyle w:val="Standard"/>
        <w:rPr>
          <w:rFonts w:ascii="Times New Roman" w:hAnsi="Times New Roman"/>
        </w:rPr>
      </w:pPr>
    </w:p>
    <w:p w:rsidR="002B5B5D" w:rsidRDefault="002B5B5D" w:rsidP="002B5B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O WYSOKOŚCI DOCHODÓW</w:t>
      </w:r>
    </w:p>
    <w:p w:rsidR="002B5B5D" w:rsidRDefault="002B5B5D" w:rsidP="002B5B5D">
      <w:pPr>
        <w:pStyle w:val="Standard"/>
        <w:jc w:val="center"/>
        <w:rPr>
          <w:rFonts w:ascii="Times New Roman" w:hAnsi="Times New Roman"/>
          <w:b/>
        </w:rPr>
      </w:pPr>
    </w:p>
    <w:p w:rsidR="002B5B5D" w:rsidRDefault="002B5B5D" w:rsidP="002B5B5D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...........................................................................................................</w:t>
      </w:r>
    </w:p>
    <w:p w:rsidR="002B5B5D" w:rsidRDefault="002B5B5D" w:rsidP="002B5B5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15"/>
          <w:szCs w:val="15"/>
        </w:rPr>
        <w:t>(pełnych trzech miesięcy kalendarzowych  poprzedzających datę złożenia wniosku)</w:t>
      </w:r>
    </w:p>
    <w:p w:rsidR="002B5B5D" w:rsidRDefault="002B5B5D" w:rsidP="002B5B5D">
      <w:pPr>
        <w:pStyle w:val="Standard"/>
        <w:jc w:val="both"/>
        <w:rPr>
          <w:rFonts w:ascii="Times New Roman" w:hAnsi="Times New Roman"/>
        </w:rPr>
      </w:pPr>
    </w:p>
    <w:tbl>
      <w:tblPr>
        <w:tblW w:w="9523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3051"/>
        <w:gridCol w:w="3523"/>
        <w:gridCol w:w="2606"/>
      </w:tblGrid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2B5B5D">
            <w:pPr>
              <w:pStyle w:val="TableContents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wnioskodawcy:</w:t>
            </w: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B5D" w:rsidTr="001568A0">
        <w:trPr>
          <w:trHeight w:val="57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Imię i Nazwisko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Data urodzenia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PESEL: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Adres zamieszkania</w:t>
            </w: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ind w:left="397" w:hanging="39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 Oświadczam, że moje gospodarstwo domowe składa się z następujących osób:</w:t>
            </w:r>
          </w:p>
          <w:p w:rsidR="002B5B5D" w:rsidRDefault="002B5B5D" w:rsidP="001568A0">
            <w:pPr>
              <w:pStyle w:val="TableContents"/>
              <w:ind w:left="397" w:hanging="397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Imię i Nazwisko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Data urodzenia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PESEL: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Stopień pokrewieństwa</w:t>
            </w: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rPr>
          <w:trHeight w:val="556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rPr>
          <w:trHeight w:val="41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 Oświadczam, że w podanym wyżej okresie dochody moje i wymienionych wyżej kolejno członków mojego gospodarstwa domowego wyniosły:</w:t>
            </w:r>
          </w:p>
          <w:p w:rsidR="002B5B5D" w:rsidRDefault="002B5B5D" w:rsidP="001568A0">
            <w:pPr>
              <w:pStyle w:val="TableContents"/>
              <w:ind w:left="454" w:hanging="45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Miejsce pracy lub nauki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Źródło dochodu*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Wysokość dochodu w zł</w:t>
            </w: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Razem dochody gospodarstwa domowego:</w:t>
            </w: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Standard"/>
              <w:rPr>
                <w:rFonts w:hint="eastAsia"/>
              </w:rPr>
            </w:pPr>
          </w:p>
          <w:p w:rsidR="002B5B5D" w:rsidRDefault="002B5B5D" w:rsidP="001568A0">
            <w:pPr>
              <w:pStyle w:val="Standard"/>
              <w:rPr>
                <w:rFonts w:hint="eastAsia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Średni miesięczny dochód na jednego członka gospodarstwa domowego wynosi:</w:t>
            </w: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Oświadczenie: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„Jestem świadomy odpowiedzialności karnej za złożenie fałszywego oświadczenia”.</w:t>
            </w: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  <w:b/>
                <w:bCs/>
              </w:rPr>
            </w:pP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  <w:b/>
                <w:bCs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..........................................                                                                                                                                   ...................…..................................................</w:t>
            </w:r>
          </w:p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podpis przyjmującego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czytelny podpis składającego deklarację</w:t>
            </w: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</w:rPr>
            </w:pPr>
          </w:p>
        </w:tc>
      </w:tr>
    </w:tbl>
    <w:p w:rsidR="002B5B5D" w:rsidRDefault="002B5B5D" w:rsidP="002B5B5D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p w:rsidR="002B5B5D" w:rsidRPr="00EA0D50" w:rsidRDefault="002B5B5D" w:rsidP="002B5B5D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EA0D50">
        <w:rPr>
          <w:rFonts w:ascii="Times New Roman" w:hAnsi="Times New Roman"/>
          <w:b/>
          <w:sz w:val="22"/>
          <w:szCs w:val="22"/>
        </w:rPr>
        <w:t xml:space="preserve">*Za dochód uważa się dochód w rozumieniu art. 3 pkt 1 ustawy z dnia 28 listopada 2003 r. o świadczeniach rodzinnych (Dz. U. z 2020 r. poz.111 z </w:t>
      </w:r>
      <w:proofErr w:type="spellStart"/>
      <w:r w:rsidRPr="00EA0D50">
        <w:rPr>
          <w:rFonts w:ascii="Times New Roman" w:hAnsi="Times New Roman"/>
          <w:b/>
          <w:sz w:val="22"/>
          <w:szCs w:val="22"/>
        </w:rPr>
        <w:t>późn</w:t>
      </w:r>
      <w:proofErr w:type="spellEnd"/>
      <w:r w:rsidRPr="00EA0D50">
        <w:rPr>
          <w:rFonts w:ascii="Times New Roman" w:hAnsi="Times New Roman"/>
          <w:b/>
          <w:sz w:val="22"/>
          <w:szCs w:val="22"/>
        </w:rPr>
        <w:t>. zm.)</w:t>
      </w:r>
    </w:p>
    <w:p w:rsidR="002B5B5D" w:rsidRPr="00EA0D50" w:rsidRDefault="002B5B5D" w:rsidP="002B5B5D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b/>
          <w:bCs/>
          <w:i/>
          <w:iCs/>
          <w:sz w:val="20"/>
          <w:szCs w:val="20"/>
        </w:rPr>
        <w:t xml:space="preserve">dochód </w:t>
      </w:r>
      <w:r w:rsidRPr="00EA0D50">
        <w:rPr>
          <w:rFonts w:ascii="Times New Roman" w:hAnsi="Times New Roman"/>
          <w:i/>
          <w:iCs/>
          <w:sz w:val="20"/>
          <w:szCs w:val="20"/>
        </w:rPr>
        <w:t>- oznacza to, po odliczeniu kwot alimentów świadczonych na rzecz innych osób: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footerReference w:type="default" r:id="rId7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a) przychody podlegające opodatkowaniu na zasadach określonych w </w:t>
      </w:r>
      <w:hyperlink r:id="rId8" w:anchor="/document/16794311?unitId=art(27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27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, </w:t>
      </w:r>
      <w:hyperlink r:id="rId9" w:anchor="/document/16794311?unitId=art(30(b)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30b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, </w:t>
      </w:r>
      <w:hyperlink r:id="rId10" w:anchor="/document/16794311?unitId=art(30(c)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30c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, </w:t>
      </w:r>
      <w:hyperlink r:id="rId11" w:anchor="/document/16794311?unitId=art(30(e)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30e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i </w:t>
      </w:r>
      <w:hyperlink r:id="rId12" w:anchor="/document/16794311?unitId=art(30(f)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30f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ustawy z dnia 26 lipca 1991 r. o podatku dochodowym od osób fizycznych (Dz. U. z 20</w:t>
      </w:r>
      <w:r w:rsidR="00FC25F8">
        <w:rPr>
          <w:rFonts w:ascii="Times New Roman" w:hAnsi="Times New Roman"/>
          <w:i/>
          <w:iCs/>
          <w:sz w:val="20"/>
          <w:szCs w:val="20"/>
        </w:rPr>
        <w:t>21</w:t>
      </w:r>
      <w:r w:rsidRPr="00EA0D50">
        <w:rPr>
          <w:rFonts w:ascii="Times New Roman" w:hAnsi="Times New Roman"/>
          <w:i/>
          <w:iCs/>
          <w:sz w:val="20"/>
          <w:szCs w:val="20"/>
        </w:rPr>
        <w:t xml:space="preserve"> r. poz. 1</w:t>
      </w:r>
      <w:r w:rsidR="00FC25F8">
        <w:rPr>
          <w:rFonts w:ascii="Times New Roman" w:hAnsi="Times New Roman"/>
          <w:i/>
          <w:iCs/>
          <w:sz w:val="20"/>
          <w:szCs w:val="20"/>
        </w:rPr>
        <w:t>128</w:t>
      </w:r>
      <w:bookmarkStart w:id="0" w:name="_GoBack"/>
      <w:bookmarkEnd w:id="0"/>
      <w:r w:rsidRPr="00EA0D50">
        <w:rPr>
          <w:rFonts w:ascii="Times New Roman" w:hAnsi="Times New Roman"/>
          <w:i/>
          <w:iCs/>
          <w:sz w:val="20"/>
          <w:szCs w:val="20"/>
        </w:rPr>
        <w:t xml:space="preserve">, z </w:t>
      </w:r>
      <w:proofErr w:type="spellStart"/>
      <w:r w:rsidRPr="00EA0D50">
        <w:rPr>
          <w:rFonts w:ascii="Times New Roman" w:hAnsi="Times New Roman"/>
          <w:i/>
          <w:iCs/>
          <w:sz w:val="20"/>
          <w:szCs w:val="20"/>
        </w:rPr>
        <w:t>późn</w:t>
      </w:r>
      <w:proofErr w:type="spellEnd"/>
      <w:r w:rsidRPr="00EA0D50">
        <w:rPr>
          <w:rFonts w:ascii="Times New Roman" w:hAnsi="Times New Roman"/>
          <w:i/>
          <w:iCs/>
          <w:sz w:val="20"/>
          <w:szCs w:val="20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b) dochód z działalności podlegającej opodatkowaniu na podstawie </w:t>
      </w:r>
      <w:hyperlink r:id="rId13" w:anchor="/search-hypertext/17066846_art(3)_2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przepisów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zryczałtowanym podatku dochodowym od niektórych przychodów osiąganych przez osoby fizyczne,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c) inne dochody niepodlegające opodatkowaniu na podstawie </w:t>
      </w:r>
      <w:hyperlink r:id="rId14" w:anchor="/search-hypertext/17066846_art(3)_3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przepisów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podatku dochodowym od osób fizycznych: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renty określone w </w:t>
      </w:r>
      <w:hyperlink r:id="rId15" w:anchor="/search-hypertext/17066846_art(3)_4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zaopatrzeniu inwalidów wojennych i wojskowych oraz ich rodzin,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renty wypłacone osobom represjonowanym i członkom ich rodzin, przyznane na zasadach określonych w </w:t>
      </w:r>
      <w:hyperlink r:id="rId16" w:anchor="/search-hypertext/17066846_art(3)_5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zaopatrzeniu inwalidów wojennych i wojskowych oraz ich rodzin,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243412" w:rsidRDefault="002B5B5D" w:rsidP="00243412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świadczenie pieniężne, dodatek kompensacyjny oraz ryczałt energetyczny określone w </w:t>
      </w:r>
      <w:hyperlink r:id="rId17" w:anchor="/search-hypertext/17066846_art(3)_6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świadczeniu pieniężnym i uprawnieniach przysługujących żołnierzom zastępczej służby wojskowej </w:t>
      </w:r>
      <w:r w:rsidRPr="00EA0D50">
        <w:rPr>
          <w:rFonts w:ascii="Times New Roman" w:hAnsi="Times New Roman"/>
          <w:i/>
          <w:iCs/>
          <w:sz w:val="20"/>
          <w:szCs w:val="20"/>
        </w:rPr>
        <w:lastRenderedPageBreak/>
        <w:t>przymusowo zatrudnianym w kopalniach węgla, kamieniołomach, zakładach rud uranu i batalionach budowlanych,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dodatek kombatancki, ryczałt energetyczny i dodatek kompensacyjny określone w </w:t>
      </w:r>
      <w:hyperlink r:id="rId18" w:anchor="/search-hypertext/17066846_art(3)_7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kombatantach oraz niektórych osobach będących ofiarami represji wojennych i okresu powojennego,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świadczenie pieniężne określone w </w:t>
      </w:r>
      <w:hyperlink r:id="rId19" w:anchor="/search-hypertext/17066846_art(3)_8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zasiłki chorobowe określone w </w:t>
      </w:r>
      <w:hyperlink r:id="rId20" w:anchor="/search-hypertext/17066846_art(3)_9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ubezpieczeniu społecznym rolników oraz w </w:t>
      </w:r>
      <w:hyperlink r:id="rId21" w:anchor="/search-hypertext/17066846_art(3)_10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systemie ubezpieczeń społecznych,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2" w:anchor="/document/16789274?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ustawy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z dnia 26 czerwca 1974 r. - Kodeks pracy (Dz. U. z 2019 r. poz. 1040, 1043 i 1495),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</w:t>
      </w:r>
      <w:r w:rsidR="00243412">
        <w:rPr>
          <w:rFonts w:ascii="Times New Roman" w:hAnsi="Times New Roman"/>
          <w:i/>
          <w:iCs/>
          <w:sz w:val="20"/>
          <w:szCs w:val="20"/>
        </w:rPr>
        <w:t xml:space="preserve">nierzom, policjantom, celnikom </w:t>
      </w:r>
      <w:r w:rsidRPr="00EA0D50">
        <w:rPr>
          <w:rFonts w:ascii="Times New Roman" w:hAnsi="Times New Roman"/>
          <w:i/>
          <w:iCs/>
          <w:sz w:val="20"/>
          <w:szCs w:val="20"/>
        </w:rPr>
        <w:t>i pracownikom pełniącym funkcje obserwatorów w misjach pokojowych organizacji międzynarodowych i sił wielonarodowych,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dochody członków rolniczych spółdzielni produkcyjnych z tytułu członkostwa w rolniczej spółdzielni produkcyjnej, pomniejszone o składki na ubezpieczenia społeczne,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alimenty na rzecz dzieci,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stypendia doktoranckie przyznane na podstawie </w:t>
      </w:r>
      <w:hyperlink r:id="rId23" w:anchor="/document/18750400?unitId=art(209)ust(1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209 ust. 1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i </w:t>
      </w:r>
      <w:hyperlink r:id="rId24" w:anchor="/document/18750400?unitId=art(209)ust(7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7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ustawy z dnia 20 lipca 2018 r. - Prawo o szkolnictwie wyższym i n</w:t>
      </w:r>
      <w:r w:rsidR="00243412">
        <w:rPr>
          <w:rFonts w:ascii="Times New Roman" w:hAnsi="Times New Roman"/>
          <w:i/>
          <w:iCs/>
          <w:sz w:val="20"/>
          <w:szCs w:val="20"/>
        </w:rPr>
        <w:t xml:space="preserve">auce (Dz. U. poz. 1668, z </w:t>
      </w:r>
      <w:proofErr w:type="spellStart"/>
      <w:r w:rsidR="00243412">
        <w:rPr>
          <w:rFonts w:ascii="Times New Roman" w:hAnsi="Times New Roman"/>
          <w:i/>
          <w:iCs/>
          <w:sz w:val="20"/>
          <w:szCs w:val="20"/>
        </w:rPr>
        <w:t>póź</w:t>
      </w:r>
      <w:proofErr w:type="spellEnd"/>
      <w:r w:rsidR="00243412">
        <w:rPr>
          <w:rFonts w:ascii="Times New Roman" w:hAnsi="Times New Roman"/>
          <w:i/>
          <w:iCs/>
          <w:sz w:val="20"/>
          <w:szCs w:val="20"/>
        </w:rPr>
        <w:t xml:space="preserve">. </w:t>
      </w:r>
      <w:r w:rsidRPr="00EA0D50">
        <w:rPr>
          <w:rFonts w:ascii="Times New Roman" w:hAnsi="Times New Roman"/>
          <w:i/>
          <w:iCs/>
          <w:sz w:val="20"/>
          <w:szCs w:val="20"/>
        </w:rPr>
        <w:t>zm.), stypendia sportowe przyznane na podstawie ustawy z dnia 25 czerwca 2010 r. o sporcie (Dz. U. z 2019 r. poz. 1468, 1495 i 2251) oraz inne stypendia o charakterze socjalnym przyznane uczniom lub studentom,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243412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kwoty diet nieopodatkowane podatkiem dochodowym od osób fizycznych, otrzymywane przez osoby wykonujące czynności związane z pełnieniem obowiązków społecznych i obywatelskich,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243412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dodatki za tajne nauczanie określone w </w:t>
      </w:r>
      <w:hyperlink r:id="rId25" w:anchor="/document/16790821?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ustawie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z dnia 26 stycznia 1982 r. - Karta Nauczyciela (Dz. U. z 2019 r. poz. 2215),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dochody uzyskane z działalności gospodarczej prowadzonej na podstawie zezwolenia na terenie specjalnej strefy ekonomicznej określonej w </w:t>
      </w:r>
      <w:hyperlink r:id="rId26" w:anchor="/search-hypertext/17066846_art(3)_13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specjalnych strefach ekonomicznych,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ekwiwalenty pieniężne za deputaty węglowe określone w </w:t>
      </w:r>
      <w:hyperlink r:id="rId27" w:anchor="/search-hypertext/17066846_art(3)_14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komercjalizacji, restrukturyzacji i prywatyzacji przedsiębiorstwa państwowego "Polskie Koleje Państwowe",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ekwiwalenty z tytułu prawa do bezpłatnego węgla określone w przepisach o restrukturyzacji górnictwa węgla kamiennego w latach 2003-2006,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świadczenia określone w </w:t>
      </w:r>
      <w:hyperlink r:id="rId28" w:anchor="/search-hypertext/17066846_art(3)_16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wykonywaniu mandatu posła i senatora,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dochody uzyskane z gospodarstwa rolnego,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lastRenderedPageBreak/>
        <w:t xml:space="preserve">– renty określone w </w:t>
      </w:r>
      <w:hyperlink r:id="rId29" w:anchor="/search-hypertext/17066846_art(3)_32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wspieraniu rozwoju obszarów wiejskich ze środków pochodzących z Sekcji Gwarancji Europejskiego Funduszu Orientacji i Gwarancji Rolnej oraz w </w:t>
      </w:r>
      <w:hyperlink r:id="rId30" w:anchor="/search-hypertext/17066846_art(3)_34?pit=2021-04-16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przepisach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 wspieraniu rozwoju obszarów wiejskich z udziałem środków Europejskiego Funduszu Rolnego na rzecz Rozwoju Obszarów Wiejskich,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zaliczkę alimentacyjną określoną w przepisach o postępowaniu wobec dłużników alimentacyjnych oraz zaliczce alimentacyjnej,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świadczenia pieniężne wypłacane w przypadku bezskuteczności egzekucji alimentów,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243412" w:rsidRDefault="002B5B5D" w:rsidP="00243412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pomoc materialną o charakterze socjalnym określoną w art. 90c ust. 2 ustawy z dnia 7 września 1991 r. o systemie oświaty (Dz. U. z 2019 r. poz. 1481, 1818 i 2197) oraz świadczenia, o których mowa w </w:t>
      </w:r>
      <w:hyperlink r:id="rId31" w:anchor="/document/18750400?unitId=art(86)ust(1)pkt(1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86 ust. 1 pkt 1-3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i </w:t>
      </w:r>
      <w:hyperlink r:id="rId32" w:anchor="/document/18750400?unitId=art(86)ust(1)pkt(5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5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oraz </w:t>
      </w:r>
      <w:hyperlink r:id="rId33" w:anchor="/document/18750400?unitId=art(212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212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ustawy z dnia 20 lipca 2018 r. - Prawo o szkolnictwie wyższym i nauce,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kwoty otrzymane na podstawie </w:t>
      </w:r>
      <w:hyperlink r:id="rId34" w:anchor="/document/16794311?unitId=art(27(f))ust(8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27f ust. 8-10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ustawy z dnia 26 lipca 1991 r. o podatku dochodowym od osób fizycznych,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świadczenie pieniężne określone w </w:t>
      </w:r>
      <w:hyperlink r:id="rId35" w:anchor="/document/18196005?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ustawie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z dnia 20 marca 2015 r. o działaczach opozycji antykomunistycznej oraz osobach represjonowanych z powodów politycznych (Dz. U. z 2018 r. poz. 690 oraz z 2019 r. poz. 730, 752 i 992),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świadczenie rodzicielskie,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zasiłek macierzyński, o którym mowa w przepisach o ubezpieczeniu społecznym rolników,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ascii="Times New Roman" w:hAnsi="Times New Roman"/>
          <w:i/>
          <w:iCs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>– stypendia dla bezrobotnych finansowane ze środków Unii Europejskiej;</w:t>
      </w:r>
    </w:p>
    <w:p w:rsidR="002B5B5D" w:rsidRPr="00EA0D50" w:rsidRDefault="002B5B5D" w:rsidP="00EA0D50">
      <w:pPr>
        <w:jc w:val="both"/>
        <w:rPr>
          <w:rFonts w:cs="Mangal" w:hint="eastAsia"/>
          <w:sz w:val="20"/>
          <w:szCs w:val="20"/>
        </w:rPr>
        <w:sectPr w:rsidR="002B5B5D" w:rsidRPr="00EA0D50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Pr="00EA0D50" w:rsidRDefault="002B5B5D" w:rsidP="00EA0D50">
      <w:pPr>
        <w:pStyle w:val="Standard"/>
        <w:ind w:left="567" w:right="794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i/>
          <w:iCs/>
          <w:sz w:val="20"/>
          <w:szCs w:val="20"/>
        </w:rPr>
        <w:t xml:space="preserve">– przychody wolne od podatku dochodowego na podstawie </w:t>
      </w:r>
      <w:hyperlink r:id="rId36" w:anchor="/document/16794311?unitId=art(21)ust(1)pkt(148)&amp;cm=DOCUMENT" w:history="1">
        <w:r w:rsidRPr="00EA0D50">
          <w:rPr>
            <w:rFonts w:ascii="Times New Roman" w:hAnsi="Times New Roman"/>
            <w:i/>
            <w:iCs/>
            <w:sz w:val="20"/>
            <w:szCs w:val="20"/>
          </w:rPr>
          <w:t>art. 21 ust. 1 pkt 148</w:t>
        </w:r>
      </w:hyperlink>
      <w:r w:rsidRPr="00EA0D50">
        <w:rPr>
          <w:rFonts w:ascii="Times New Roman" w:hAnsi="Times New Roman"/>
          <w:i/>
          <w:iCs/>
          <w:sz w:val="20"/>
          <w:szCs w:val="20"/>
        </w:rPr>
        <w:t xml:space="preserve"> ustawy z dnia 26 lipca 1991 r. o podatku dochodowym od osób fizycznych, pomniejszone o składki na ubezpieczenia społeczne oraz składki na ubezpieczenia zdrowotne;</w:t>
      </w:r>
    </w:p>
    <w:p w:rsidR="002B5B5D" w:rsidRPr="00EA0D50" w:rsidRDefault="002B5B5D" w:rsidP="00EA0D50">
      <w:pPr>
        <w:pStyle w:val="Standard"/>
        <w:ind w:left="567" w:right="73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B5B5D" w:rsidRPr="00EA0D50" w:rsidRDefault="002B5B5D" w:rsidP="00EA0D50">
      <w:pPr>
        <w:pStyle w:val="Standard"/>
        <w:ind w:left="567" w:right="73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B5B5D" w:rsidRPr="00EA0D50" w:rsidRDefault="002B5B5D" w:rsidP="00EA0D50">
      <w:pPr>
        <w:pStyle w:val="Standard"/>
        <w:ind w:left="567" w:right="737"/>
        <w:jc w:val="both"/>
        <w:rPr>
          <w:rFonts w:hint="eastAsia"/>
          <w:sz w:val="20"/>
          <w:szCs w:val="20"/>
        </w:rPr>
      </w:pPr>
      <w:r w:rsidRPr="00EA0D50">
        <w:rPr>
          <w:rFonts w:ascii="Times New Roman" w:hAnsi="Times New Roman"/>
          <w:b/>
          <w:bCs/>
          <w:i/>
          <w:iCs/>
          <w:sz w:val="20"/>
          <w:szCs w:val="20"/>
        </w:rPr>
        <w:t>dochód z gospodarstwa rolnego</w:t>
      </w:r>
      <w:r w:rsidRPr="00EA0D50">
        <w:rPr>
          <w:rFonts w:ascii="Times New Roman" w:hAnsi="Times New Roman"/>
          <w:i/>
          <w:iCs/>
          <w:sz w:val="20"/>
          <w:szCs w:val="20"/>
        </w:rPr>
        <w:t xml:space="preserve">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z dnia 15 listopada 1984 r. o podatku rolnym (Dz. U. z 2020 r. poz. 333).",</w:t>
      </w:r>
    </w:p>
    <w:p w:rsidR="00826989" w:rsidRPr="00EA0D50" w:rsidRDefault="00826989" w:rsidP="00EA0D50">
      <w:pPr>
        <w:jc w:val="both"/>
        <w:rPr>
          <w:rFonts w:hint="eastAsia"/>
          <w:sz w:val="20"/>
          <w:szCs w:val="20"/>
        </w:rPr>
      </w:pPr>
    </w:p>
    <w:sectPr w:rsidR="00826989" w:rsidRPr="00EA0D50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01" w:rsidRDefault="00520A01">
      <w:pPr>
        <w:rPr>
          <w:rFonts w:hint="eastAsia"/>
        </w:rPr>
      </w:pPr>
      <w:r>
        <w:separator/>
      </w:r>
    </w:p>
  </w:endnote>
  <w:endnote w:type="continuationSeparator" w:id="0">
    <w:p w:rsidR="00520A01" w:rsidRDefault="00520A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CD" w:rsidRDefault="00520A0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01" w:rsidRDefault="00520A01">
      <w:pPr>
        <w:rPr>
          <w:rFonts w:hint="eastAsia"/>
        </w:rPr>
      </w:pPr>
      <w:r>
        <w:separator/>
      </w:r>
    </w:p>
  </w:footnote>
  <w:footnote w:type="continuationSeparator" w:id="0">
    <w:p w:rsidR="00520A01" w:rsidRDefault="00520A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EC7"/>
    <w:multiLevelType w:val="multilevel"/>
    <w:tmpl w:val="D22A462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8"/>
    <w:rsid w:val="00143418"/>
    <w:rsid w:val="00243412"/>
    <w:rsid w:val="002B5B5D"/>
    <w:rsid w:val="00520A01"/>
    <w:rsid w:val="005F5D23"/>
    <w:rsid w:val="00826989"/>
    <w:rsid w:val="00BF0A87"/>
    <w:rsid w:val="00E83A7D"/>
    <w:rsid w:val="00EA0D50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D33F-99DD-4D87-8778-D84ECE5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B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5B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5B5D"/>
    <w:pPr>
      <w:widowControl w:val="0"/>
      <w:suppressLineNumbers/>
    </w:pPr>
  </w:style>
  <w:style w:type="paragraph" w:styleId="Stopka">
    <w:name w:val="footer"/>
    <w:basedOn w:val="Normalny"/>
    <w:link w:val="StopkaZnak"/>
    <w:rsid w:val="002B5B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2B5B5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5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50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Małgorzata Rolnik</cp:lastModifiedBy>
  <cp:revision>4</cp:revision>
  <cp:lastPrinted>2021-07-01T11:21:00Z</cp:lastPrinted>
  <dcterms:created xsi:type="dcterms:W3CDTF">2021-07-01T08:35:00Z</dcterms:created>
  <dcterms:modified xsi:type="dcterms:W3CDTF">2021-09-16T10:25:00Z</dcterms:modified>
</cp:coreProperties>
</file>