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3.xml" ContentType="application/vnd.openxmlformats-officedocument.wordprocessingml.footer+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058199" w14:textId="77777777" w:rsidR="008D15E7" w:rsidRDefault="002662EE" w:rsidP="008D15E7">
      <w:pPr>
        <w:tabs>
          <w:tab w:val="left" w:pos="3930"/>
        </w:tabs>
        <w:ind w:firstLine="3930"/>
      </w:pPr>
      <w:bookmarkStart w:id="0" w:name="_GoBack"/>
      <w:bookmarkEnd w:id="0"/>
      <w:r>
        <w:rPr>
          <w:rFonts w:cs="Arial"/>
          <w:b/>
          <w:noProof/>
          <w:sz w:val="32"/>
          <w:szCs w:val="32"/>
        </w:rPr>
        <w:drawing>
          <wp:anchor distT="0" distB="0" distL="114300" distR="114300" simplePos="0" relativeHeight="251665408" behindDoc="1" locked="0" layoutInCell="1" allowOverlap="1" wp14:anchorId="5AAB77BB" wp14:editId="24F2D498">
            <wp:simplePos x="0" y="0"/>
            <wp:positionH relativeFrom="column">
              <wp:posOffset>-992038</wp:posOffset>
            </wp:positionH>
            <wp:positionV relativeFrom="paragraph">
              <wp:posOffset>-935535</wp:posOffset>
            </wp:positionV>
            <wp:extent cx="7623958" cy="10842176"/>
            <wp:effectExtent l="0" t="0" r="0" b="0"/>
            <wp:wrapNone/>
            <wp:docPr id="9" name="Obraz 9" descr="C:\Users\DELL\Desktop\papier firmowy Eko precyzj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papier firmowy Eko precyzja-t+�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3958" cy="10842176"/>
                    </a:xfrm>
                    <a:prstGeom prst="rect">
                      <a:avLst/>
                    </a:prstGeom>
                    <a:noFill/>
                    <a:ln>
                      <a:noFill/>
                    </a:ln>
                  </pic:spPr>
                </pic:pic>
              </a:graphicData>
            </a:graphic>
            <wp14:sizeRelH relativeFrom="page">
              <wp14:pctWidth>0</wp14:pctWidth>
            </wp14:sizeRelH>
            <wp14:sizeRelV relativeFrom="page">
              <wp14:pctHeight>0</wp14:pctHeight>
            </wp14:sizeRelV>
          </wp:anchor>
        </w:drawing>
      </w:r>
      <w:r w:rsidR="00EF2676">
        <w:t xml:space="preserve"> </w:t>
      </w:r>
      <w:r w:rsidR="008D15E7">
        <w:t>Załącznik do Uchwały Nr XLII/352/21</w:t>
      </w:r>
    </w:p>
    <w:p w14:paraId="07ACED41" w14:textId="02D28F02" w:rsidR="00664260" w:rsidRDefault="008D15E7" w:rsidP="008D15E7">
      <w:pPr>
        <w:tabs>
          <w:tab w:val="left" w:pos="3930"/>
        </w:tabs>
      </w:pPr>
      <w:r>
        <w:tab/>
        <w:t>Rady Miasta Sanoka z dnia 27 kwietnia 2021r.</w:t>
      </w:r>
      <w:r>
        <w:tab/>
      </w:r>
      <w:r>
        <w:tab/>
      </w:r>
    </w:p>
    <w:p w14:paraId="10169841" w14:textId="2F7DAC75" w:rsidR="00C1637B" w:rsidRPr="003C7F83" w:rsidRDefault="00E405FF" w:rsidP="008D15E7">
      <w:pPr>
        <w:tabs>
          <w:tab w:val="left" w:pos="6510"/>
        </w:tabs>
      </w:pPr>
      <w:r>
        <w:t xml:space="preserve"> </w:t>
      </w:r>
      <w:r w:rsidR="008D15E7">
        <w:tab/>
      </w:r>
    </w:p>
    <w:p w14:paraId="4DDBAD96" w14:textId="77777777" w:rsidR="00C1637B" w:rsidRPr="003C7F83" w:rsidRDefault="00C1637B" w:rsidP="00C1637B"/>
    <w:p w14:paraId="7F9F2144" w14:textId="77777777" w:rsidR="00C1637B" w:rsidRPr="003C7F83" w:rsidRDefault="00C1637B" w:rsidP="00C1637B"/>
    <w:p w14:paraId="16CC1C60" w14:textId="77777777" w:rsidR="00C1637B" w:rsidRPr="003C7F83" w:rsidRDefault="00C1637B" w:rsidP="00C1637B"/>
    <w:p w14:paraId="2F694D4B" w14:textId="77777777" w:rsidR="00C1637B" w:rsidRPr="003C7F83" w:rsidRDefault="00C1637B" w:rsidP="004125F6">
      <w:pPr>
        <w:pStyle w:val="Tytu"/>
        <w:jc w:val="both"/>
      </w:pPr>
    </w:p>
    <w:p w14:paraId="6CC47B93" w14:textId="77777777" w:rsidR="00FD68E1" w:rsidRDefault="00FD68E1" w:rsidP="00FD68E1"/>
    <w:p w14:paraId="48C59509" w14:textId="77777777" w:rsidR="00FD68E1" w:rsidRDefault="00FD68E1" w:rsidP="00FD68E1"/>
    <w:p w14:paraId="5EF363FE" w14:textId="77777777" w:rsidR="00FD68E1" w:rsidRDefault="00FD68E1" w:rsidP="00FD68E1"/>
    <w:p w14:paraId="3A4FEC6D" w14:textId="367EBCD7" w:rsidR="001A400E" w:rsidRPr="00DB4BCF" w:rsidRDefault="001E0C9B" w:rsidP="00917AB7">
      <w:pPr>
        <w:pStyle w:val="Tytu"/>
        <w:rPr>
          <w:noProof/>
          <w:sz w:val="44"/>
          <w:szCs w:val="44"/>
          <w:lang w:eastAsia="pl-PL"/>
        </w:rPr>
      </w:pPr>
      <w:bookmarkStart w:id="1" w:name="_Hlk61869312"/>
      <w:r>
        <w:rPr>
          <w:noProof/>
          <w:lang w:eastAsia="pl-PL"/>
        </w:rPr>
        <w:drawing>
          <wp:inline distT="0" distB="0" distL="0" distR="0" wp14:anchorId="65E0B5F0" wp14:editId="63F45BA4">
            <wp:extent cx="2025650" cy="3323244"/>
            <wp:effectExtent l="0" t="0" r="0" b="0"/>
            <wp:docPr id="20" name="Obraz 20"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5650" cy="3323244"/>
                    </a:xfrm>
                    <a:prstGeom prst="rect">
                      <a:avLst/>
                    </a:prstGeom>
                    <a:noFill/>
                    <a:ln>
                      <a:noFill/>
                    </a:ln>
                  </pic:spPr>
                </pic:pic>
              </a:graphicData>
            </a:graphic>
          </wp:inline>
        </w:drawing>
      </w:r>
    </w:p>
    <w:p w14:paraId="272DF3AE" w14:textId="17B8351A" w:rsidR="00D36449" w:rsidRPr="00640CC9" w:rsidRDefault="00640CC9" w:rsidP="002662EE">
      <w:pPr>
        <w:pStyle w:val="Tytu"/>
        <w:spacing w:after="0" w:line="480" w:lineRule="auto"/>
        <w:rPr>
          <w:rFonts w:ascii="Segoe UI Semilight" w:hAnsi="Segoe UI Semilight" w:cs="Segoe UI Semilight"/>
        </w:rPr>
      </w:pPr>
      <w:r w:rsidRPr="00640CC9">
        <w:rPr>
          <w:rFonts w:ascii="Segoe UI Semilight" w:hAnsi="Segoe UI Semilight" w:cs="Segoe UI Semilight"/>
        </w:rPr>
        <w:t xml:space="preserve">Aktualizacja </w:t>
      </w:r>
      <w:r w:rsidR="00260B55" w:rsidRPr="00640CC9">
        <w:rPr>
          <w:rFonts w:ascii="Segoe UI Semilight" w:hAnsi="Segoe UI Semilight" w:cs="Segoe UI Semilight"/>
        </w:rPr>
        <w:t>Projekt</w:t>
      </w:r>
      <w:r w:rsidRPr="00640CC9">
        <w:rPr>
          <w:rFonts w:ascii="Segoe UI Semilight" w:hAnsi="Segoe UI Semilight" w:cs="Segoe UI Semilight"/>
        </w:rPr>
        <w:t>u</w:t>
      </w:r>
      <w:r w:rsidR="00260B55" w:rsidRPr="00640CC9">
        <w:rPr>
          <w:rFonts w:ascii="Segoe UI Semilight" w:hAnsi="Segoe UI Semilight" w:cs="Segoe UI Semilight"/>
        </w:rPr>
        <w:t xml:space="preserve"> </w:t>
      </w:r>
      <w:r w:rsidR="001536FB" w:rsidRPr="00640CC9">
        <w:rPr>
          <w:rFonts w:ascii="Segoe UI Semilight" w:hAnsi="Segoe UI Semilight" w:cs="Segoe UI Semilight"/>
        </w:rPr>
        <w:t>Założe</w:t>
      </w:r>
      <w:r w:rsidR="00260B55" w:rsidRPr="00640CC9">
        <w:rPr>
          <w:rFonts w:ascii="Segoe UI Semilight" w:hAnsi="Segoe UI Semilight" w:cs="Segoe UI Semilight"/>
        </w:rPr>
        <w:t>ń</w:t>
      </w:r>
      <w:r w:rsidR="001536FB" w:rsidRPr="00640CC9">
        <w:rPr>
          <w:rFonts w:ascii="Segoe UI Semilight" w:hAnsi="Segoe UI Semilight" w:cs="Segoe UI Semilight"/>
        </w:rPr>
        <w:t xml:space="preserve"> do Planu Zaopatrzenia </w:t>
      </w:r>
      <w:r w:rsidR="001536FB" w:rsidRPr="00640CC9">
        <w:rPr>
          <w:rFonts w:ascii="Segoe UI Semilight" w:hAnsi="Segoe UI Semilight" w:cs="Segoe UI Semilight"/>
        </w:rPr>
        <w:br/>
        <w:t xml:space="preserve">w Ciepło, Energię Elektryczną i Paliwa Gazowe </w:t>
      </w:r>
      <w:r w:rsidR="001536FB" w:rsidRPr="00640CC9">
        <w:rPr>
          <w:rFonts w:ascii="Segoe UI Semilight" w:hAnsi="Segoe UI Semilight" w:cs="Segoe UI Semilight"/>
        </w:rPr>
        <w:br/>
        <w:t xml:space="preserve">dla </w:t>
      </w:r>
      <w:r w:rsidR="008B7A7A">
        <w:rPr>
          <w:rFonts w:ascii="Segoe UI Semilight" w:hAnsi="Segoe UI Semilight" w:cs="Segoe UI Semilight"/>
        </w:rPr>
        <w:t>Miasta Sanoka</w:t>
      </w:r>
      <w:r w:rsidR="0003129F" w:rsidRPr="00640CC9">
        <w:rPr>
          <w:rFonts w:ascii="Segoe UI Semilight" w:hAnsi="Segoe UI Semilight" w:cs="Segoe UI Semilight"/>
        </w:rPr>
        <w:t xml:space="preserve"> </w:t>
      </w:r>
      <w:r w:rsidR="00260B55" w:rsidRPr="00640CC9">
        <w:rPr>
          <w:rFonts w:ascii="Segoe UI Semilight" w:hAnsi="Segoe UI Semilight" w:cs="Segoe UI Semilight"/>
        </w:rPr>
        <w:t>na lata 202</w:t>
      </w:r>
      <w:r w:rsidR="00116984" w:rsidRPr="00640CC9">
        <w:rPr>
          <w:rFonts w:ascii="Segoe UI Semilight" w:hAnsi="Segoe UI Semilight" w:cs="Segoe UI Semilight"/>
        </w:rPr>
        <w:t>1</w:t>
      </w:r>
      <w:r w:rsidR="00260B55" w:rsidRPr="00640CC9">
        <w:rPr>
          <w:rFonts w:ascii="Segoe UI Semilight" w:hAnsi="Segoe UI Semilight" w:cs="Segoe UI Semilight"/>
        </w:rPr>
        <w:t xml:space="preserve"> - 203</w:t>
      </w:r>
      <w:r w:rsidR="00116984" w:rsidRPr="00640CC9">
        <w:rPr>
          <w:rFonts w:ascii="Segoe UI Semilight" w:hAnsi="Segoe UI Semilight" w:cs="Segoe UI Semilight"/>
        </w:rPr>
        <w:t>6</w:t>
      </w:r>
    </w:p>
    <w:p w14:paraId="28EA2B23" w14:textId="77777777" w:rsidR="00C1637B" w:rsidRDefault="00C1637B" w:rsidP="00C1637B">
      <w:pPr>
        <w:rPr>
          <w:b/>
          <w:i/>
          <w:sz w:val="40"/>
          <w:szCs w:val="40"/>
        </w:rPr>
      </w:pPr>
    </w:p>
    <w:p w14:paraId="3A8597C9" w14:textId="77777777" w:rsidR="00A13AF0" w:rsidRPr="003C7F83" w:rsidRDefault="00A13AF0" w:rsidP="00C1637B"/>
    <w:p w14:paraId="321CCB18" w14:textId="77777777" w:rsidR="00C1637B" w:rsidRPr="003C7F83" w:rsidRDefault="00C1637B" w:rsidP="00C1637B"/>
    <w:p w14:paraId="15A81FBA" w14:textId="77777777" w:rsidR="00C1637B" w:rsidRPr="003C7F83" w:rsidRDefault="00C1637B" w:rsidP="00C1637B"/>
    <w:p w14:paraId="6DD5EB66" w14:textId="77777777" w:rsidR="002B3A63" w:rsidRDefault="002B3A63" w:rsidP="00C1637B"/>
    <w:p w14:paraId="42B4972C" w14:textId="77777777" w:rsidR="00C1637B" w:rsidRDefault="00C1637B" w:rsidP="00C1637B">
      <w:pPr>
        <w:rPr>
          <w:b/>
        </w:rPr>
      </w:pPr>
    </w:p>
    <w:p w14:paraId="7D612BC2" w14:textId="499787B4" w:rsidR="00E3125D" w:rsidRPr="00C036C7" w:rsidRDefault="004E662A" w:rsidP="006E4236">
      <w:pPr>
        <w:jc w:val="center"/>
        <w:rPr>
          <w:b/>
          <w:sz w:val="28"/>
          <w:szCs w:val="32"/>
        </w:rPr>
      </w:pPr>
      <w:r w:rsidRPr="00C036C7">
        <w:rPr>
          <w:b/>
          <w:sz w:val="28"/>
          <w:szCs w:val="32"/>
        </w:rPr>
        <w:t>Sanok</w:t>
      </w:r>
      <w:r w:rsidR="006F76BB" w:rsidRPr="00C036C7">
        <w:rPr>
          <w:b/>
          <w:sz w:val="28"/>
          <w:szCs w:val="32"/>
        </w:rPr>
        <w:t xml:space="preserve"> 20</w:t>
      </w:r>
      <w:r w:rsidR="00260B55" w:rsidRPr="00C036C7">
        <w:rPr>
          <w:b/>
          <w:sz w:val="28"/>
          <w:szCs w:val="32"/>
        </w:rPr>
        <w:t>2</w:t>
      </w:r>
      <w:r w:rsidR="00CA1AF4" w:rsidRPr="00C036C7">
        <w:rPr>
          <w:b/>
          <w:sz w:val="28"/>
          <w:szCs w:val="32"/>
        </w:rPr>
        <w:t>1</w:t>
      </w:r>
    </w:p>
    <w:bookmarkEnd w:id="1"/>
    <w:p w14:paraId="4ED83728" w14:textId="57C8D099" w:rsidR="00DE70A0" w:rsidRDefault="00DE70A0" w:rsidP="00EE69E4">
      <w:pPr>
        <w:jc w:val="center"/>
        <w:rPr>
          <w:b/>
        </w:rPr>
      </w:pPr>
    </w:p>
    <w:p w14:paraId="4DF759F8" w14:textId="25435783" w:rsidR="00DE70A0" w:rsidRDefault="00DE70A0" w:rsidP="00EE69E4">
      <w:pPr>
        <w:jc w:val="center"/>
        <w:rPr>
          <w:b/>
        </w:rPr>
      </w:pPr>
    </w:p>
    <w:p w14:paraId="2380FCF5" w14:textId="2674F79B" w:rsidR="00DE70A0" w:rsidRDefault="00DE70A0" w:rsidP="00EE69E4">
      <w:pPr>
        <w:jc w:val="center"/>
        <w:rPr>
          <w:b/>
        </w:rPr>
      </w:pPr>
    </w:p>
    <w:p w14:paraId="704BBC6A" w14:textId="248816CF" w:rsidR="00DE70A0" w:rsidRDefault="00DE70A0" w:rsidP="00EE69E4">
      <w:pPr>
        <w:jc w:val="center"/>
        <w:rPr>
          <w:b/>
        </w:rPr>
      </w:pPr>
    </w:p>
    <w:p w14:paraId="13DFD70C" w14:textId="0D49A4A7" w:rsidR="00DE70A0" w:rsidRDefault="00DE70A0" w:rsidP="00EE69E4">
      <w:pPr>
        <w:jc w:val="center"/>
        <w:rPr>
          <w:b/>
        </w:rPr>
      </w:pPr>
    </w:p>
    <w:p w14:paraId="5D3E6479" w14:textId="3DA14C93" w:rsidR="00DE70A0" w:rsidRDefault="00DE70A0" w:rsidP="00EE69E4">
      <w:pPr>
        <w:jc w:val="center"/>
        <w:rPr>
          <w:b/>
        </w:rPr>
      </w:pPr>
    </w:p>
    <w:p w14:paraId="70037C57" w14:textId="50C606BF" w:rsidR="00DE70A0" w:rsidRDefault="00DE70A0" w:rsidP="00EE69E4">
      <w:pPr>
        <w:jc w:val="center"/>
        <w:rPr>
          <w:b/>
        </w:rPr>
      </w:pPr>
    </w:p>
    <w:p w14:paraId="57FDB204" w14:textId="3AA31B1F" w:rsidR="00DE70A0" w:rsidRDefault="00DE70A0" w:rsidP="00EE69E4">
      <w:pPr>
        <w:jc w:val="center"/>
        <w:rPr>
          <w:b/>
        </w:rPr>
      </w:pPr>
    </w:p>
    <w:p w14:paraId="1E543BAC" w14:textId="2081ECEF" w:rsidR="00DE70A0" w:rsidRDefault="00DE70A0" w:rsidP="00EE69E4">
      <w:pPr>
        <w:jc w:val="center"/>
        <w:rPr>
          <w:b/>
        </w:rPr>
      </w:pPr>
    </w:p>
    <w:p w14:paraId="336B5030" w14:textId="36F0003A" w:rsidR="00DE70A0" w:rsidRDefault="00DE70A0" w:rsidP="00EE69E4">
      <w:pPr>
        <w:jc w:val="center"/>
        <w:rPr>
          <w:b/>
        </w:rPr>
      </w:pPr>
    </w:p>
    <w:p w14:paraId="30459327" w14:textId="782B1016" w:rsidR="00DE70A0" w:rsidRDefault="00DE70A0" w:rsidP="00EE69E4">
      <w:pPr>
        <w:jc w:val="center"/>
        <w:rPr>
          <w:b/>
        </w:rPr>
      </w:pPr>
    </w:p>
    <w:p w14:paraId="271522CA" w14:textId="70E47087" w:rsidR="00DE70A0" w:rsidRDefault="00DE70A0" w:rsidP="00EE69E4">
      <w:pPr>
        <w:jc w:val="center"/>
        <w:rPr>
          <w:b/>
        </w:rPr>
      </w:pPr>
    </w:p>
    <w:p w14:paraId="06BDE062" w14:textId="3D55D476" w:rsidR="00DE70A0" w:rsidRDefault="00DE70A0" w:rsidP="00EE69E4">
      <w:pPr>
        <w:jc w:val="center"/>
        <w:rPr>
          <w:b/>
        </w:rPr>
      </w:pPr>
    </w:p>
    <w:p w14:paraId="20C489F0" w14:textId="2EEC7236" w:rsidR="00DE70A0" w:rsidRDefault="00DE70A0" w:rsidP="00EE69E4">
      <w:pPr>
        <w:jc w:val="center"/>
        <w:rPr>
          <w:b/>
        </w:rPr>
      </w:pPr>
    </w:p>
    <w:p w14:paraId="3FE65A08" w14:textId="0318CBA3" w:rsidR="00DE70A0" w:rsidRDefault="00DE70A0" w:rsidP="00EE69E4">
      <w:pPr>
        <w:jc w:val="center"/>
        <w:rPr>
          <w:b/>
        </w:rPr>
      </w:pPr>
    </w:p>
    <w:p w14:paraId="6948E0D0" w14:textId="2BE57909" w:rsidR="00DE70A0" w:rsidRDefault="00DE70A0" w:rsidP="00EE69E4">
      <w:pPr>
        <w:jc w:val="center"/>
        <w:rPr>
          <w:b/>
        </w:rPr>
      </w:pPr>
    </w:p>
    <w:p w14:paraId="1D612736" w14:textId="332A0D66" w:rsidR="00DE70A0" w:rsidRDefault="00DE70A0" w:rsidP="00EE69E4">
      <w:pPr>
        <w:jc w:val="center"/>
        <w:rPr>
          <w:b/>
        </w:rPr>
      </w:pPr>
    </w:p>
    <w:p w14:paraId="6F50C02B" w14:textId="07E921B8" w:rsidR="00DE70A0" w:rsidRDefault="00DE70A0" w:rsidP="00EE69E4">
      <w:pPr>
        <w:jc w:val="center"/>
        <w:rPr>
          <w:b/>
        </w:rPr>
      </w:pPr>
    </w:p>
    <w:p w14:paraId="15BF3922" w14:textId="63FF840C" w:rsidR="00DE70A0" w:rsidRDefault="00DE70A0" w:rsidP="00EE69E4">
      <w:pPr>
        <w:jc w:val="center"/>
        <w:rPr>
          <w:b/>
        </w:rPr>
      </w:pPr>
    </w:p>
    <w:p w14:paraId="5C79B120" w14:textId="438D00A0" w:rsidR="00DE70A0" w:rsidRDefault="00DE70A0" w:rsidP="00EE69E4">
      <w:pPr>
        <w:jc w:val="center"/>
        <w:rPr>
          <w:b/>
        </w:rPr>
      </w:pPr>
    </w:p>
    <w:p w14:paraId="7D4FDCB7" w14:textId="3B136B5F" w:rsidR="00DE70A0" w:rsidRDefault="00DE70A0" w:rsidP="00EE69E4">
      <w:pPr>
        <w:jc w:val="center"/>
        <w:rPr>
          <w:b/>
        </w:rPr>
      </w:pPr>
    </w:p>
    <w:p w14:paraId="730AE4DD" w14:textId="03FAEBD3" w:rsidR="00221E0F" w:rsidRDefault="00221E0F" w:rsidP="00EE69E4">
      <w:pPr>
        <w:jc w:val="center"/>
        <w:rPr>
          <w:b/>
        </w:rPr>
      </w:pPr>
    </w:p>
    <w:p w14:paraId="4C35A2BE" w14:textId="77777777" w:rsidR="00221E0F" w:rsidRDefault="00221E0F" w:rsidP="00EE69E4">
      <w:pPr>
        <w:jc w:val="center"/>
        <w:rPr>
          <w:b/>
        </w:rPr>
      </w:pPr>
    </w:p>
    <w:p w14:paraId="7282EB69" w14:textId="238E071E" w:rsidR="00DE70A0" w:rsidRDefault="00DE70A0" w:rsidP="00EE69E4">
      <w:pPr>
        <w:jc w:val="center"/>
        <w:rPr>
          <w:b/>
        </w:rPr>
      </w:pPr>
    </w:p>
    <w:p w14:paraId="1AB3DA00" w14:textId="00BEEC26" w:rsidR="00DE70A0" w:rsidRDefault="00DE70A0" w:rsidP="00EE69E4">
      <w:pPr>
        <w:jc w:val="center"/>
        <w:rPr>
          <w:b/>
        </w:rPr>
      </w:pPr>
    </w:p>
    <w:p w14:paraId="37761F7C" w14:textId="49A29BEF" w:rsidR="00DE70A0" w:rsidRDefault="00DE70A0" w:rsidP="00EE69E4">
      <w:pPr>
        <w:jc w:val="center"/>
        <w:rPr>
          <w:b/>
        </w:rPr>
      </w:pPr>
    </w:p>
    <w:p w14:paraId="7E44F47D" w14:textId="3664695B" w:rsidR="00DE70A0" w:rsidRDefault="00DE70A0" w:rsidP="00EE69E4">
      <w:pPr>
        <w:jc w:val="center"/>
        <w:rPr>
          <w:b/>
        </w:rPr>
      </w:pPr>
    </w:p>
    <w:p w14:paraId="452A8AF8" w14:textId="0C222DCE" w:rsidR="00DE70A0" w:rsidRDefault="00DE70A0" w:rsidP="00EE69E4">
      <w:pPr>
        <w:jc w:val="center"/>
        <w:rPr>
          <w:b/>
        </w:rPr>
      </w:pPr>
    </w:p>
    <w:p w14:paraId="1643E5EB" w14:textId="45D8370C" w:rsidR="00DE70A0" w:rsidRDefault="00DE70A0" w:rsidP="00EE69E4">
      <w:pPr>
        <w:jc w:val="center"/>
        <w:rPr>
          <w:b/>
        </w:rPr>
      </w:pPr>
    </w:p>
    <w:p w14:paraId="12C49690" w14:textId="1AD0C591" w:rsidR="00DE70A0" w:rsidRDefault="00DE70A0" w:rsidP="00EE69E4">
      <w:pPr>
        <w:jc w:val="center"/>
        <w:rPr>
          <w:b/>
        </w:rPr>
      </w:pPr>
    </w:p>
    <w:p w14:paraId="56380871" w14:textId="3EA8BCCE" w:rsidR="00DE70A0" w:rsidRDefault="00DE70A0" w:rsidP="00EE69E4">
      <w:pPr>
        <w:jc w:val="center"/>
        <w:rPr>
          <w:b/>
        </w:rPr>
      </w:pPr>
    </w:p>
    <w:p w14:paraId="6A5FF7EF" w14:textId="7EB78880" w:rsidR="00DE70A0" w:rsidRDefault="00DE70A0" w:rsidP="00EE69E4">
      <w:pPr>
        <w:jc w:val="center"/>
        <w:rPr>
          <w:b/>
        </w:rPr>
      </w:pPr>
    </w:p>
    <w:p w14:paraId="61FCA04B" w14:textId="339E3896" w:rsidR="00DE70A0" w:rsidRDefault="00DE70A0" w:rsidP="00EE69E4">
      <w:pPr>
        <w:jc w:val="center"/>
        <w:rPr>
          <w:b/>
        </w:rPr>
      </w:pPr>
    </w:p>
    <w:p w14:paraId="57ED9614" w14:textId="50A350F6" w:rsidR="00DE70A0" w:rsidRDefault="00DE70A0" w:rsidP="00EE69E4">
      <w:pPr>
        <w:jc w:val="center"/>
        <w:rPr>
          <w:b/>
        </w:rPr>
      </w:pPr>
    </w:p>
    <w:p w14:paraId="2465C316" w14:textId="6EF9F509" w:rsidR="00DE70A0" w:rsidRDefault="00DE70A0" w:rsidP="00EE69E4">
      <w:pPr>
        <w:jc w:val="center"/>
        <w:rPr>
          <w:b/>
        </w:rPr>
      </w:pPr>
    </w:p>
    <w:p w14:paraId="063A5681" w14:textId="07154CA3" w:rsidR="00DE70A0" w:rsidRDefault="00DE70A0" w:rsidP="00EE69E4">
      <w:pPr>
        <w:jc w:val="center"/>
        <w:rPr>
          <w:b/>
        </w:rPr>
      </w:pPr>
    </w:p>
    <w:p w14:paraId="3B4AE455" w14:textId="432667B9" w:rsidR="00DE70A0" w:rsidRDefault="00DE70A0" w:rsidP="00EE69E4">
      <w:pPr>
        <w:jc w:val="center"/>
        <w:rPr>
          <w:b/>
        </w:rPr>
      </w:pPr>
    </w:p>
    <w:p w14:paraId="3365EBB1" w14:textId="680FA3B7" w:rsidR="00DE70A0" w:rsidRDefault="00DE70A0" w:rsidP="00EE69E4">
      <w:pPr>
        <w:jc w:val="center"/>
        <w:rPr>
          <w:b/>
        </w:rPr>
      </w:pPr>
    </w:p>
    <w:p w14:paraId="26F83602" w14:textId="77777777" w:rsidR="00DE70A0" w:rsidRDefault="00DE70A0" w:rsidP="00EE69E4">
      <w:pPr>
        <w:jc w:val="center"/>
        <w:rPr>
          <w:b/>
        </w:rPr>
      </w:pPr>
    </w:p>
    <w:p w14:paraId="2F616D18" w14:textId="47A2EE09" w:rsidR="00DE70A0" w:rsidRDefault="00DE70A0" w:rsidP="00EE69E4">
      <w:pPr>
        <w:jc w:val="center"/>
        <w:rPr>
          <w:b/>
        </w:rPr>
      </w:pPr>
    </w:p>
    <w:p w14:paraId="5092B193" w14:textId="26B33A3B" w:rsidR="00DE70A0" w:rsidRDefault="00DE70A0" w:rsidP="00EE69E4">
      <w:pPr>
        <w:jc w:val="center"/>
        <w:rPr>
          <w:b/>
        </w:rPr>
      </w:pPr>
    </w:p>
    <w:p w14:paraId="44CDBD81" w14:textId="23EBD010" w:rsidR="00DE70A0" w:rsidRDefault="00DE70A0" w:rsidP="00EE69E4">
      <w:pPr>
        <w:jc w:val="center"/>
        <w:rPr>
          <w:b/>
        </w:rPr>
      </w:pPr>
    </w:p>
    <w:p w14:paraId="2899B341" w14:textId="2B7E9C5B" w:rsidR="00DE70A0" w:rsidRDefault="00DE70A0" w:rsidP="00EE69E4">
      <w:pPr>
        <w:jc w:val="center"/>
        <w:rPr>
          <w:b/>
        </w:rPr>
      </w:pPr>
    </w:p>
    <w:p w14:paraId="16820F14" w14:textId="77777777" w:rsidR="00DE70A0" w:rsidRPr="003C7F83" w:rsidRDefault="00DE70A0" w:rsidP="00EE69E4">
      <w:pPr>
        <w:jc w:val="center"/>
        <w:rPr>
          <w:b/>
        </w:rPr>
      </w:pPr>
    </w:p>
    <w:p w14:paraId="13D89A9B" w14:textId="77777777" w:rsidR="003F2C4F" w:rsidRPr="003C7F83" w:rsidRDefault="003F2C4F" w:rsidP="00C1637B">
      <w:pPr>
        <w:jc w:val="center"/>
        <w:rPr>
          <w:b/>
        </w:rPr>
      </w:pPr>
    </w:p>
    <w:tbl>
      <w:tblPr>
        <w:tblW w:w="9645" w:type="dxa"/>
        <w:tblInd w:w="-418" w:type="dxa"/>
        <w:tblLayout w:type="fixed"/>
        <w:tblLook w:val="04A0" w:firstRow="1" w:lastRow="0" w:firstColumn="1" w:lastColumn="0" w:noHBand="0" w:noVBand="1"/>
      </w:tblPr>
      <w:tblGrid>
        <w:gridCol w:w="6049"/>
        <w:gridCol w:w="3596"/>
      </w:tblGrid>
      <w:tr w:rsidR="00433CB8" w:rsidRPr="003C7F83" w14:paraId="157ACA52" w14:textId="77777777" w:rsidTr="00B1532F">
        <w:trPr>
          <w:trHeight w:val="2510"/>
        </w:trPr>
        <w:tc>
          <w:tcPr>
            <w:tcW w:w="6049" w:type="dxa"/>
          </w:tcPr>
          <w:p w14:paraId="3042FE0A" w14:textId="4FBA6E79" w:rsidR="00E3125D" w:rsidRDefault="00E3125D" w:rsidP="00B1185D">
            <w:pPr>
              <w:jc w:val="left"/>
              <w:rPr>
                <w:b/>
              </w:rPr>
            </w:pPr>
          </w:p>
          <w:p w14:paraId="15188F97" w14:textId="77777777" w:rsidR="00433CB8" w:rsidRPr="00B4053A" w:rsidRDefault="00433CB8" w:rsidP="00B1185D">
            <w:pPr>
              <w:jc w:val="left"/>
              <w:rPr>
                <w:b/>
              </w:rPr>
            </w:pPr>
            <w:r w:rsidRPr="00B4053A">
              <w:rPr>
                <w:b/>
              </w:rPr>
              <w:t>Wykonawca:</w:t>
            </w:r>
          </w:p>
          <w:p w14:paraId="6A49520B" w14:textId="77777777" w:rsidR="00433CB8" w:rsidRPr="003C7F83" w:rsidRDefault="00433CB8" w:rsidP="00B1185D">
            <w:pPr>
              <w:jc w:val="left"/>
              <w:rPr>
                <w:szCs w:val="22"/>
              </w:rPr>
            </w:pPr>
            <w:r w:rsidRPr="003C7F83">
              <w:rPr>
                <w:rStyle w:val="Pogrubienie"/>
                <w:szCs w:val="22"/>
              </w:rPr>
              <w:t>Zakład Analiz Środowiskowych Eko-precyzja</w:t>
            </w:r>
            <w:r w:rsidRPr="003C7F83">
              <w:rPr>
                <w:szCs w:val="22"/>
              </w:rPr>
              <w:br/>
              <w:t xml:space="preserve">43-450 </w:t>
            </w:r>
            <w:r w:rsidRPr="003C7F83">
              <w:rPr>
                <w:rStyle w:val="Pogrubienie"/>
                <w:b w:val="0"/>
                <w:szCs w:val="22"/>
              </w:rPr>
              <w:t>Ustroń</w:t>
            </w:r>
            <w:r w:rsidRPr="003C7F83">
              <w:rPr>
                <w:szCs w:val="22"/>
              </w:rPr>
              <w:t xml:space="preserve"> ul. Sikorskiego 10</w:t>
            </w:r>
            <w:r w:rsidR="00B4053A">
              <w:rPr>
                <w:szCs w:val="22"/>
              </w:rPr>
              <w:br/>
            </w:r>
            <w:r w:rsidRPr="003C7F83">
              <w:rPr>
                <w:szCs w:val="22"/>
              </w:rPr>
              <w:t>tel. +48 512 110 314; fax (33) 487 63 98</w:t>
            </w:r>
            <w:r w:rsidRPr="003C7F83">
              <w:rPr>
                <w:szCs w:val="22"/>
              </w:rPr>
              <w:br/>
            </w:r>
            <w:hyperlink r:id="rId10" w:history="1">
              <w:r w:rsidRPr="003C7F83">
                <w:rPr>
                  <w:rStyle w:val="Hipercze"/>
                  <w:rFonts w:eastAsia="Calibri"/>
                  <w:color w:val="auto"/>
                  <w:szCs w:val="22"/>
                </w:rPr>
                <w:t>biuro@eko-precyzja.eu</w:t>
              </w:r>
            </w:hyperlink>
          </w:p>
          <w:p w14:paraId="19DD670F" w14:textId="77777777" w:rsidR="00433CB8" w:rsidRDefault="00433CB8" w:rsidP="00133E2C">
            <w:pPr>
              <w:pStyle w:val="Bezodstpw"/>
            </w:pPr>
          </w:p>
          <w:p w14:paraId="4805D541" w14:textId="77777777" w:rsidR="00DE70A0" w:rsidRPr="003C7F83" w:rsidRDefault="00DE70A0" w:rsidP="00B4053A">
            <w:pPr>
              <w:pStyle w:val="Bezodstpw"/>
              <w:jc w:val="both"/>
            </w:pPr>
          </w:p>
        </w:tc>
        <w:tc>
          <w:tcPr>
            <w:tcW w:w="3596" w:type="dxa"/>
            <w:hideMark/>
          </w:tcPr>
          <w:p w14:paraId="22D30BDC" w14:textId="7090AD89" w:rsidR="00433CB8" w:rsidRPr="003C7F83" w:rsidRDefault="002662EE" w:rsidP="00133E2C">
            <w:pPr>
              <w:pStyle w:val="Bezodstpw"/>
              <w:rPr>
                <w:lang w:eastAsia="en-US"/>
              </w:rPr>
            </w:pPr>
            <w:r>
              <w:rPr>
                <w:noProof/>
              </w:rPr>
              <w:drawing>
                <wp:inline distT="0" distB="0" distL="0" distR="0" wp14:anchorId="795E53A2" wp14:editId="32BB593A">
                  <wp:extent cx="2481943" cy="1475194"/>
                  <wp:effectExtent l="0" t="0" r="0" b="0"/>
                  <wp:docPr id="11" name="Obraz 11" descr="C:\Users\DELL\Desktop\logo eko-precyz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logo eko-precyzja.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8344" cy="1484943"/>
                          </a:xfrm>
                          <a:prstGeom prst="rect">
                            <a:avLst/>
                          </a:prstGeom>
                          <a:noFill/>
                          <a:ln>
                            <a:noFill/>
                          </a:ln>
                        </pic:spPr>
                      </pic:pic>
                    </a:graphicData>
                  </a:graphic>
                </wp:inline>
              </w:drawing>
            </w:r>
          </w:p>
        </w:tc>
      </w:tr>
    </w:tbl>
    <w:sdt>
      <w:sdtPr>
        <w:id w:val="947967112"/>
        <w:docPartObj>
          <w:docPartGallery w:val="Table of Contents"/>
          <w:docPartUnique/>
        </w:docPartObj>
      </w:sdtPr>
      <w:sdtEndPr/>
      <w:sdtContent>
        <w:p w14:paraId="22B065A3" w14:textId="77777777" w:rsidR="00917AB7" w:rsidRDefault="00917AB7" w:rsidP="0009545C">
          <w:pPr>
            <w:pStyle w:val="Spistreci2"/>
            <w:sectPr w:rsidR="00917AB7" w:rsidSect="00EE69E4">
              <w:headerReference w:type="default" r:id="rId12"/>
              <w:footerReference w:type="default" r:id="rId13"/>
              <w:headerReference w:type="first" r:id="rId14"/>
              <w:footerReference w:type="first" r:id="rId15"/>
              <w:pgSz w:w="11906" w:h="16838"/>
              <w:pgMar w:top="1417" w:right="1417" w:bottom="1417" w:left="1417" w:header="454" w:footer="709" w:gutter="0"/>
              <w:cols w:space="708"/>
              <w:docGrid w:linePitch="360"/>
            </w:sectPr>
          </w:pPr>
        </w:p>
        <w:p w14:paraId="6437DA61" w14:textId="3AA860A2" w:rsidR="00C90ED3" w:rsidRPr="003C7F83" w:rsidRDefault="00C90ED3" w:rsidP="0009545C">
          <w:pPr>
            <w:pStyle w:val="Spistreci2"/>
            <w:rPr>
              <w:rStyle w:val="TytuZnak"/>
              <w:b w:val="0"/>
            </w:rPr>
          </w:pPr>
          <w:r w:rsidRPr="003C7F83">
            <w:rPr>
              <w:rStyle w:val="TytuZnak"/>
              <w:sz w:val="32"/>
              <w:szCs w:val="32"/>
            </w:rPr>
            <w:t>Spis treści</w:t>
          </w:r>
        </w:p>
        <w:p w14:paraId="3946A5D9" w14:textId="05D279F6" w:rsidR="001F2269" w:rsidRDefault="00C90ED3" w:rsidP="00107991">
          <w:pPr>
            <w:pStyle w:val="Spistreci1"/>
            <w:spacing w:line="480" w:lineRule="auto"/>
            <w:rPr>
              <w:rFonts w:asciiTheme="minorHAnsi" w:eastAsiaTheme="minorEastAsia" w:hAnsiTheme="minorHAnsi" w:cstheme="minorBidi"/>
              <w:noProof/>
              <w:szCs w:val="22"/>
              <w:lang w:eastAsia="pl-PL"/>
            </w:rPr>
          </w:pPr>
          <w:r w:rsidRPr="009F1DA9">
            <w:fldChar w:fldCharType="begin"/>
          </w:r>
          <w:r w:rsidRPr="009F1DA9">
            <w:instrText xml:space="preserve"> TOC \o "1-3" \h \z \u </w:instrText>
          </w:r>
          <w:r w:rsidRPr="009F1DA9">
            <w:fldChar w:fldCharType="separate"/>
          </w:r>
          <w:hyperlink w:anchor="_Toc58833982" w:history="1">
            <w:r w:rsidR="001F2269" w:rsidRPr="00F14FCE">
              <w:rPr>
                <w:rStyle w:val="Hipercze"/>
                <w:noProof/>
              </w:rPr>
              <w:t>1.</w:t>
            </w:r>
            <w:r w:rsidR="001F2269">
              <w:rPr>
                <w:rFonts w:asciiTheme="minorHAnsi" w:eastAsiaTheme="minorEastAsia" w:hAnsiTheme="minorHAnsi" w:cstheme="minorBidi"/>
                <w:noProof/>
                <w:szCs w:val="22"/>
                <w:lang w:eastAsia="pl-PL"/>
              </w:rPr>
              <w:tab/>
            </w:r>
            <w:r w:rsidR="001F2269" w:rsidRPr="00F14FCE">
              <w:rPr>
                <w:rStyle w:val="Hipercze"/>
                <w:noProof/>
              </w:rPr>
              <w:t>Wprowadzenie</w:t>
            </w:r>
            <w:r w:rsidR="001F2269">
              <w:rPr>
                <w:noProof/>
                <w:webHidden/>
              </w:rPr>
              <w:tab/>
            </w:r>
            <w:r w:rsidR="001F2269">
              <w:rPr>
                <w:noProof/>
                <w:webHidden/>
              </w:rPr>
              <w:fldChar w:fldCharType="begin"/>
            </w:r>
            <w:r w:rsidR="001F2269">
              <w:rPr>
                <w:noProof/>
                <w:webHidden/>
              </w:rPr>
              <w:instrText xml:space="preserve"> PAGEREF _Toc58833982 \h </w:instrText>
            </w:r>
            <w:r w:rsidR="001F2269">
              <w:rPr>
                <w:noProof/>
                <w:webHidden/>
              </w:rPr>
            </w:r>
            <w:r w:rsidR="001F2269">
              <w:rPr>
                <w:noProof/>
                <w:webHidden/>
              </w:rPr>
              <w:fldChar w:fldCharType="separate"/>
            </w:r>
            <w:r w:rsidR="00A721D3">
              <w:rPr>
                <w:noProof/>
                <w:webHidden/>
              </w:rPr>
              <w:t>13</w:t>
            </w:r>
            <w:r w:rsidR="001F2269">
              <w:rPr>
                <w:noProof/>
                <w:webHidden/>
              </w:rPr>
              <w:fldChar w:fldCharType="end"/>
            </w:r>
          </w:hyperlink>
        </w:p>
        <w:p w14:paraId="66554807" w14:textId="64616F4A" w:rsidR="001F2269" w:rsidRDefault="009F4ABD" w:rsidP="0009545C">
          <w:pPr>
            <w:pStyle w:val="Spistreci2"/>
            <w:rPr>
              <w:rFonts w:asciiTheme="minorHAnsi" w:eastAsiaTheme="minorEastAsia" w:hAnsiTheme="minorHAnsi" w:cstheme="minorBidi"/>
              <w:noProof/>
              <w:szCs w:val="22"/>
              <w:lang w:eastAsia="pl-PL"/>
            </w:rPr>
          </w:pPr>
          <w:hyperlink w:anchor="_Toc58833983" w:history="1">
            <w:r w:rsidR="001F2269" w:rsidRPr="00F14FCE">
              <w:rPr>
                <w:rStyle w:val="Hipercze"/>
                <w:noProof/>
              </w:rPr>
              <w:t>1.1</w:t>
            </w:r>
            <w:r w:rsidR="001F2269">
              <w:rPr>
                <w:rFonts w:asciiTheme="minorHAnsi" w:eastAsiaTheme="minorEastAsia" w:hAnsiTheme="minorHAnsi" w:cstheme="minorBidi"/>
                <w:noProof/>
                <w:szCs w:val="22"/>
                <w:lang w:eastAsia="pl-PL"/>
              </w:rPr>
              <w:tab/>
            </w:r>
            <w:r w:rsidR="001F2269" w:rsidRPr="00F14FCE">
              <w:rPr>
                <w:rStyle w:val="Hipercze"/>
                <w:noProof/>
              </w:rPr>
              <w:t>Odniesienie do innych dokumentów, planów i regulacji prawnych</w:t>
            </w:r>
            <w:r w:rsidR="001F2269">
              <w:rPr>
                <w:noProof/>
                <w:webHidden/>
              </w:rPr>
              <w:tab/>
            </w:r>
            <w:r w:rsidR="001F2269">
              <w:rPr>
                <w:noProof/>
                <w:webHidden/>
              </w:rPr>
              <w:fldChar w:fldCharType="begin"/>
            </w:r>
            <w:r w:rsidR="001F2269">
              <w:rPr>
                <w:noProof/>
                <w:webHidden/>
              </w:rPr>
              <w:instrText xml:space="preserve"> PAGEREF _Toc58833983 \h </w:instrText>
            </w:r>
            <w:r w:rsidR="001F2269">
              <w:rPr>
                <w:noProof/>
                <w:webHidden/>
              </w:rPr>
            </w:r>
            <w:r w:rsidR="001F2269">
              <w:rPr>
                <w:noProof/>
                <w:webHidden/>
              </w:rPr>
              <w:fldChar w:fldCharType="separate"/>
            </w:r>
            <w:r w:rsidR="00A721D3">
              <w:rPr>
                <w:noProof/>
                <w:webHidden/>
              </w:rPr>
              <w:t>14</w:t>
            </w:r>
            <w:r w:rsidR="001F2269">
              <w:rPr>
                <w:noProof/>
                <w:webHidden/>
              </w:rPr>
              <w:fldChar w:fldCharType="end"/>
            </w:r>
          </w:hyperlink>
        </w:p>
        <w:p w14:paraId="70B91858" w14:textId="16742241" w:rsidR="001F2269" w:rsidRDefault="009F4ABD" w:rsidP="00107991">
          <w:pPr>
            <w:pStyle w:val="Spistreci3"/>
            <w:tabs>
              <w:tab w:val="left" w:pos="880"/>
              <w:tab w:val="right" w:leader="dot" w:pos="9062"/>
            </w:tabs>
            <w:spacing w:line="480" w:lineRule="auto"/>
            <w:rPr>
              <w:rFonts w:asciiTheme="minorHAnsi" w:eastAsiaTheme="minorEastAsia" w:hAnsiTheme="minorHAnsi" w:cstheme="minorBidi"/>
              <w:i w:val="0"/>
              <w:noProof/>
              <w:sz w:val="22"/>
              <w:szCs w:val="22"/>
            </w:rPr>
          </w:pPr>
          <w:hyperlink w:anchor="_Toc58833984" w:history="1">
            <w:r w:rsidR="001F2269" w:rsidRPr="00F14FCE">
              <w:rPr>
                <w:rStyle w:val="Hipercze"/>
                <w:noProof/>
              </w:rPr>
              <w:t>1.1.1</w:t>
            </w:r>
            <w:r w:rsidR="001F2269">
              <w:rPr>
                <w:rFonts w:asciiTheme="minorHAnsi" w:eastAsiaTheme="minorEastAsia" w:hAnsiTheme="minorHAnsi" w:cstheme="minorBidi"/>
                <w:i w:val="0"/>
                <w:noProof/>
                <w:sz w:val="22"/>
                <w:szCs w:val="22"/>
              </w:rPr>
              <w:tab/>
            </w:r>
            <w:r w:rsidR="001F2269" w:rsidRPr="00F14FCE">
              <w:rPr>
                <w:rStyle w:val="Hipercze"/>
                <w:noProof/>
              </w:rPr>
              <w:t>Pakiet klimatyczno-energetyczny</w:t>
            </w:r>
            <w:r w:rsidR="001F2269">
              <w:rPr>
                <w:noProof/>
                <w:webHidden/>
              </w:rPr>
              <w:tab/>
            </w:r>
            <w:r w:rsidR="001F2269">
              <w:rPr>
                <w:noProof/>
                <w:webHidden/>
              </w:rPr>
              <w:fldChar w:fldCharType="begin"/>
            </w:r>
            <w:r w:rsidR="001F2269">
              <w:rPr>
                <w:noProof/>
                <w:webHidden/>
              </w:rPr>
              <w:instrText xml:space="preserve"> PAGEREF _Toc58833984 \h </w:instrText>
            </w:r>
            <w:r w:rsidR="001F2269">
              <w:rPr>
                <w:noProof/>
                <w:webHidden/>
              </w:rPr>
            </w:r>
            <w:r w:rsidR="001F2269">
              <w:rPr>
                <w:noProof/>
                <w:webHidden/>
              </w:rPr>
              <w:fldChar w:fldCharType="separate"/>
            </w:r>
            <w:r w:rsidR="00A721D3">
              <w:rPr>
                <w:noProof/>
                <w:webHidden/>
              </w:rPr>
              <w:t>14</w:t>
            </w:r>
            <w:r w:rsidR="001F2269">
              <w:rPr>
                <w:noProof/>
                <w:webHidden/>
              </w:rPr>
              <w:fldChar w:fldCharType="end"/>
            </w:r>
          </w:hyperlink>
        </w:p>
        <w:p w14:paraId="07E7E614" w14:textId="040F39FA" w:rsidR="001F2269" w:rsidRDefault="009F4ABD" w:rsidP="00107991">
          <w:pPr>
            <w:pStyle w:val="Spistreci3"/>
            <w:tabs>
              <w:tab w:val="left" w:pos="880"/>
              <w:tab w:val="right" w:leader="dot" w:pos="9062"/>
            </w:tabs>
            <w:spacing w:line="480" w:lineRule="auto"/>
            <w:rPr>
              <w:rFonts w:asciiTheme="minorHAnsi" w:eastAsiaTheme="minorEastAsia" w:hAnsiTheme="minorHAnsi" w:cstheme="minorBidi"/>
              <w:i w:val="0"/>
              <w:noProof/>
              <w:sz w:val="22"/>
              <w:szCs w:val="22"/>
            </w:rPr>
          </w:pPr>
          <w:hyperlink w:anchor="_Toc58833985" w:history="1">
            <w:r w:rsidR="001F2269" w:rsidRPr="00F14FCE">
              <w:rPr>
                <w:rStyle w:val="Hipercze"/>
                <w:noProof/>
              </w:rPr>
              <w:t>1.1.2</w:t>
            </w:r>
            <w:r w:rsidR="001F2269">
              <w:rPr>
                <w:rFonts w:asciiTheme="minorHAnsi" w:eastAsiaTheme="minorEastAsia" w:hAnsiTheme="minorHAnsi" w:cstheme="minorBidi"/>
                <w:i w:val="0"/>
                <w:noProof/>
                <w:sz w:val="22"/>
                <w:szCs w:val="22"/>
              </w:rPr>
              <w:tab/>
            </w:r>
            <w:r w:rsidR="001F2269" w:rsidRPr="00F14FCE">
              <w:rPr>
                <w:rStyle w:val="Hipercze"/>
                <w:noProof/>
                <w:shd w:val="clear" w:color="auto" w:fill="FFFFFF"/>
              </w:rPr>
              <w:t>Konferencja Stron Ramowej Konwencji Narodów Zjednoczonych  w Sprawie Zmian Klimatu</w:t>
            </w:r>
            <w:r w:rsidR="001F2269">
              <w:rPr>
                <w:noProof/>
                <w:webHidden/>
              </w:rPr>
              <w:tab/>
            </w:r>
            <w:r w:rsidR="001F2269">
              <w:rPr>
                <w:noProof/>
                <w:webHidden/>
              </w:rPr>
              <w:tab/>
            </w:r>
            <w:r w:rsidR="001F2269">
              <w:rPr>
                <w:noProof/>
                <w:webHidden/>
              </w:rPr>
              <w:tab/>
            </w:r>
            <w:r w:rsidR="001F2269">
              <w:rPr>
                <w:noProof/>
                <w:webHidden/>
              </w:rPr>
              <w:fldChar w:fldCharType="begin"/>
            </w:r>
            <w:r w:rsidR="001F2269">
              <w:rPr>
                <w:noProof/>
                <w:webHidden/>
              </w:rPr>
              <w:instrText xml:space="preserve"> PAGEREF _Toc58833985 \h </w:instrText>
            </w:r>
            <w:r w:rsidR="001F2269">
              <w:rPr>
                <w:noProof/>
                <w:webHidden/>
              </w:rPr>
            </w:r>
            <w:r w:rsidR="001F2269">
              <w:rPr>
                <w:noProof/>
                <w:webHidden/>
              </w:rPr>
              <w:fldChar w:fldCharType="separate"/>
            </w:r>
            <w:r w:rsidR="00A721D3">
              <w:rPr>
                <w:noProof/>
                <w:webHidden/>
              </w:rPr>
              <w:t>14</w:t>
            </w:r>
            <w:r w:rsidR="001F2269">
              <w:rPr>
                <w:noProof/>
                <w:webHidden/>
              </w:rPr>
              <w:fldChar w:fldCharType="end"/>
            </w:r>
          </w:hyperlink>
        </w:p>
        <w:p w14:paraId="6672355A" w14:textId="6548279D" w:rsidR="001F2269" w:rsidRDefault="009F4ABD" w:rsidP="00107991">
          <w:pPr>
            <w:pStyle w:val="Spistreci3"/>
            <w:tabs>
              <w:tab w:val="left" w:pos="880"/>
              <w:tab w:val="right" w:leader="dot" w:pos="9062"/>
            </w:tabs>
            <w:spacing w:line="480" w:lineRule="auto"/>
            <w:rPr>
              <w:rFonts w:asciiTheme="minorHAnsi" w:eastAsiaTheme="minorEastAsia" w:hAnsiTheme="minorHAnsi" w:cstheme="minorBidi"/>
              <w:i w:val="0"/>
              <w:noProof/>
              <w:sz w:val="22"/>
              <w:szCs w:val="22"/>
            </w:rPr>
          </w:pPr>
          <w:hyperlink w:anchor="_Toc58833986" w:history="1">
            <w:r w:rsidR="001F2269" w:rsidRPr="00F14FCE">
              <w:rPr>
                <w:rStyle w:val="Hipercze"/>
                <w:noProof/>
              </w:rPr>
              <w:t>1.1.3</w:t>
            </w:r>
            <w:r w:rsidR="001F2269">
              <w:rPr>
                <w:rFonts w:asciiTheme="minorHAnsi" w:eastAsiaTheme="minorEastAsia" w:hAnsiTheme="minorHAnsi" w:cstheme="minorBidi"/>
                <w:i w:val="0"/>
                <w:noProof/>
                <w:sz w:val="22"/>
                <w:szCs w:val="22"/>
              </w:rPr>
              <w:tab/>
            </w:r>
            <w:r w:rsidR="001F2269" w:rsidRPr="00F14FCE">
              <w:rPr>
                <w:rStyle w:val="Hipercze"/>
                <w:noProof/>
              </w:rPr>
              <w:t>Międzynarodowa ochrona środowiska – Globalny Program Działań Szczytu Ziemi: Agenda 21</w:t>
            </w:r>
            <w:r w:rsidR="001F2269">
              <w:rPr>
                <w:noProof/>
                <w:webHidden/>
              </w:rPr>
              <w:tab/>
            </w:r>
            <w:r w:rsidR="001F2269">
              <w:rPr>
                <w:noProof/>
                <w:webHidden/>
              </w:rPr>
              <w:tab/>
            </w:r>
            <w:r w:rsidR="001F2269">
              <w:rPr>
                <w:noProof/>
                <w:webHidden/>
              </w:rPr>
              <w:fldChar w:fldCharType="begin"/>
            </w:r>
            <w:r w:rsidR="001F2269">
              <w:rPr>
                <w:noProof/>
                <w:webHidden/>
              </w:rPr>
              <w:instrText xml:space="preserve"> PAGEREF _Toc58833986 \h </w:instrText>
            </w:r>
            <w:r w:rsidR="001F2269">
              <w:rPr>
                <w:noProof/>
                <w:webHidden/>
              </w:rPr>
            </w:r>
            <w:r w:rsidR="001F2269">
              <w:rPr>
                <w:noProof/>
                <w:webHidden/>
              </w:rPr>
              <w:fldChar w:fldCharType="separate"/>
            </w:r>
            <w:r w:rsidR="00A721D3">
              <w:rPr>
                <w:noProof/>
                <w:webHidden/>
              </w:rPr>
              <w:t>15</w:t>
            </w:r>
            <w:r w:rsidR="001F2269">
              <w:rPr>
                <w:noProof/>
                <w:webHidden/>
              </w:rPr>
              <w:fldChar w:fldCharType="end"/>
            </w:r>
          </w:hyperlink>
        </w:p>
        <w:p w14:paraId="46759E5A" w14:textId="43E2A1D8" w:rsidR="001F2269" w:rsidRDefault="009F4ABD" w:rsidP="00107991">
          <w:pPr>
            <w:pStyle w:val="Spistreci3"/>
            <w:tabs>
              <w:tab w:val="left" w:pos="880"/>
              <w:tab w:val="right" w:leader="dot" w:pos="9062"/>
            </w:tabs>
            <w:spacing w:line="480" w:lineRule="auto"/>
            <w:rPr>
              <w:rFonts w:asciiTheme="minorHAnsi" w:eastAsiaTheme="minorEastAsia" w:hAnsiTheme="minorHAnsi" w:cstheme="minorBidi"/>
              <w:i w:val="0"/>
              <w:noProof/>
              <w:sz w:val="22"/>
              <w:szCs w:val="22"/>
            </w:rPr>
          </w:pPr>
          <w:hyperlink w:anchor="_Toc58833987" w:history="1">
            <w:r w:rsidR="001F2269" w:rsidRPr="00F14FCE">
              <w:rPr>
                <w:rStyle w:val="Hipercze"/>
                <w:noProof/>
              </w:rPr>
              <w:t>1.1.4</w:t>
            </w:r>
            <w:r w:rsidR="001F2269">
              <w:rPr>
                <w:rFonts w:asciiTheme="minorHAnsi" w:eastAsiaTheme="minorEastAsia" w:hAnsiTheme="minorHAnsi" w:cstheme="minorBidi"/>
                <w:i w:val="0"/>
                <w:noProof/>
                <w:sz w:val="22"/>
                <w:szCs w:val="22"/>
              </w:rPr>
              <w:tab/>
            </w:r>
            <w:r w:rsidR="001F2269" w:rsidRPr="00F14FCE">
              <w:rPr>
                <w:rStyle w:val="Hipercze"/>
                <w:noProof/>
              </w:rPr>
              <w:t xml:space="preserve">Dyrektywa Rady nr 85/337/EWG z dnia 27 czerwca 1985 r. w sprawie oceny skutków </w:t>
            </w:r>
            <w:r w:rsidR="00107991">
              <w:rPr>
                <w:rStyle w:val="Hipercze"/>
                <w:noProof/>
              </w:rPr>
              <w:tab/>
            </w:r>
            <w:r w:rsidR="001F2269" w:rsidRPr="00F14FCE">
              <w:rPr>
                <w:rStyle w:val="Hipercze"/>
                <w:noProof/>
              </w:rPr>
              <w:t xml:space="preserve">wywieranych przez niektóre przedsięwzięcia publiczne i prywatne na środowisko naturalne </w:t>
            </w:r>
            <w:r w:rsidR="00107991">
              <w:rPr>
                <w:rStyle w:val="Hipercze"/>
                <w:noProof/>
              </w:rPr>
              <w:tab/>
            </w:r>
            <w:r w:rsidR="001F2269" w:rsidRPr="00F14FCE">
              <w:rPr>
                <w:rStyle w:val="Hipercze"/>
                <w:noProof/>
              </w:rPr>
              <w:t>(dyrektywa OOS).</w:t>
            </w:r>
            <w:r w:rsidR="001F2269">
              <w:rPr>
                <w:noProof/>
                <w:webHidden/>
              </w:rPr>
              <w:tab/>
            </w:r>
            <w:r w:rsidR="001F2269">
              <w:rPr>
                <w:noProof/>
                <w:webHidden/>
              </w:rPr>
              <w:fldChar w:fldCharType="begin"/>
            </w:r>
            <w:r w:rsidR="001F2269">
              <w:rPr>
                <w:noProof/>
                <w:webHidden/>
              </w:rPr>
              <w:instrText xml:space="preserve"> PAGEREF _Toc58833987 \h </w:instrText>
            </w:r>
            <w:r w:rsidR="001F2269">
              <w:rPr>
                <w:noProof/>
                <w:webHidden/>
              </w:rPr>
            </w:r>
            <w:r w:rsidR="001F2269">
              <w:rPr>
                <w:noProof/>
                <w:webHidden/>
              </w:rPr>
              <w:fldChar w:fldCharType="separate"/>
            </w:r>
            <w:r w:rsidR="00A721D3">
              <w:rPr>
                <w:noProof/>
                <w:webHidden/>
              </w:rPr>
              <w:t>16</w:t>
            </w:r>
            <w:r w:rsidR="001F2269">
              <w:rPr>
                <w:noProof/>
                <w:webHidden/>
              </w:rPr>
              <w:fldChar w:fldCharType="end"/>
            </w:r>
          </w:hyperlink>
        </w:p>
        <w:p w14:paraId="2948C8AD" w14:textId="6F04F976" w:rsidR="001F2269" w:rsidRDefault="009F4ABD" w:rsidP="00107991">
          <w:pPr>
            <w:pStyle w:val="Spistreci3"/>
            <w:tabs>
              <w:tab w:val="left" w:pos="880"/>
              <w:tab w:val="right" w:leader="dot" w:pos="9062"/>
            </w:tabs>
            <w:spacing w:line="480" w:lineRule="auto"/>
            <w:rPr>
              <w:rFonts w:asciiTheme="minorHAnsi" w:eastAsiaTheme="minorEastAsia" w:hAnsiTheme="minorHAnsi" w:cstheme="minorBidi"/>
              <w:i w:val="0"/>
              <w:noProof/>
              <w:sz w:val="22"/>
              <w:szCs w:val="22"/>
            </w:rPr>
          </w:pPr>
          <w:hyperlink w:anchor="_Toc58833988" w:history="1">
            <w:r w:rsidR="001F2269" w:rsidRPr="00F14FCE">
              <w:rPr>
                <w:rStyle w:val="Hipercze"/>
                <w:noProof/>
              </w:rPr>
              <w:t>1.1.5</w:t>
            </w:r>
            <w:r w:rsidR="001F2269">
              <w:rPr>
                <w:rFonts w:asciiTheme="minorHAnsi" w:eastAsiaTheme="minorEastAsia" w:hAnsiTheme="minorHAnsi" w:cstheme="minorBidi"/>
                <w:i w:val="0"/>
                <w:noProof/>
                <w:sz w:val="22"/>
                <w:szCs w:val="22"/>
              </w:rPr>
              <w:tab/>
            </w:r>
            <w:r w:rsidR="001F2269" w:rsidRPr="00F14FCE">
              <w:rPr>
                <w:rStyle w:val="Hipercze"/>
                <w:noProof/>
              </w:rPr>
              <w:t xml:space="preserve">Dyrektywa Parlamentu Europejskiego i Rady nr 2001/42/WE z dnia 27 czerwca 2001 r. w </w:t>
            </w:r>
            <w:r w:rsidR="00107991">
              <w:rPr>
                <w:rStyle w:val="Hipercze"/>
                <w:noProof/>
              </w:rPr>
              <w:tab/>
            </w:r>
            <w:r w:rsidR="001F2269" w:rsidRPr="00F14FCE">
              <w:rPr>
                <w:rStyle w:val="Hipercze"/>
                <w:noProof/>
              </w:rPr>
              <w:t>sprawie oceny wpływu niektórych planów i programów na środowisko (dyrektywa SOOŚ)</w:t>
            </w:r>
            <w:r w:rsidR="001F2269">
              <w:rPr>
                <w:noProof/>
                <w:webHidden/>
              </w:rPr>
              <w:tab/>
            </w:r>
            <w:r w:rsidR="001F2269">
              <w:rPr>
                <w:noProof/>
                <w:webHidden/>
              </w:rPr>
              <w:fldChar w:fldCharType="begin"/>
            </w:r>
            <w:r w:rsidR="001F2269">
              <w:rPr>
                <w:noProof/>
                <w:webHidden/>
              </w:rPr>
              <w:instrText xml:space="preserve"> PAGEREF _Toc58833988 \h </w:instrText>
            </w:r>
            <w:r w:rsidR="001F2269">
              <w:rPr>
                <w:noProof/>
                <w:webHidden/>
              </w:rPr>
            </w:r>
            <w:r w:rsidR="001F2269">
              <w:rPr>
                <w:noProof/>
                <w:webHidden/>
              </w:rPr>
              <w:fldChar w:fldCharType="separate"/>
            </w:r>
            <w:r w:rsidR="00A721D3">
              <w:rPr>
                <w:noProof/>
                <w:webHidden/>
              </w:rPr>
              <w:t>16</w:t>
            </w:r>
            <w:r w:rsidR="001F2269">
              <w:rPr>
                <w:noProof/>
                <w:webHidden/>
              </w:rPr>
              <w:fldChar w:fldCharType="end"/>
            </w:r>
          </w:hyperlink>
        </w:p>
        <w:p w14:paraId="6847507D" w14:textId="1FA10716" w:rsidR="001F2269" w:rsidRDefault="009F4ABD" w:rsidP="00107991">
          <w:pPr>
            <w:pStyle w:val="Spistreci3"/>
            <w:tabs>
              <w:tab w:val="left" w:pos="880"/>
              <w:tab w:val="right" w:leader="dot" w:pos="9062"/>
            </w:tabs>
            <w:spacing w:line="480" w:lineRule="auto"/>
            <w:rPr>
              <w:rFonts w:asciiTheme="minorHAnsi" w:eastAsiaTheme="minorEastAsia" w:hAnsiTheme="minorHAnsi" w:cstheme="minorBidi"/>
              <w:i w:val="0"/>
              <w:noProof/>
              <w:sz w:val="22"/>
              <w:szCs w:val="22"/>
            </w:rPr>
          </w:pPr>
          <w:hyperlink w:anchor="_Toc58833989" w:history="1">
            <w:r w:rsidR="001F2269" w:rsidRPr="00F14FCE">
              <w:rPr>
                <w:rStyle w:val="Hipercze"/>
                <w:noProof/>
              </w:rPr>
              <w:t>1.1.6</w:t>
            </w:r>
            <w:r w:rsidR="001F2269">
              <w:rPr>
                <w:rFonts w:asciiTheme="minorHAnsi" w:eastAsiaTheme="minorEastAsia" w:hAnsiTheme="minorHAnsi" w:cstheme="minorBidi"/>
                <w:i w:val="0"/>
                <w:noProof/>
                <w:sz w:val="22"/>
                <w:szCs w:val="22"/>
              </w:rPr>
              <w:tab/>
            </w:r>
            <w:r w:rsidR="001F2269" w:rsidRPr="00F14FCE">
              <w:rPr>
                <w:rStyle w:val="Hipercze"/>
                <w:noProof/>
              </w:rPr>
              <w:t xml:space="preserve">Dyrektywa Parlamentu Europejskiego i Rady 2008/50/WE z dnia 21 maja 2008 r. w sprawie </w:t>
            </w:r>
            <w:r w:rsidR="00107991">
              <w:rPr>
                <w:rStyle w:val="Hipercze"/>
                <w:noProof/>
              </w:rPr>
              <w:tab/>
            </w:r>
            <w:r w:rsidR="001F2269" w:rsidRPr="00F14FCE">
              <w:rPr>
                <w:rStyle w:val="Hipercze"/>
                <w:noProof/>
              </w:rPr>
              <w:t>jakości powietrza i czystszego powietrza dla Europy</w:t>
            </w:r>
            <w:r w:rsidR="001F2269">
              <w:rPr>
                <w:noProof/>
                <w:webHidden/>
              </w:rPr>
              <w:tab/>
            </w:r>
            <w:r w:rsidR="001F2269">
              <w:rPr>
                <w:noProof/>
                <w:webHidden/>
              </w:rPr>
              <w:fldChar w:fldCharType="begin"/>
            </w:r>
            <w:r w:rsidR="001F2269">
              <w:rPr>
                <w:noProof/>
                <w:webHidden/>
              </w:rPr>
              <w:instrText xml:space="preserve"> PAGEREF _Toc58833989 \h </w:instrText>
            </w:r>
            <w:r w:rsidR="001F2269">
              <w:rPr>
                <w:noProof/>
                <w:webHidden/>
              </w:rPr>
            </w:r>
            <w:r w:rsidR="001F2269">
              <w:rPr>
                <w:noProof/>
                <w:webHidden/>
              </w:rPr>
              <w:fldChar w:fldCharType="separate"/>
            </w:r>
            <w:r w:rsidR="00A721D3">
              <w:rPr>
                <w:noProof/>
                <w:webHidden/>
              </w:rPr>
              <w:t>16</w:t>
            </w:r>
            <w:r w:rsidR="001F2269">
              <w:rPr>
                <w:noProof/>
                <w:webHidden/>
              </w:rPr>
              <w:fldChar w:fldCharType="end"/>
            </w:r>
          </w:hyperlink>
        </w:p>
        <w:p w14:paraId="12E7BBBB" w14:textId="4258F8A2" w:rsidR="001F2269" w:rsidRDefault="009F4ABD" w:rsidP="00107991">
          <w:pPr>
            <w:pStyle w:val="Spistreci3"/>
            <w:tabs>
              <w:tab w:val="left" w:pos="880"/>
              <w:tab w:val="right" w:leader="dot" w:pos="9062"/>
            </w:tabs>
            <w:spacing w:line="480" w:lineRule="auto"/>
            <w:rPr>
              <w:rFonts w:asciiTheme="minorHAnsi" w:eastAsiaTheme="minorEastAsia" w:hAnsiTheme="minorHAnsi" w:cstheme="minorBidi"/>
              <w:i w:val="0"/>
              <w:noProof/>
              <w:sz w:val="22"/>
              <w:szCs w:val="22"/>
            </w:rPr>
          </w:pPr>
          <w:hyperlink w:anchor="_Toc58833990" w:history="1">
            <w:r w:rsidR="001F2269" w:rsidRPr="00F14FCE">
              <w:rPr>
                <w:rStyle w:val="Hipercze"/>
                <w:noProof/>
              </w:rPr>
              <w:t>1.1.7</w:t>
            </w:r>
            <w:r w:rsidR="001F2269">
              <w:rPr>
                <w:rFonts w:asciiTheme="minorHAnsi" w:eastAsiaTheme="minorEastAsia" w:hAnsiTheme="minorHAnsi" w:cstheme="minorBidi"/>
                <w:i w:val="0"/>
                <w:noProof/>
                <w:sz w:val="22"/>
                <w:szCs w:val="22"/>
              </w:rPr>
              <w:tab/>
            </w:r>
            <w:r w:rsidR="001F2269" w:rsidRPr="00F14FCE">
              <w:rPr>
                <w:rStyle w:val="Hipercze"/>
                <w:noProof/>
              </w:rPr>
              <w:t xml:space="preserve">Dyrektywa Parlamentu Europejskiego i Rady 2009/28/WE z dnia 23 kwietnia 2009 r. w </w:t>
            </w:r>
            <w:r w:rsidR="00107991">
              <w:rPr>
                <w:rStyle w:val="Hipercze"/>
                <w:noProof/>
              </w:rPr>
              <w:tab/>
            </w:r>
            <w:r w:rsidR="001F2269" w:rsidRPr="00F14FCE">
              <w:rPr>
                <w:rStyle w:val="Hipercze"/>
                <w:noProof/>
              </w:rPr>
              <w:t xml:space="preserve">sprawie promowania stosowania energii ze źródeł odnawialnych zmieniająca i w następstwie </w:t>
            </w:r>
            <w:r w:rsidR="00107991">
              <w:rPr>
                <w:rStyle w:val="Hipercze"/>
                <w:noProof/>
              </w:rPr>
              <w:tab/>
            </w:r>
            <w:r w:rsidR="001F2269" w:rsidRPr="00F14FCE">
              <w:rPr>
                <w:rStyle w:val="Hipercze"/>
                <w:noProof/>
              </w:rPr>
              <w:t>uchylająca dyrektywy 2001/77/WE oraz 2003/30/WE</w:t>
            </w:r>
            <w:r w:rsidR="001F2269">
              <w:rPr>
                <w:noProof/>
                <w:webHidden/>
              </w:rPr>
              <w:tab/>
            </w:r>
            <w:r w:rsidR="001F2269">
              <w:rPr>
                <w:noProof/>
                <w:webHidden/>
              </w:rPr>
              <w:fldChar w:fldCharType="begin"/>
            </w:r>
            <w:r w:rsidR="001F2269">
              <w:rPr>
                <w:noProof/>
                <w:webHidden/>
              </w:rPr>
              <w:instrText xml:space="preserve"> PAGEREF _Toc58833990 \h </w:instrText>
            </w:r>
            <w:r w:rsidR="001F2269">
              <w:rPr>
                <w:noProof/>
                <w:webHidden/>
              </w:rPr>
            </w:r>
            <w:r w:rsidR="001F2269">
              <w:rPr>
                <w:noProof/>
                <w:webHidden/>
              </w:rPr>
              <w:fldChar w:fldCharType="separate"/>
            </w:r>
            <w:r w:rsidR="00A721D3">
              <w:rPr>
                <w:noProof/>
                <w:webHidden/>
              </w:rPr>
              <w:t>16</w:t>
            </w:r>
            <w:r w:rsidR="001F2269">
              <w:rPr>
                <w:noProof/>
                <w:webHidden/>
              </w:rPr>
              <w:fldChar w:fldCharType="end"/>
            </w:r>
          </w:hyperlink>
        </w:p>
        <w:p w14:paraId="5F19B31F" w14:textId="4A70634C" w:rsidR="001F2269" w:rsidRDefault="009F4ABD" w:rsidP="00107991">
          <w:pPr>
            <w:pStyle w:val="Spistreci3"/>
            <w:tabs>
              <w:tab w:val="left" w:pos="880"/>
              <w:tab w:val="right" w:leader="dot" w:pos="9062"/>
            </w:tabs>
            <w:spacing w:line="480" w:lineRule="auto"/>
            <w:rPr>
              <w:rFonts w:asciiTheme="minorHAnsi" w:eastAsiaTheme="minorEastAsia" w:hAnsiTheme="minorHAnsi" w:cstheme="minorBidi"/>
              <w:i w:val="0"/>
              <w:noProof/>
              <w:sz w:val="22"/>
              <w:szCs w:val="22"/>
            </w:rPr>
          </w:pPr>
          <w:hyperlink w:anchor="_Toc58833991" w:history="1">
            <w:r w:rsidR="001F2269" w:rsidRPr="00F14FCE">
              <w:rPr>
                <w:rStyle w:val="Hipercze"/>
                <w:noProof/>
              </w:rPr>
              <w:t>1.1.8</w:t>
            </w:r>
            <w:r w:rsidR="001F2269">
              <w:rPr>
                <w:rFonts w:asciiTheme="minorHAnsi" w:eastAsiaTheme="minorEastAsia" w:hAnsiTheme="minorHAnsi" w:cstheme="minorBidi"/>
                <w:i w:val="0"/>
                <w:noProof/>
                <w:sz w:val="22"/>
                <w:szCs w:val="22"/>
              </w:rPr>
              <w:tab/>
            </w:r>
            <w:r w:rsidR="001F2269" w:rsidRPr="00F14FCE">
              <w:rPr>
                <w:rStyle w:val="Hipercze"/>
                <w:noProof/>
              </w:rPr>
              <w:t xml:space="preserve">Dyrektywa Parlamentu Europejskiego i Rady (UE) 2018/844 z dnia 30 maja 2018 r. </w:t>
            </w:r>
            <w:r w:rsidR="00107991">
              <w:rPr>
                <w:rStyle w:val="Hipercze"/>
                <w:noProof/>
              </w:rPr>
              <w:tab/>
            </w:r>
            <w:r w:rsidR="001F2269" w:rsidRPr="00F14FCE">
              <w:rPr>
                <w:rStyle w:val="Hipercze"/>
                <w:noProof/>
              </w:rPr>
              <w:t xml:space="preserve">zmieniająca dyrektywę 2010/31/UE w sprawie charakterystyki energetycznej budynków </w:t>
            </w:r>
            <w:r w:rsidR="00AC09E2">
              <w:rPr>
                <w:rStyle w:val="Hipercze"/>
                <w:noProof/>
              </w:rPr>
              <w:br/>
            </w:r>
            <w:r w:rsidR="00AC09E2">
              <w:rPr>
                <w:rStyle w:val="Hipercze"/>
                <w:noProof/>
              </w:rPr>
              <w:tab/>
            </w:r>
            <w:r w:rsidR="001F2269" w:rsidRPr="00F14FCE">
              <w:rPr>
                <w:rStyle w:val="Hipercze"/>
                <w:noProof/>
              </w:rPr>
              <w:t xml:space="preserve">i </w:t>
            </w:r>
            <w:r w:rsidR="00AC09E2">
              <w:rPr>
                <w:rStyle w:val="Hipercze"/>
                <w:noProof/>
              </w:rPr>
              <w:t xml:space="preserve"> </w:t>
            </w:r>
            <w:r w:rsidR="001F2269" w:rsidRPr="00F14FCE">
              <w:rPr>
                <w:rStyle w:val="Hipercze"/>
                <w:noProof/>
              </w:rPr>
              <w:t>dyrektywę 2012/27/UE</w:t>
            </w:r>
            <w:r w:rsidR="0009545C">
              <w:rPr>
                <w:rStyle w:val="Hipercze"/>
                <w:noProof/>
              </w:rPr>
              <w:t xml:space="preserve"> </w:t>
            </w:r>
            <w:r w:rsidR="001F2269" w:rsidRPr="00F14FCE">
              <w:rPr>
                <w:rStyle w:val="Hipercze"/>
                <w:noProof/>
              </w:rPr>
              <w:t>w sprawie efektywności energetyczne</w:t>
            </w:r>
            <w:r w:rsidR="0009545C">
              <w:rPr>
                <w:rStyle w:val="Hipercze"/>
                <w:noProof/>
              </w:rPr>
              <w:tab/>
            </w:r>
            <w:r w:rsidR="001F2269">
              <w:rPr>
                <w:noProof/>
                <w:webHidden/>
              </w:rPr>
              <w:fldChar w:fldCharType="begin"/>
            </w:r>
            <w:r w:rsidR="001F2269">
              <w:rPr>
                <w:noProof/>
                <w:webHidden/>
              </w:rPr>
              <w:instrText xml:space="preserve"> PAGEREF _Toc58833991 \h </w:instrText>
            </w:r>
            <w:r w:rsidR="001F2269">
              <w:rPr>
                <w:noProof/>
                <w:webHidden/>
              </w:rPr>
            </w:r>
            <w:r w:rsidR="001F2269">
              <w:rPr>
                <w:noProof/>
                <w:webHidden/>
              </w:rPr>
              <w:fldChar w:fldCharType="separate"/>
            </w:r>
            <w:r w:rsidR="00A721D3">
              <w:rPr>
                <w:noProof/>
                <w:webHidden/>
              </w:rPr>
              <w:t>17</w:t>
            </w:r>
            <w:r w:rsidR="001F2269">
              <w:rPr>
                <w:noProof/>
                <w:webHidden/>
              </w:rPr>
              <w:fldChar w:fldCharType="end"/>
            </w:r>
          </w:hyperlink>
        </w:p>
        <w:p w14:paraId="77F9A352" w14:textId="56F552ED" w:rsidR="001F2269" w:rsidRDefault="009F4ABD" w:rsidP="00107991">
          <w:pPr>
            <w:pStyle w:val="Spistreci3"/>
            <w:tabs>
              <w:tab w:val="left" w:pos="880"/>
              <w:tab w:val="right" w:leader="dot" w:pos="9062"/>
            </w:tabs>
            <w:spacing w:line="480" w:lineRule="auto"/>
            <w:rPr>
              <w:rFonts w:asciiTheme="minorHAnsi" w:eastAsiaTheme="minorEastAsia" w:hAnsiTheme="minorHAnsi" w:cstheme="minorBidi"/>
              <w:i w:val="0"/>
              <w:noProof/>
              <w:sz w:val="22"/>
              <w:szCs w:val="22"/>
            </w:rPr>
          </w:pPr>
          <w:hyperlink w:anchor="_Toc58833992" w:history="1">
            <w:r w:rsidR="001F2269" w:rsidRPr="00F14FCE">
              <w:rPr>
                <w:rStyle w:val="Hipercze"/>
                <w:noProof/>
              </w:rPr>
              <w:t>1.1.9</w:t>
            </w:r>
            <w:r w:rsidR="001F2269">
              <w:rPr>
                <w:rFonts w:asciiTheme="minorHAnsi" w:eastAsiaTheme="minorEastAsia" w:hAnsiTheme="minorHAnsi" w:cstheme="minorBidi"/>
                <w:i w:val="0"/>
                <w:noProof/>
                <w:sz w:val="22"/>
                <w:szCs w:val="22"/>
              </w:rPr>
              <w:tab/>
            </w:r>
            <w:r w:rsidR="001F2269" w:rsidRPr="00F14FCE">
              <w:rPr>
                <w:rStyle w:val="Hipercze"/>
                <w:noProof/>
              </w:rPr>
              <w:t xml:space="preserve">Dyrektywa Parlamentu Europejskiego i Rady 2010/75/UE z dnia 24 listopada 2010 r. </w:t>
            </w:r>
            <w:r w:rsidR="00AC09E2">
              <w:rPr>
                <w:rStyle w:val="Hipercze"/>
                <w:noProof/>
              </w:rPr>
              <w:br/>
            </w:r>
            <w:r w:rsidR="00AC09E2">
              <w:rPr>
                <w:rStyle w:val="Hipercze"/>
                <w:noProof/>
              </w:rPr>
              <w:tab/>
            </w:r>
            <w:r w:rsidR="001F2269" w:rsidRPr="00F14FCE">
              <w:rPr>
                <w:rStyle w:val="Hipercze"/>
                <w:noProof/>
              </w:rPr>
              <w:t xml:space="preserve">w sprawie emisji przemysłowych (zintegrowane zapobieganie zanieczyszczeniom i ich </w:t>
            </w:r>
            <w:r w:rsidR="00AC09E2">
              <w:rPr>
                <w:rStyle w:val="Hipercze"/>
                <w:noProof/>
              </w:rPr>
              <w:tab/>
            </w:r>
            <w:r w:rsidR="001F2269" w:rsidRPr="00F14FCE">
              <w:rPr>
                <w:rStyle w:val="Hipercze"/>
                <w:noProof/>
              </w:rPr>
              <w:t>kontrola)</w:t>
            </w:r>
            <w:r w:rsidR="001F2269">
              <w:rPr>
                <w:noProof/>
                <w:webHidden/>
              </w:rPr>
              <w:tab/>
            </w:r>
            <w:r w:rsidR="001F2269">
              <w:rPr>
                <w:noProof/>
                <w:webHidden/>
              </w:rPr>
              <w:fldChar w:fldCharType="begin"/>
            </w:r>
            <w:r w:rsidR="001F2269">
              <w:rPr>
                <w:noProof/>
                <w:webHidden/>
              </w:rPr>
              <w:instrText xml:space="preserve"> PAGEREF _Toc58833992 \h </w:instrText>
            </w:r>
            <w:r w:rsidR="001F2269">
              <w:rPr>
                <w:noProof/>
                <w:webHidden/>
              </w:rPr>
            </w:r>
            <w:r w:rsidR="001F2269">
              <w:rPr>
                <w:noProof/>
                <w:webHidden/>
              </w:rPr>
              <w:fldChar w:fldCharType="separate"/>
            </w:r>
            <w:r w:rsidR="00A721D3">
              <w:rPr>
                <w:noProof/>
                <w:webHidden/>
              </w:rPr>
              <w:t>17</w:t>
            </w:r>
            <w:r w:rsidR="001F2269">
              <w:rPr>
                <w:noProof/>
                <w:webHidden/>
              </w:rPr>
              <w:fldChar w:fldCharType="end"/>
            </w:r>
          </w:hyperlink>
        </w:p>
        <w:p w14:paraId="3EFB72AE" w14:textId="3F6109B3" w:rsidR="001F2269" w:rsidRDefault="009F4ABD" w:rsidP="00107991">
          <w:pPr>
            <w:pStyle w:val="Spistreci3"/>
            <w:tabs>
              <w:tab w:val="left" w:pos="1100"/>
              <w:tab w:val="right" w:leader="dot" w:pos="9062"/>
            </w:tabs>
            <w:spacing w:line="480" w:lineRule="auto"/>
            <w:rPr>
              <w:rFonts w:asciiTheme="minorHAnsi" w:eastAsiaTheme="minorEastAsia" w:hAnsiTheme="minorHAnsi" w:cstheme="minorBidi"/>
              <w:i w:val="0"/>
              <w:noProof/>
              <w:sz w:val="22"/>
              <w:szCs w:val="22"/>
            </w:rPr>
          </w:pPr>
          <w:hyperlink w:anchor="_Toc58833993" w:history="1">
            <w:r w:rsidR="001F2269" w:rsidRPr="00F14FCE">
              <w:rPr>
                <w:rStyle w:val="Hipercze"/>
                <w:noProof/>
              </w:rPr>
              <w:t>1.1.10</w:t>
            </w:r>
            <w:r w:rsidR="001F2269">
              <w:rPr>
                <w:rFonts w:asciiTheme="minorHAnsi" w:eastAsiaTheme="minorEastAsia" w:hAnsiTheme="minorHAnsi" w:cstheme="minorBidi"/>
                <w:i w:val="0"/>
                <w:noProof/>
                <w:sz w:val="22"/>
                <w:szCs w:val="22"/>
              </w:rPr>
              <w:tab/>
            </w:r>
            <w:r w:rsidR="001F2269" w:rsidRPr="00F14FCE">
              <w:rPr>
                <w:rStyle w:val="Hipercze"/>
                <w:noProof/>
              </w:rPr>
              <w:t>Polityka Energetyczna Polski do roku 2030</w:t>
            </w:r>
            <w:r w:rsidR="001F2269">
              <w:rPr>
                <w:noProof/>
                <w:webHidden/>
              </w:rPr>
              <w:tab/>
            </w:r>
            <w:r w:rsidR="001F2269">
              <w:rPr>
                <w:noProof/>
                <w:webHidden/>
              </w:rPr>
              <w:fldChar w:fldCharType="begin"/>
            </w:r>
            <w:r w:rsidR="001F2269">
              <w:rPr>
                <w:noProof/>
                <w:webHidden/>
              </w:rPr>
              <w:instrText xml:space="preserve"> PAGEREF _Toc58833993 \h </w:instrText>
            </w:r>
            <w:r w:rsidR="001F2269">
              <w:rPr>
                <w:noProof/>
                <w:webHidden/>
              </w:rPr>
            </w:r>
            <w:r w:rsidR="001F2269">
              <w:rPr>
                <w:noProof/>
                <w:webHidden/>
              </w:rPr>
              <w:fldChar w:fldCharType="separate"/>
            </w:r>
            <w:r w:rsidR="00A721D3">
              <w:rPr>
                <w:noProof/>
                <w:webHidden/>
              </w:rPr>
              <w:t>17</w:t>
            </w:r>
            <w:r w:rsidR="001F2269">
              <w:rPr>
                <w:noProof/>
                <w:webHidden/>
              </w:rPr>
              <w:fldChar w:fldCharType="end"/>
            </w:r>
          </w:hyperlink>
        </w:p>
        <w:p w14:paraId="4F6B5AA5" w14:textId="79C6A563" w:rsidR="001F2269" w:rsidRDefault="009F4ABD" w:rsidP="00107991">
          <w:pPr>
            <w:pStyle w:val="Spistreci3"/>
            <w:tabs>
              <w:tab w:val="left" w:pos="1100"/>
              <w:tab w:val="right" w:leader="dot" w:pos="9062"/>
            </w:tabs>
            <w:spacing w:line="480" w:lineRule="auto"/>
            <w:rPr>
              <w:rFonts w:asciiTheme="minorHAnsi" w:eastAsiaTheme="minorEastAsia" w:hAnsiTheme="minorHAnsi" w:cstheme="minorBidi"/>
              <w:i w:val="0"/>
              <w:noProof/>
              <w:sz w:val="22"/>
              <w:szCs w:val="22"/>
            </w:rPr>
          </w:pPr>
          <w:hyperlink w:anchor="_Toc58833994" w:history="1">
            <w:r w:rsidR="001F2269" w:rsidRPr="00F14FCE">
              <w:rPr>
                <w:rStyle w:val="Hipercze"/>
                <w:noProof/>
              </w:rPr>
              <w:t>1.1.11</w:t>
            </w:r>
            <w:r w:rsidR="001F2269">
              <w:rPr>
                <w:rFonts w:asciiTheme="minorHAnsi" w:eastAsiaTheme="minorEastAsia" w:hAnsiTheme="minorHAnsi" w:cstheme="minorBidi"/>
                <w:i w:val="0"/>
                <w:noProof/>
                <w:sz w:val="22"/>
                <w:szCs w:val="22"/>
              </w:rPr>
              <w:tab/>
            </w:r>
            <w:r w:rsidR="001F2269" w:rsidRPr="00F14FCE">
              <w:rPr>
                <w:rStyle w:val="Hipercze"/>
                <w:noProof/>
              </w:rPr>
              <w:t>Projekt Polityki Energetycznej Polski do 2040 roku</w:t>
            </w:r>
            <w:r w:rsidR="001F2269">
              <w:rPr>
                <w:noProof/>
                <w:webHidden/>
              </w:rPr>
              <w:tab/>
            </w:r>
            <w:r w:rsidR="001F2269">
              <w:rPr>
                <w:noProof/>
                <w:webHidden/>
              </w:rPr>
              <w:fldChar w:fldCharType="begin"/>
            </w:r>
            <w:r w:rsidR="001F2269">
              <w:rPr>
                <w:noProof/>
                <w:webHidden/>
              </w:rPr>
              <w:instrText xml:space="preserve"> PAGEREF _Toc58833994 \h </w:instrText>
            </w:r>
            <w:r w:rsidR="001F2269">
              <w:rPr>
                <w:noProof/>
                <w:webHidden/>
              </w:rPr>
            </w:r>
            <w:r w:rsidR="001F2269">
              <w:rPr>
                <w:noProof/>
                <w:webHidden/>
              </w:rPr>
              <w:fldChar w:fldCharType="separate"/>
            </w:r>
            <w:r w:rsidR="00A721D3">
              <w:rPr>
                <w:noProof/>
                <w:webHidden/>
              </w:rPr>
              <w:t>18</w:t>
            </w:r>
            <w:r w:rsidR="001F2269">
              <w:rPr>
                <w:noProof/>
                <w:webHidden/>
              </w:rPr>
              <w:fldChar w:fldCharType="end"/>
            </w:r>
          </w:hyperlink>
        </w:p>
        <w:p w14:paraId="6481592F" w14:textId="740D61C4" w:rsidR="001F2269" w:rsidRDefault="009F4ABD" w:rsidP="00107991">
          <w:pPr>
            <w:pStyle w:val="Spistreci3"/>
            <w:tabs>
              <w:tab w:val="left" w:pos="1100"/>
              <w:tab w:val="right" w:leader="dot" w:pos="9062"/>
            </w:tabs>
            <w:spacing w:line="480" w:lineRule="auto"/>
            <w:rPr>
              <w:rFonts w:asciiTheme="minorHAnsi" w:eastAsiaTheme="minorEastAsia" w:hAnsiTheme="minorHAnsi" w:cstheme="minorBidi"/>
              <w:i w:val="0"/>
              <w:noProof/>
              <w:sz w:val="22"/>
              <w:szCs w:val="22"/>
            </w:rPr>
          </w:pPr>
          <w:hyperlink w:anchor="_Toc58833995" w:history="1">
            <w:r w:rsidR="001F2269" w:rsidRPr="00F14FCE">
              <w:rPr>
                <w:rStyle w:val="Hipercze"/>
                <w:noProof/>
              </w:rPr>
              <w:t>1.1.12</w:t>
            </w:r>
            <w:r w:rsidR="001F2269">
              <w:rPr>
                <w:rFonts w:asciiTheme="minorHAnsi" w:eastAsiaTheme="minorEastAsia" w:hAnsiTheme="minorHAnsi" w:cstheme="minorBidi"/>
                <w:i w:val="0"/>
                <w:noProof/>
                <w:sz w:val="22"/>
                <w:szCs w:val="22"/>
              </w:rPr>
              <w:tab/>
            </w:r>
            <w:r w:rsidR="001F2269" w:rsidRPr="00F14FCE">
              <w:rPr>
                <w:rStyle w:val="Hipercze"/>
                <w:noProof/>
              </w:rPr>
              <w:t>Krajowy plan na rzecz energii i klimatu na lata 2021-2030</w:t>
            </w:r>
            <w:r w:rsidR="001F2269">
              <w:rPr>
                <w:noProof/>
                <w:webHidden/>
              </w:rPr>
              <w:tab/>
            </w:r>
            <w:r w:rsidR="001F2269">
              <w:rPr>
                <w:noProof/>
                <w:webHidden/>
              </w:rPr>
              <w:fldChar w:fldCharType="begin"/>
            </w:r>
            <w:r w:rsidR="001F2269">
              <w:rPr>
                <w:noProof/>
                <w:webHidden/>
              </w:rPr>
              <w:instrText xml:space="preserve"> PAGEREF _Toc58833995 \h </w:instrText>
            </w:r>
            <w:r w:rsidR="001F2269">
              <w:rPr>
                <w:noProof/>
                <w:webHidden/>
              </w:rPr>
            </w:r>
            <w:r w:rsidR="001F2269">
              <w:rPr>
                <w:noProof/>
                <w:webHidden/>
              </w:rPr>
              <w:fldChar w:fldCharType="separate"/>
            </w:r>
            <w:r w:rsidR="00A721D3">
              <w:rPr>
                <w:noProof/>
                <w:webHidden/>
              </w:rPr>
              <w:t>19</w:t>
            </w:r>
            <w:r w:rsidR="001F2269">
              <w:rPr>
                <w:noProof/>
                <w:webHidden/>
              </w:rPr>
              <w:fldChar w:fldCharType="end"/>
            </w:r>
          </w:hyperlink>
        </w:p>
        <w:p w14:paraId="514759D5" w14:textId="1D9A22EB" w:rsidR="001F2269" w:rsidRDefault="009F4ABD" w:rsidP="00107991">
          <w:pPr>
            <w:pStyle w:val="Spistreci3"/>
            <w:tabs>
              <w:tab w:val="left" w:pos="1100"/>
              <w:tab w:val="right" w:leader="dot" w:pos="9062"/>
            </w:tabs>
            <w:spacing w:line="480" w:lineRule="auto"/>
            <w:rPr>
              <w:rFonts w:asciiTheme="minorHAnsi" w:eastAsiaTheme="minorEastAsia" w:hAnsiTheme="minorHAnsi" w:cstheme="minorBidi"/>
              <w:i w:val="0"/>
              <w:noProof/>
              <w:sz w:val="22"/>
              <w:szCs w:val="22"/>
            </w:rPr>
          </w:pPr>
          <w:hyperlink w:anchor="_Toc58833996" w:history="1">
            <w:r w:rsidR="001F2269" w:rsidRPr="00F14FCE">
              <w:rPr>
                <w:rStyle w:val="Hipercze"/>
                <w:noProof/>
              </w:rPr>
              <w:t>1.1.13</w:t>
            </w:r>
            <w:r w:rsidR="001F2269">
              <w:rPr>
                <w:rFonts w:asciiTheme="minorHAnsi" w:eastAsiaTheme="minorEastAsia" w:hAnsiTheme="minorHAnsi" w:cstheme="minorBidi"/>
                <w:i w:val="0"/>
                <w:noProof/>
                <w:sz w:val="22"/>
                <w:szCs w:val="22"/>
              </w:rPr>
              <w:tab/>
            </w:r>
            <w:r w:rsidR="001F2269" w:rsidRPr="00F14FCE">
              <w:rPr>
                <w:rStyle w:val="Hipercze"/>
                <w:noProof/>
              </w:rPr>
              <w:t>Długookresowa Strategia Rozwoju Kraju. Polska 2030. Trzecia Fala Nowoczesności.</w:t>
            </w:r>
            <w:r w:rsidR="001F2269">
              <w:rPr>
                <w:noProof/>
                <w:webHidden/>
              </w:rPr>
              <w:tab/>
            </w:r>
            <w:r w:rsidR="001F2269">
              <w:rPr>
                <w:noProof/>
                <w:webHidden/>
              </w:rPr>
              <w:fldChar w:fldCharType="begin"/>
            </w:r>
            <w:r w:rsidR="001F2269">
              <w:rPr>
                <w:noProof/>
                <w:webHidden/>
              </w:rPr>
              <w:instrText xml:space="preserve"> PAGEREF _Toc58833996 \h </w:instrText>
            </w:r>
            <w:r w:rsidR="001F2269">
              <w:rPr>
                <w:noProof/>
                <w:webHidden/>
              </w:rPr>
            </w:r>
            <w:r w:rsidR="001F2269">
              <w:rPr>
                <w:noProof/>
                <w:webHidden/>
              </w:rPr>
              <w:fldChar w:fldCharType="separate"/>
            </w:r>
            <w:r w:rsidR="00A721D3">
              <w:rPr>
                <w:noProof/>
                <w:webHidden/>
              </w:rPr>
              <w:t>19</w:t>
            </w:r>
            <w:r w:rsidR="001F2269">
              <w:rPr>
                <w:noProof/>
                <w:webHidden/>
              </w:rPr>
              <w:fldChar w:fldCharType="end"/>
            </w:r>
          </w:hyperlink>
        </w:p>
        <w:p w14:paraId="394E2096" w14:textId="01CE8F38" w:rsidR="001F2269" w:rsidRDefault="009F4ABD" w:rsidP="00107991">
          <w:pPr>
            <w:pStyle w:val="Spistreci3"/>
            <w:tabs>
              <w:tab w:val="left" w:pos="1100"/>
              <w:tab w:val="right" w:leader="dot" w:pos="9062"/>
            </w:tabs>
            <w:spacing w:line="480" w:lineRule="auto"/>
            <w:rPr>
              <w:rFonts w:asciiTheme="minorHAnsi" w:eastAsiaTheme="minorEastAsia" w:hAnsiTheme="minorHAnsi" w:cstheme="minorBidi"/>
              <w:i w:val="0"/>
              <w:noProof/>
              <w:sz w:val="22"/>
              <w:szCs w:val="22"/>
            </w:rPr>
          </w:pPr>
          <w:hyperlink w:anchor="_Toc58833997" w:history="1">
            <w:r w:rsidR="001F2269" w:rsidRPr="00F14FCE">
              <w:rPr>
                <w:rStyle w:val="Hipercze"/>
                <w:noProof/>
              </w:rPr>
              <w:t>1.1.14</w:t>
            </w:r>
            <w:r w:rsidR="001F2269">
              <w:rPr>
                <w:rFonts w:asciiTheme="minorHAnsi" w:eastAsiaTheme="minorEastAsia" w:hAnsiTheme="minorHAnsi" w:cstheme="minorBidi"/>
                <w:i w:val="0"/>
                <w:noProof/>
                <w:sz w:val="22"/>
                <w:szCs w:val="22"/>
              </w:rPr>
              <w:tab/>
            </w:r>
            <w:r w:rsidR="001F2269" w:rsidRPr="00F14FCE">
              <w:rPr>
                <w:rStyle w:val="Hipercze"/>
                <w:noProof/>
              </w:rPr>
              <w:t>Krajowy Plan Działań dotyczący efektywności energetycznej dla Polski 2017</w:t>
            </w:r>
            <w:r w:rsidR="001F2269">
              <w:rPr>
                <w:noProof/>
                <w:webHidden/>
              </w:rPr>
              <w:tab/>
            </w:r>
            <w:r w:rsidR="001F2269">
              <w:rPr>
                <w:noProof/>
                <w:webHidden/>
              </w:rPr>
              <w:fldChar w:fldCharType="begin"/>
            </w:r>
            <w:r w:rsidR="001F2269">
              <w:rPr>
                <w:noProof/>
                <w:webHidden/>
              </w:rPr>
              <w:instrText xml:space="preserve"> PAGEREF _Toc58833997 \h </w:instrText>
            </w:r>
            <w:r w:rsidR="001F2269">
              <w:rPr>
                <w:noProof/>
                <w:webHidden/>
              </w:rPr>
            </w:r>
            <w:r w:rsidR="001F2269">
              <w:rPr>
                <w:noProof/>
                <w:webHidden/>
              </w:rPr>
              <w:fldChar w:fldCharType="separate"/>
            </w:r>
            <w:r w:rsidR="00A721D3">
              <w:rPr>
                <w:noProof/>
                <w:webHidden/>
              </w:rPr>
              <w:t>20</w:t>
            </w:r>
            <w:r w:rsidR="001F2269">
              <w:rPr>
                <w:noProof/>
                <w:webHidden/>
              </w:rPr>
              <w:fldChar w:fldCharType="end"/>
            </w:r>
          </w:hyperlink>
        </w:p>
        <w:p w14:paraId="0544FD07" w14:textId="30DB36A0" w:rsidR="001F2269" w:rsidRDefault="009F4ABD" w:rsidP="00107991">
          <w:pPr>
            <w:pStyle w:val="Spistreci3"/>
            <w:tabs>
              <w:tab w:val="left" w:pos="1100"/>
              <w:tab w:val="right" w:leader="dot" w:pos="9062"/>
            </w:tabs>
            <w:spacing w:line="480" w:lineRule="auto"/>
            <w:rPr>
              <w:rFonts w:asciiTheme="minorHAnsi" w:eastAsiaTheme="minorEastAsia" w:hAnsiTheme="minorHAnsi" w:cstheme="minorBidi"/>
              <w:i w:val="0"/>
              <w:noProof/>
              <w:sz w:val="22"/>
              <w:szCs w:val="22"/>
            </w:rPr>
          </w:pPr>
          <w:hyperlink w:anchor="_Toc58833998" w:history="1">
            <w:r w:rsidR="001F2269" w:rsidRPr="00F14FCE">
              <w:rPr>
                <w:rStyle w:val="Hipercze"/>
                <w:noProof/>
              </w:rPr>
              <w:t>1.1.15</w:t>
            </w:r>
            <w:r w:rsidR="001F2269">
              <w:rPr>
                <w:rFonts w:asciiTheme="minorHAnsi" w:eastAsiaTheme="minorEastAsia" w:hAnsiTheme="minorHAnsi" w:cstheme="minorBidi"/>
                <w:i w:val="0"/>
                <w:noProof/>
                <w:sz w:val="22"/>
                <w:szCs w:val="22"/>
              </w:rPr>
              <w:tab/>
            </w:r>
            <w:r w:rsidR="001F2269" w:rsidRPr="00F14FCE">
              <w:rPr>
                <w:rStyle w:val="Hipercze"/>
                <w:noProof/>
              </w:rPr>
              <w:t>Ustawa z dnia 10 kwietnia 1997 r. Prawo energetyczne</w:t>
            </w:r>
            <w:r w:rsidR="001F2269">
              <w:rPr>
                <w:noProof/>
                <w:webHidden/>
              </w:rPr>
              <w:tab/>
            </w:r>
            <w:r w:rsidR="001F2269">
              <w:rPr>
                <w:noProof/>
                <w:webHidden/>
              </w:rPr>
              <w:fldChar w:fldCharType="begin"/>
            </w:r>
            <w:r w:rsidR="001F2269">
              <w:rPr>
                <w:noProof/>
                <w:webHidden/>
              </w:rPr>
              <w:instrText xml:space="preserve"> PAGEREF _Toc58833998 \h </w:instrText>
            </w:r>
            <w:r w:rsidR="001F2269">
              <w:rPr>
                <w:noProof/>
                <w:webHidden/>
              </w:rPr>
            </w:r>
            <w:r w:rsidR="001F2269">
              <w:rPr>
                <w:noProof/>
                <w:webHidden/>
              </w:rPr>
              <w:fldChar w:fldCharType="separate"/>
            </w:r>
            <w:r w:rsidR="00A721D3">
              <w:rPr>
                <w:noProof/>
                <w:webHidden/>
              </w:rPr>
              <w:t>20</w:t>
            </w:r>
            <w:r w:rsidR="001F2269">
              <w:rPr>
                <w:noProof/>
                <w:webHidden/>
              </w:rPr>
              <w:fldChar w:fldCharType="end"/>
            </w:r>
          </w:hyperlink>
        </w:p>
        <w:p w14:paraId="42ABA38D" w14:textId="6B16AB74" w:rsidR="001F2269" w:rsidRDefault="009F4ABD" w:rsidP="00107991">
          <w:pPr>
            <w:pStyle w:val="Spistreci3"/>
            <w:tabs>
              <w:tab w:val="left" w:pos="1100"/>
              <w:tab w:val="right" w:leader="dot" w:pos="9062"/>
            </w:tabs>
            <w:spacing w:line="480" w:lineRule="auto"/>
            <w:rPr>
              <w:rFonts w:asciiTheme="minorHAnsi" w:eastAsiaTheme="minorEastAsia" w:hAnsiTheme="minorHAnsi" w:cstheme="minorBidi"/>
              <w:i w:val="0"/>
              <w:noProof/>
              <w:sz w:val="22"/>
              <w:szCs w:val="22"/>
            </w:rPr>
          </w:pPr>
          <w:hyperlink w:anchor="_Toc58833999" w:history="1">
            <w:r w:rsidR="001F2269" w:rsidRPr="00F14FCE">
              <w:rPr>
                <w:rStyle w:val="Hipercze"/>
                <w:noProof/>
              </w:rPr>
              <w:t>1.1.16</w:t>
            </w:r>
            <w:r w:rsidR="001F2269">
              <w:rPr>
                <w:rFonts w:asciiTheme="minorHAnsi" w:eastAsiaTheme="minorEastAsia" w:hAnsiTheme="minorHAnsi" w:cstheme="minorBidi"/>
                <w:i w:val="0"/>
                <w:noProof/>
                <w:sz w:val="22"/>
                <w:szCs w:val="22"/>
              </w:rPr>
              <w:tab/>
            </w:r>
            <w:r w:rsidR="001F2269" w:rsidRPr="00F14FCE">
              <w:rPr>
                <w:rStyle w:val="Hipercze"/>
                <w:noProof/>
              </w:rPr>
              <w:t>Krajowy program ochrony powietrza do roku 2020 (z perspektywą do roku 2030)</w:t>
            </w:r>
            <w:r w:rsidR="001F2269">
              <w:rPr>
                <w:noProof/>
                <w:webHidden/>
              </w:rPr>
              <w:tab/>
            </w:r>
            <w:r w:rsidR="001F2269">
              <w:rPr>
                <w:noProof/>
                <w:webHidden/>
              </w:rPr>
              <w:fldChar w:fldCharType="begin"/>
            </w:r>
            <w:r w:rsidR="001F2269">
              <w:rPr>
                <w:noProof/>
                <w:webHidden/>
              </w:rPr>
              <w:instrText xml:space="preserve"> PAGEREF _Toc58833999 \h </w:instrText>
            </w:r>
            <w:r w:rsidR="001F2269">
              <w:rPr>
                <w:noProof/>
                <w:webHidden/>
              </w:rPr>
            </w:r>
            <w:r w:rsidR="001F2269">
              <w:rPr>
                <w:noProof/>
                <w:webHidden/>
              </w:rPr>
              <w:fldChar w:fldCharType="separate"/>
            </w:r>
            <w:r w:rsidR="00A721D3">
              <w:rPr>
                <w:noProof/>
                <w:webHidden/>
              </w:rPr>
              <w:t>20</w:t>
            </w:r>
            <w:r w:rsidR="001F2269">
              <w:rPr>
                <w:noProof/>
                <w:webHidden/>
              </w:rPr>
              <w:fldChar w:fldCharType="end"/>
            </w:r>
          </w:hyperlink>
        </w:p>
        <w:p w14:paraId="4DAE1FEE" w14:textId="5AE67F4E" w:rsidR="001F2269" w:rsidRDefault="009F4ABD" w:rsidP="00107991">
          <w:pPr>
            <w:pStyle w:val="Spistreci3"/>
            <w:tabs>
              <w:tab w:val="left" w:pos="1100"/>
              <w:tab w:val="right" w:leader="dot" w:pos="9062"/>
            </w:tabs>
            <w:spacing w:line="480" w:lineRule="auto"/>
            <w:rPr>
              <w:rFonts w:asciiTheme="minorHAnsi" w:eastAsiaTheme="minorEastAsia" w:hAnsiTheme="minorHAnsi" w:cstheme="minorBidi"/>
              <w:i w:val="0"/>
              <w:noProof/>
              <w:sz w:val="22"/>
              <w:szCs w:val="22"/>
            </w:rPr>
          </w:pPr>
          <w:hyperlink w:anchor="_Toc58834000" w:history="1">
            <w:r w:rsidR="001F2269" w:rsidRPr="00F14FCE">
              <w:rPr>
                <w:rStyle w:val="Hipercze"/>
                <w:noProof/>
              </w:rPr>
              <w:t>1.1.17</w:t>
            </w:r>
            <w:r w:rsidR="001F2269">
              <w:rPr>
                <w:rFonts w:asciiTheme="minorHAnsi" w:eastAsiaTheme="minorEastAsia" w:hAnsiTheme="minorHAnsi" w:cstheme="minorBidi"/>
                <w:i w:val="0"/>
                <w:noProof/>
                <w:sz w:val="22"/>
                <w:szCs w:val="22"/>
              </w:rPr>
              <w:tab/>
            </w:r>
            <w:r w:rsidR="001F2269" w:rsidRPr="00F14FCE">
              <w:rPr>
                <w:rStyle w:val="Hipercze"/>
                <w:noProof/>
              </w:rPr>
              <w:t>Ustawa z dnia 20 lutego 2015 r. o odnawialnych źródłach energii</w:t>
            </w:r>
            <w:r w:rsidR="001F2269">
              <w:rPr>
                <w:noProof/>
                <w:webHidden/>
              </w:rPr>
              <w:tab/>
            </w:r>
            <w:r w:rsidR="001F2269">
              <w:rPr>
                <w:noProof/>
                <w:webHidden/>
              </w:rPr>
              <w:fldChar w:fldCharType="begin"/>
            </w:r>
            <w:r w:rsidR="001F2269">
              <w:rPr>
                <w:noProof/>
                <w:webHidden/>
              </w:rPr>
              <w:instrText xml:space="preserve"> PAGEREF _Toc58834000 \h </w:instrText>
            </w:r>
            <w:r w:rsidR="001F2269">
              <w:rPr>
                <w:noProof/>
                <w:webHidden/>
              </w:rPr>
            </w:r>
            <w:r w:rsidR="001F2269">
              <w:rPr>
                <w:noProof/>
                <w:webHidden/>
              </w:rPr>
              <w:fldChar w:fldCharType="separate"/>
            </w:r>
            <w:r w:rsidR="00A721D3">
              <w:rPr>
                <w:noProof/>
                <w:webHidden/>
              </w:rPr>
              <w:t>21</w:t>
            </w:r>
            <w:r w:rsidR="001F2269">
              <w:rPr>
                <w:noProof/>
                <w:webHidden/>
              </w:rPr>
              <w:fldChar w:fldCharType="end"/>
            </w:r>
          </w:hyperlink>
        </w:p>
        <w:p w14:paraId="2C0BC0C8" w14:textId="6497F91C" w:rsidR="001F2269" w:rsidRDefault="009F4ABD" w:rsidP="00107991">
          <w:pPr>
            <w:pStyle w:val="Spistreci3"/>
            <w:tabs>
              <w:tab w:val="left" w:pos="1100"/>
              <w:tab w:val="right" w:leader="dot" w:pos="9062"/>
            </w:tabs>
            <w:spacing w:line="480" w:lineRule="auto"/>
            <w:rPr>
              <w:rFonts w:asciiTheme="minorHAnsi" w:eastAsiaTheme="minorEastAsia" w:hAnsiTheme="minorHAnsi" w:cstheme="minorBidi"/>
              <w:i w:val="0"/>
              <w:noProof/>
              <w:sz w:val="22"/>
              <w:szCs w:val="22"/>
            </w:rPr>
          </w:pPr>
          <w:hyperlink w:anchor="_Toc58834001" w:history="1">
            <w:r w:rsidR="001F2269" w:rsidRPr="00F14FCE">
              <w:rPr>
                <w:rStyle w:val="Hipercze"/>
                <w:noProof/>
              </w:rPr>
              <w:t>1.1.18</w:t>
            </w:r>
            <w:r w:rsidR="001F2269">
              <w:rPr>
                <w:rFonts w:asciiTheme="minorHAnsi" w:eastAsiaTheme="minorEastAsia" w:hAnsiTheme="minorHAnsi" w:cstheme="minorBidi"/>
                <w:i w:val="0"/>
                <w:noProof/>
                <w:sz w:val="22"/>
                <w:szCs w:val="22"/>
              </w:rPr>
              <w:tab/>
            </w:r>
            <w:r w:rsidR="001F2269" w:rsidRPr="00F14FCE">
              <w:rPr>
                <w:rStyle w:val="Hipercze"/>
                <w:noProof/>
              </w:rPr>
              <w:t>Ustawa z dnia 20 maja 2016 r. o efektywności energetycznej</w:t>
            </w:r>
            <w:r w:rsidR="001F2269">
              <w:rPr>
                <w:noProof/>
                <w:webHidden/>
              </w:rPr>
              <w:tab/>
            </w:r>
            <w:r w:rsidR="001F2269">
              <w:rPr>
                <w:noProof/>
                <w:webHidden/>
              </w:rPr>
              <w:fldChar w:fldCharType="begin"/>
            </w:r>
            <w:r w:rsidR="001F2269">
              <w:rPr>
                <w:noProof/>
                <w:webHidden/>
              </w:rPr>
              <w:instrText xml:space="preserve"> PAGEREF _Toc58834001 \h </w:instrText>
            </w:r>
            <w:r w:rsidR="001F2269">
              <w:rPr>
                <w:noProof/>
                <w:webHidden/>
              </w:rPr>
            </w:r>
            <w:r w:rsidR="001F2269">
              <w:rPr>
                <w:noProof/>
                <w:webHidden/>
              </w:rPr>
              <w:fldChar w:fldCharType="separate"/>
            </w:r>
            <w:r w:rsidR="00A721D3">
              <w:rPr>
                <w:noProof/>
                <w:webHidden/>
              </w:rPr>
              <w:t>21</w:t>
            </w:r>
            <w:r w:rsidR="001F2269">
              <w:rPr>
                <w:noProof/>
                <w:webHidden/>
              </w:rPr>
              <w:fldChar w:fldCharType="end"/>
            </w:r>
          </w:hyperlink>
        </w:p>
        <w:p w14:paraId="59EF91E5" w14:textId="71A34E6B" w:rsidR="001F2269" w:rsidRDefault="009F4ABD" w:rsidP="00107991">
          <w:pPr>
            <w:pStyle w:val="Spistreci3"/>
            <w:tabs>
              <w:tab w:val="left" w:pos="1100"/>
              <w:tab w:val="right" w:leader="dot" w:pos="9062"/>
            </w:tabs>
            <w:spacing w:line="480" w:lineRule="auto"/>
            <w:rPr>
              <w:rFonts w:asciiTheme="minorHAnsi" w:eastAsiaTheme="minorEastAsia" w:hAnsiTheme="minorHAnsi" w:cstheme="minorBidi"/>
              <w:i w:val="0"/>
              <w:noProof/>
              <w:sz w:val="22"/>
              <w:szCs w:val="22"/>
            </w:rPr>
          </w:pPr>
          <w:hyperlink w:anchor="_Toc58834002" w:history="1">
            <w:r w:rsidR="001F2269" w:rsidRPr="00F14FCE">
              <w:rPr>
                <w:rStyle w:val="Hipercze"/>
                <w:noProof/>
              </w:rPr>
              <w:t>1.1.19</w:t>
            </w:r>
            <w:r w:rsidR="001F2269">
              <w:rPr>
                <w:rFonts w:asciiTheme="minorHAnsi" w:eastAsiaTheme="minorEastAsia" w:hAnsiTheme="minorHAnsi" w:cstheme="minorBidi"/>
                <w:i w:val="0"/>
                <w:noProof/>
                <w:sz w:val="22"/>
                <w:szCs w:val="22"/>
              </w:rPr>
              <w:tab/>
            </w:r>
            <w:r w:rsidR="001F2269" w:rsidRPr="00F14FCE">
              <w:rPr>
                <w:rStyle w:val="Hipercze"/>
                <w:noProof/>
              </w:rPr>
              <w:t>Program Ochrony Powietrza dla strefy podkarpackiej</w:t>
            </w:r>
            <w:r w:rsidR="001F2269">
              <w:rPr>
                <w:noProof/>
                <w:webHidden/>
              </w:rPr>
              <w:tab/>
            </w:r>
            <w:r w:rsidR="001F2269">
              <w:rPr>
                <w:noProof/>
                <w:webHidden/>
              </w:rPr>
              <w:fldChar w:fldCharType="begin"/>
            </w:r>
            <w:r w:rsidR="001F2269">
              <w:rPr>
                <w:noProof/>
                <w:webHidden/>
              </w:rPr>
              <w:instrText xml:space="preserve"> PAGEREF _Toc58834002 \h </w:instrText>
            </w:r>
            <w:r w:rsidR="001F2269">
              <w:rPr>
                <w:noProof/>
                <w:webHidden/>
              </w:rPr>
            </w:r>
            <w:r w:rsidR="001F2269">
              <w:rPr>
                <w:noProof/>
                <w:webHidden/>
              </w:rPr>
              <w:fldChar w:fldCharType="separate"/>
            </w:r>
            <w:r w:rsidR="00A721D3">
              <w:rPr>
                <w:noProof/>
                <w:webHidden/>
              </w:rPr>
              <w:t>21</w:t>
            </w:r>
            <w:r w:rsidR="001F2269">
              <w:rPr>
                <w:noProof/>
                <w:webHidden/>
              </w:rPr>
              <w:fldChar w:fldCharType="end"/>
            </w:r>
          </w:hyperlink>
        </w:p>
        <w:p w14:paraId="56BCE4D8" w14:textId="3BF7794F" w:rsidR="001F2269" w:rsidRDefault="009F4ABD" w:rsidP="00107991">
          <w:pPr>
            <w:pStyle w:val="Spistreci3"/>
            <w:tabs>
              <w:tab w:val="left" w:pos="1100"/>
              <w:tab w:val="right" w:leader="dot" w:pos="9062"/>
            </w:tabs>
            <w:spacing w:line="480" w:lineRule="auto"/>
            <w:rPr>
              <w:rFonts w:asciiTheme="minorHAnsi" w:eastAsiaTheme="minorEastAsia" w:hAnsiTheme="minorHAnsi" w:cstheme="minorBidi"/>
              <w:i w:val="0"/>
              <w:noProof/>
              <w:sz w:val="22"/>
              <w:szCs w:val="22"/>
            </w:rPr>
          </w:pPr>
          <w:hyperlink w:anchor="_Toc58834003" w:history="1">
            <w:r w:rsidR="001F2269" w:rsidRPr="00F14FCE">
              <w:rPr>
                <w:rStyle w:val="Hipercze"/>
                <w:noProof/>
              </w:rPr>
              <w:t>1.1.20</w:t>
            </w:r>
            <w:r w:rsidR="001F2269">
              <w:rPr>
                <w:rFonts w:asciiTheme="minorHAnsi" w:eastAsiaTheme="minorEastAsia" w:hAnsiTheme="minorHAnsi" w:cstheme="minorBidi"/>
                <w:i w:val="0"/>
                <w:noProof/>
                <w:sz w:val="22"/>
                <w:szCs w:val="22"/>
              </w:rPr>
              <w:tab/>
            </w:r>
            <w:r w:rsidR="001F2269" w:rsidRPr="00F14FCE">
              <w:rPr>
                <w:rStyle w:val="Hipercze"/>
                <w:noProof/>
              </w:rPr>
              <w:t>Wykaz i opis planowanych do realizacji działań naprawczych w strefie podkarpackiej</w:t>
            </w:r>
            <w:r w:rsidR="001F2269">
              <w:rPr>
                <w:noProof/>
                <w:webHidden/>
              </w:rPr>
              <w:tab/>
            </w:r>
            <w:r w:rsidR="001F2269">
              <w:rPr>
                <w:noProof/>
                <w:webHidden/>
              </w:rPr>
              <w:fldChar w:fldCharType="begin"/>
            </w:r>
            <w:r w:rsidR="001F2269">
              <w:rPr>
                <w:noProof/>
                <w:webHidden/>
              </w:rPr>
              <w:instrText xml:space="preserve"> PAGEREF _Toc58834003 \h </w:instrText>
            </w:r>
            <w:r w:rsidR="001F2269">
              <w:rPr>
                <w:noProof/>
                <w:webHidden/>
              </w:rPr>
            </w:r>
            <w:r w:rsidR="001F2269">
              <w:rPr>
                <w:noProof/>
                <w:webHidden/>
              </w:rPr>
              <w:fldChar w:fldCharType="separate"/>
            </w:r>
            <w:r w:rsidR="00A721D3">
              <w:rPr>
                <w:noProof/>
                <w:webHidden/>
              </w:rPr>
              <w:t>21</w:t>
            </w:r>
            <w:r w:rsidR="001F2269">
              <w:rPr>
                <w:noProof/>
                <w:webHidden/>
              </w:rPr>
              <w:fldChar w:fldCharType="end"/>
            </w:r>
          </w:hyperlink>
        </w:p>
        <w:p w14:paraId="27A40677" w14:textId="2B4A2E6C" w:rsidR="001F2269" w:rsidRDefault="009F4ABD" w:rsidP="00107991">
          <w:pPr>
            <w:pStyle w:val="Spistreci3"/>
            <w:tabs>
              <w:tab w:val="left" w:pos="1100"/>
              <w:tab w:val="right" w:leader="dot" w:pos="9062"/>
            </w:tabs>
            <w:spacing w:line="480" w:lineRule="auto"/>
            <w:rPr>
              <w:rFonts w:asciiTheme="minorHAnsi" w:eastAsiaTheme="minorEastAsia" w:hAnsiTheme="minorHAnsi" w:cstheme="minorBidi"/>
              <w:i w:val="0"/>
              <w:noProof/>
              <w:sz w:val="22"/>
              <w:szCs w:val="22"/>
            </w:rPr>
          </w:pPr>
          <w:hyperlink w:anchor="_Toc58834004" w:history="1">
            <w:r w:rsidR="001F2269" w:rsidRPr="00F14FCE">
              <w:rPr>
                <w:rStyle w:val="Hipercze"/>
                <w:noProof/>
              </w:rPr>
              <w:t>1.1.21</w:t>
            </w:r>
            <w:r w:rsidR="001F2269">
              <w:rPr>
                <w:rFonts w:asciiTheme="minorHAnsi" w:eastAsiaTheme="minorEastAsia" w:hAnsiTheme="minorHAnsi" w:cstheme="minorBidi"/>
                <w:i w:val="0"/>
                <w:noProof/>
                <w:sz w:val="22"/>
                <w:szCs w:val="22"/>
              </w:rPr>
              <w:tab/>
            </w:r>
            <w:r w:rsidR="001F2269" w:rsidRPr="00F14FCE">
              <w:rPr>
                <w:rStyle w:val="Hipercze"/>
                <w:noProof/>
              </w:rPr>
              <w:t xml:space="preserve">Działania niewynikające z realizacji programu zaplanowane do realizacji  w innych </w:t>
            </w:r>
            <w:r w:rsidR="00107991">
              <w:rPr>
                <w:rStyle w:val="Hipercze"/>
                <w:noProof/>
              </w:rPr>
              <w:tab/>
            </w:r>
            <w:r w:rsidR="001F2269" w:rsidRPr="00F14FCE">
              <w:rPr>
                <w:rStyle w:val="Hipercze"/>
                <w:noProof/>
              </w:rPr>
              <w:t>dokumentach:</w:t>
            </w:r>
            <w:r w:rsidR="001F2269">
              <w:rPr>
                <w:noProof/>
                <w:webHidden/>
              </w:rPr>
              <w:tab/>
            </w:r>
            <w:r w:rsidR="001F2269">
              <w:rPr>
                <w:noProof/>
                <w:webHidden/>
              </w:rPr>
              <w:fldChar w:fldCharType="begin"/>
            </w:r>
            <w:r w:rsidR="001F2269">
              <w:rPr>
                <w:noProof/>
                <w:webHidden/>
              </w:rPr>
              <w:instrText xml:space="preserve"> PAGEREF _Toc58834004 \h </w:instrText>
            </w:r>
            <w:r w:rsidR="001F2269">
              <w:rPr>
                <w:noProof/>
                <w:webHidden/>
              </w:rPr>
            </w:r>
            <w:r w:rsidR="001F2269">
              <w:rPr>
                <w:noProof/>
                <w:webHidden/>
              </w:rPr>
              <w:fldChar w:fldCharType="separate"/>
            </w:r>
            <w:r w:rsidR="00A721D3">
              <w:rPr>
                <w:noProof/>
                <w:webHidden/>
              </w:rPr>
              <w:t>26</w:t>
            </w:r>
            <w:r w:rsidR="001F2269">
              <w:rPr>
                <w:noProof/>
                <w:webHidden/>
              </w:rPr>
              <w:fldChar w:fldCharType="end"/>
            </w:r>
          </w:hyperlink>
        </w:p>
        <w:p w14:paraId="5A98CE75" w14:textId="54C788DC" w:rsidR="001F2269" w:rsidRDefault="009F4ABD" w:rsidP="00107991">
          <w:pPr>
            <w:pStyle w:val="Spistreci3"/>
            <w:tabs>
              <w:tab w:val="left" w:pos="1100"/>
              <w:tab w:val="right" w:leader="dot" w:pos="9062"/>
            </w:tabs>
            <w:spacing w:line="480" w:lineRule="auto"/>
            <w:rPr>
              <w:rFonts w:asciiTheme="minorHAnsi" w:eastAsiaTheme="minorEastAsia" w:hAnsiTheme="minorHAnsi" w:cstheme="minorBidi"/>
              <w:i w:val="0"/>
              <w:noProof/>
              <w:sz w:val="22"/>
              <w:szCs w:val="22"/>
            </w:rPr>
          </w:pPr>
          <w:hyperlink w:anchor="_Toc58834005" w:history="1">
            <w:r w:rsidR="001F2269" w:rsidRPr="00F14FCE">
              <w:rPr>
                <w:rStyle w:val="Hipercze"/>
                <w:noProof/>
              </w:rPr>
              <w:t>1.1.22</w:t>
            </w:r>
            <w:r w:rsidR="001F2269">
              <w:rPr>
                <w:rFonts w:asciiTheme="minorHAnsi" w:eastAsiaTheme="minorEastAsia" w:hAnsiTheme="minorHAnsi" w:cstheme="minorBidi"/>
                <w:i w:val="0"/>
                <w:noProof/>
                <w:sz w:val="22"/>
                <w:szCs w:val="22"/>
              </w:rPr>
              <w:tab/>
            </w:r>
            <w:r w:rsidR="001F2269" w:rsidRPr="00F14FCE">
              <w:rPr>
                <w:rStyle w:val="Hipercze"/>
                <w:noProof/>
              </w:rPr>
              <w:t>Uchwała Nr LII/869/18 Sejmiku Województwa Podkarpackiego z dnia 23 kwietnia 2018 r.</w:t>
            </w:r>
            <w:r w:rsidR="001F2269">
              <w:rPr>
                <w:noProof/>
                <w:webHidden/>
              </w:rPr>
              <w:tab/>
            </w:r>
            <w:r w:rsidR="001F2269">
              <w:rPr>
                <w:noProof/>
                <w:webHidden/>
              </w:rPr>
              <w:tab/>
            </w:r>
            <w:r w:rsidR="001F2269">
              <w:rPr>
                <w:noProof/>
                <w:webHidden/>
              </w:rPr>
              <w:tab/>
            </w:r>
            <w:r w:rsidR="001F2269">
              <w:rPr>
                <w:noProof/>
                <w:webHidden/>
              </w:rPr>
              <w:fldChar w:fldCharType="begin"/>
            </w:r>
            <w:r w:rsidR="001F2269">
              <w:rPr>
                <w:noProof/>
                <w:webHidden/>
              </w:rPr>
              <w:instrText xml:space="preserve"> PAGEREF _Toc58834005 \h </w:instrText>
            </w:r>
            <w:r w:rsidR="001F2269">
              <w:rPr>
                <w:noProof/>
                <w:webHidden/>
              </w:rPr>
            </w:r>
            <w:r w:rsidR="001F2269">
              <w:rPr>
                <w:noProof/>
                <w:webHidden/>
              </w:rPr>
              <w:fldChar w:fldCharType="separate"/>
            </w:r>
            <w:r w:rsidR="00A721D3">
              <w:rPr>
                <w:noProof/>
                <w:webHidden/>
              </w:rPr>
              <w:t>27</w:t>
            </w:r>
            <w:r w:rsidR="001F2269">
              <w:rPr>
                <w:noProof/>
                <w:webHidden/>
              </w:rPr>
              <w:fldChar w:fldCharType="end"/>
            </w:r>
          </w:hyperlink>
        </w:p>
        <w:p w14:paraId="3335466E" w14:textId="23A9B431" w:rsidR="001F2269" w:rsidRDefault="009F4ABD" w:rsidP="00107991">
          <w:pPr>
            <w:pStyle w:val="Spistreci3"/>
            <w:tabs>
              <w:tab w:val="left" w:pos="1100"/>
              <w:tab w:val="right" w:leader="dot" w:pos="9062"/>
            </w:tabs>
            <w:spacing w:line="480" w:lineRule="auto"/>
            <w:rPr>
              <w:rFonts w:asciiTheme="minorHAnsi" w:eastAsiaTheme="minorEastAsia" w:hAnsiTheme="minorHAnsi" w:cstheme="minorBidi"/>
              <w:i w:val="0"/>
              <w:noProof/>
              <w:sz w:val="22"/>
              <w:szCs w:val="22"/>
            </w:rPr>
          </w:pPr>
          <w:hyperlink w:anchor="_Toc58834006" w:history="1">
            <w:r w:rsidR="001F2269" w:rsidRPr="00F14FCE">
              <w:rPr>
                <w:rStyle w:val="Hipercze"/>
                <w:noProof/>
              </w:rPr>
              <w:t>1.1.23</w:t>
            </w:r>
            <w:r w:rsidR="001F2269">
              <w:rPr>
                <w:rFonts w:asciiTheme="minorHAnsi" w:eastAsiaTheme="minorEastAsia" w:hAnsiTheme="minorHAnsi" w:cstheme="minorBidi"/>
                <w:i w:val="0"/>
                <w:noProof/>
                <w:sz w:val="22"/>
                <w:szCs w:val="22"/>
              </w:rPr>
              <w:tab/>
            </w:r>
            <w:r w:rsidR="001F2269" w:rsidRPr="00F14FCE">
              <w:rPr>
                <w:rStyle w:val="Hipercze"/>
                <w:noProof/>
              </w:rPr>
              <w:t>Kontrola przestrzegania wprowadzonych ograniczeń</w:t>
            </w:r>
            <w:r w:rsidR="001F2269">
              <w:rPr>
                <w:noProof/>
                <w:webHidden/>
              </w:rPr>
              <w:tab/>
            </w:r>
            <w:r w:rsidR="001F2269">
              <w:rPr>
                <w:noProof/>
                <w:webHidden/>
              </w:rPr>
              <w:fldChar w:fldCharType="begin"/>
            </w:r>
            <w:r w:rsidR="001F2269">
              <w:rPr>
                <w:noProof/>
                <w:webHidden/>
              </w:rPr>
              <w:instrText xml:space="preserve"> PAGEREF _Toc58834006 \h </w:instrText>
            </w:r>
            <w:r w:rsidR="001F2269">
              <w:rPr>
                <w:noProof/>
                <w:webHidden/>
              </w:rPr>
            </w:r>
            <w:r w:rsidR="001F2269">
              <w:rPr>
                <w:noProof/>
                <w:webHidden/>
              </w:rPr>
              <w:fldChar w:fldCharType="separate"/>
            </w:r>
            <w:r w:rsidR="00A721D3">
              <w:rPr>
                <w:noProof/>
                <w:webHidden/>
              </w:rPr>
              <w:t>28</w:t>
            </w:r>
            <w:r w:rsidR="001F2269">
              <w:rPr>
                <w:noProof/>
                <w:webHidden/>
              </w:rPr>
              <w:fldChar w:fldCharType="end"/>
            </w:r>
          </w:hyperlink>
        </w:p>
        <w:p w14:paraId="1DDBC154" w14:textId="0126A857" w:rsidR="001F2269" w:rsidRDefault="009F4ABD" w:rsidP="00107991">
          <w:pPr>
            <w:pStyle w:val="Spistreci1"/>
            <w:spacing w:line="480" w:lineRule="auto"/>
            <w:rPr>
              <w:rFonts w:asciiTheme="minorHAnsi" w:eastAsiaTheme="minorEastAsia" w:hAnsiTheme="minorHAnsi" w:cstheme="minorBidi"/>
              <w:noProof/>
              <w:szCs w:val="22"/>
              <w:lang w:eastAsia="pl-PL"/>
            </w:rPr>
          </w:pPr>
          <w:hyperlink w:anchor="_Toc58834007" w:history="1">
            <w:r w:rsidR="001F2269" w:rsidRPr="00F14FCE">
              <w:rPr>
                <w:rStyle w:val="Hipercze"/>
                <w:bCs/>
                <w:noProof/>
              </w:rPr>
              <w:t>2.</w:t>
            </w:r>
            <w:r w:rsidR="001F2269">
              <w:rPr>
                <w:rFonts w:asciiTheme="minorHAnsi" w:eastAsiaTheme="minorEastAsia" w:hAnsiTheme="minorHAnsi" w:cstheme="minorBidi"/>
                <w:noProof/>
                <w:szCs w:val="22"/>
                <w:lang w:eastAsia="pl-PL"/>
              </w:rPr>
              <w:tab/>
            </w:r>
            <w:r w:rsidR="001F2269" w:rsidRPr="00F14FCE">
              <w:rPr>
                <w:rStyle w:val="Hipercze"/>
                <w:bCs/>
                <w:noProof/>
              </w:rPr>
              <w:t>Krótka charakterystyka miasta</w:t>
            </w:r>
            <w:r w:rsidR="001F2269">
              <w:rPr>
                <w:noProof/>
                <w:webHidden/>
              </w:rPr>
              <w:tab/>
            </w:r>
            <w:r w:rsidR="001F2269">
              <w:rPr>
                <w:noProof/>
                <w:webHidden/>
              </w:rPr>
              <w:fldChar w:fldCharType="begin"/>
            </w:r>
            <w:r w:rsidR="001F2269">
              <w:rPr>
                <w:noProof/>
                <w:webHidden/>
              </w:rPr>
              <w:instrText xml:space="preserve"> PAGEREF _Toc58834007 \h </w:instrText>
            </w:r>
            <w:r w:rsidR="001F2269">
              <w:rPr>
                <w:noProof/>
                <w:webHidden/>
              </w:rPr>
            </w:r>
            <w:r w:rsidR="001F2269">
              <w:rPr>
                <w:noProof/>
                <w:webHidden/>
              </w:rPr>
              <w:fldChar w:fldCharType="separate"/>
            </w:r>
            <w:r w:rsidR="00A721D3">
              <w:rPr>
                <w:noProof/>
                <w:webHidden/>
              </w:rPr>
              <w:t>29</w:t>
            </w:r>
            <w:r w:rsidR="001F2269">
              <w:rPr>
                <w:noProof/>
                <w:webHidden/>
              </w:rPr>
              <w:fldChar w:fldCharType="end"/>
            </w:r>
          </w:hyperlink>
        </w:p>
        <w:p w14:paraId="1294856A" w14:textId="0E2A3032" w:rsidR="001F2269" w:rsidRDefault="009F4ABD" w:rsidP="0009545C">
          <w:pPr>
            <w:pStyle w:val="Spistreci2"/>
            <w:rPr>
              <w:rFonts w:asciiTheme="minorHAnsi" w:eastAsiaTheme="minorEastAsia" w:hAnsiTheme="minorHAnsi" w:cstheme="minorBidi"/>
              <w:noProof/>
              <w:szCs w:val="22"/>
              <w:lang w:eastAsia="pl-PL"/>
            </w:rPr>
          </w:pPr>
          <w:hyperlink w:anchor="_Toc58834010" w:history="1">
            <w:r w:rsidR="001F2269" w:rsidRPr="00F14FCE">
              <w:rPr>
                <w:rStyle w:val="Hipercze"/>
                <w:noProof/>
              </w:rPr>
              <w:t>2.1</w:t>
            </w:r>
            <w:r w:rsidR="001F2269">
              <w:rPr>
                <w:rFonts w:asciiTheme="minorHAnsi" w:eastAsiaTheme="minorEastAsia" w:hAnsiTheme="minorHAnsi" w:cstheme="minorBidi"/>
                <w:noProof/>
                <w:szCs w:val="22"/>
                <w:lang w:eastAsia="pl-PL"/>
              </w:rPr>
              <w:tab/>
            </w:r>
            <w:r w:rsidR="001F2269" w:rsidRPr="00F14FCE">
              <w:rPr>
                <w:rStyle w:val="Hipercze"/>
                <w:noProof/>
              </w:rPr>
              <w:t>Położenie</w:t>
            </w:r>
            <w:r w:rsidR="001F2269">
              <w:rPr>
                <w:noProof/>
                <w:webHidden/>
              </w:rPr>
              <w:tab/>
            </w:r>
            <w:r w:rsidR="001F2269">
              <w:rPr>
                <w:noProof/>
                <w:webHidden/>
              </w:rPr>
              <w:fldChar w:fldCharType="begin"/>
            </w:r>
            <w:r w:rsidR="001F2269">
              <w:rPr>
                <w:noProof/>
                <w:webHidden/>
              </w:rPr>
              <w:instrText xml:space="preserve"> PAGEREF _Toc58834010 \h </w:instrText>
            </w:r>
            <w:r w:rsidR="001F2269">
              <w:rPr>
                <w:noProof/>
                <w:webHidden/>
              </w:rPr>
            </w:r>
            <w:r w:rsidR="001F2269">
              <w:rPr>
                <w:noProof/>
                <w:webHidden/>
              </w:rPr>
              <w:fldChar w:fldCharType="separate"/>
            </w:r>
            <w:r w:rsidR="00A721D3">
              <w:rPr>
                <w:noProof/>
                <w:webHidden/>
              </w:rPr>
              <w:t>29</w:t>
            </w:r>
            <w:r w:rsidR="001F2269">
              <w:rPr>
                <w:noProof/>
                <w:webHidden/>
              </w:rPr>
              <w:fldChar w:fldCharType="end"/>
            </w:r>
          </w:hyperlink>
        </w:p>
        <w:p w14:paraId="66CEFB70" w14:textId="04652CDC" w:rsidR="001F2269" w:rsidRDefault="009F4ABD" w:rsidP="0009545C">
          <w:pPr>
            <w:pStyle w:val="Spistreci2"/>
            <w:rPr>
              <w:rFonts w:asciiTheme="minorHAnsi" w:eastAsiaTheme="minorEastAsia" w:hAnsiTheme="minorHAnsi" w:cstheme="minorBidi"/>
              <w:noProof/>
              <w:szCs w:val="22"/>
              <w:lang w:eastAsia="pl-PL"/>
            </w:rPr>
          </w:pPr>
          <w:hyperlink w:anchor="_Toc58834011" w:history="1">
            <w:r w:rsidR="001F2269" w:rsidRPr="00F14FCE">
              <w:rPr>
                <w:rStyle w:val="Hipercze"/>
                <w:noProof/>
              </w:rPr>
              <w:t>2.2</w:t>
            </w:r>
            <w:r w:rsidR="001F2269">
              <w:rPr>
                <w:rFonts w:asciiTheme="minorHAnsi" w:eastAsiaTheme="minorEastAsia" w:hAnsiTheme="minorHAnsi" w:cstheme="minorBidi"/>
                <w:noProof/>
                <w:szCs w:val="22"/>
                <w:lang w:eastAsia="pl-PL"/>
              </w:rPr>
              <w:tab/>
            </w:r>
            <w:r w:rsidR="001F2269" w:rsidRPr="00F14FCE">
              <w:rPr>
                <w:rStyle w:val="Hipercze"/>
                <w:noProof/>
              </w:rPr>
              <w:t>Infrastruktura inżynieryjno-techniczna</w:t>
            </w:r>
            <w:r w:rsidR="001F2269">
              <w:rPr>
                <w:noProof/>
                <w:webHidden/>
              </w:rPr>
              <w:tab/>
            </w:r>
            <w:r w:rsidR="001F2269">
              <w:rPr>
                <w:noProof/>
                <w:webHidden/>
              </w:rPr>
              <w:fldChar w:fldCharType="begin"/>
            </w:r>
            <w:r w:rsidR="001F2269">
              <w:rPr>
                <w:noProof/>
                <w:webHidden/>
              </w:rPr>
              <w:instrText xml:space="preserve"> PAGEREF _Toc58834011 \h </w:instrText>
            </w:r>
            <w:r w:rsidR="001F2269">
              <w:rPr>
                <w:noProof/>
                <w:webHidden/>
              </w:rPr>
            </w:r>
            <w:r w:rsidR="001F2269">
              <w:rPr>
                <w:noProof/>
                <w:webHidden/>
              </w:rPr>
              <w:fldChar w:fldCharType="separate"/>
            </w:r>
            <w:r w:rsidR="00A721D3">
              <w:rPr>
                <w:noProof/>
                <w:webHidden/>
              </w:rPr>
              <w:t>32</w:t>
            </w:r>
            <w:r w:rsidR="001F2269">
              <w:rPr>
                <w:noProof/>
                <w:webHidden/>
              </w:rPr>
              <w:fldChar w:fldCharType="end"/>
            </w:r>
          </w:hyperlink>
        </w:p>
        <w:p w14:paraId="2D90DFEA" w14:textId="39D5D32D" w:rsidR="001F2269" w:rsidRDefault="009F4ABD" w:rsidP="00107991">
          <w:pPr>
            <w:pStyle w:val="Spistreci3"/>
            <w:tabs>
              <w:tab w:val="left" w:pos="880"/>
              <w:tab w:val="right" w:leader="dot" w:pos="9062"/>
            </w:tabs>
            <w:spacing w:line="480" w:lineRule="auto"/>
            <w:rPr>
              <w:rFonts w:asciiTheme="minorHAnsi" w:eastAsiaTheme="minorEastAsia" w:hAnsiTheme="minorHAnsi" w:cstheme="minorBidi"/>
              <w:i w:val="0"/>
              <w:noProof/>
              <w:sz w:val="22"/>
              <w:szCs w:val="22"/>
            </w:rPr>
          </w:pPr>
          <w:hyperlink w:anchor="_Toc58834012" w:history="1">
            <w:r w:rsidR="001F2269" w:rsidRPr="00F14FCE">
              <w:rPr>
                <w:rStyle w:val="Hipercze"/>
                <w:noProof/>
              </w:rPr>
              <w:t>2.2.1</w:t>
            </w:r>
            <w:r w:rsidR="001F2269">
              <w:rPr>
                <w:rFonts w:asciiTheme="minorHAnsi" w:eastAsiaTheme="minorEastAsia" w:hAnsiTheme="minorHAnsi" w:cstheme="minorBidi"/>
                <w:i w:val="0"/>
                <w:noProof/>
                <w:sz w:val="22"/>
                <w:szCs w:val="22"/>
              </w:rPr>
              <w:tab/>
            </w:r>
            <w:r w:rsidR="001F2269" w:rsidRPr="00F14FCE">
              <w:rPr>
                <w:rStyle w:val="Hipercze"/>
                <w:noProof/>
              </w:rPr>
              <w:t>Sieć wodociągowa</w:t>
            </w:r>
            <w:r w:rsidR="001F2269">
              <w:rPr>
                <w:noProof/>
                <w:webHidden/>
              </w:rPr>
              <w:tab/>
            </w:r>
            <w:r w:rsidR="001F2269">
              <w:rPr>
                <w:noProof/>
                <w:webHidden/>
              </w:rPr>
              <w:fldChar w:fldCharType="begin"/>
            </w:r>
            <w:r w:rsidR="001F2269">
              <w:rPr>
                <w:noProof/>
                <w:webHidden/>
              </w:rPr>
              <w:instrText xml:space="preserve"> PAGEREF _Toc58834012 \h </w:instrText>
            </w:r>
            <w:r w:rsidR="001F2269">
              <w:rPr>
                <w:noProof/>
                <w:webHidden/>
              </w:rPr>
            </w:r>
            <w:r w:rsidR="001F2269">
              <w:rPr>
                <w:noProof/>
                <w:webHidden/>
              </w:rPr>
              <w:fldChar w:fldCharType="separate"/>
            </w:r>
            <w:r w:rsidR="00A721D3">
              <w:rPr>
                <w:noProof/>
                <w:webHidden/>
              </w:rPr>
              <w:t>32</w:t>
            </w:r>
            <w:r w:rsidR="001F2269">
              <w:rPr>
                <w:noProof/>
                <w:webHidden/>
              </w:rPr>
              <w:fldChar w:fldCharType="end"/>
            </w:r>
          </w:hyperlink>
        </w:p>
        <w:p w14:paraId="29EAE0E3" w14:textId="0D579B82" w:rsidR="001F2269" w:rsidRDefault="009F4ABD" w:rsidP="00107991">
          <w:pPr>
            <w:pStyle w:val="Spistreci3"/>
            <w:tabs>
              <w:tab w:val="left" w:pos="880"/>
              <w:tab w:val="right" w:leader="dot" w:pos="9062"/>
            </w:tabs>
            <w:spacing w:line="480" w:lineRule="auto"/>
            <w:rPr>
              <w:rFonts w:asciiTheme="minorHAnsi" w:eastAsiaTheme="minorEastAsia" w:hAnsiTheme="minorHAnsi" w:cstheme="minorBidi"/>
              <w:i w:val="0"/>
              <w:noProof/>
              <w:sz w:val="22"/>
              <w:szCs w:val="22"/>
            </w:rPr>
          </w:pPr>
          <w:hyperlink w:anchor="_Toc58834013" w:history="1">
            <w:r w:rsidR="001F2269" w:rsidRPr="00F14FCE">
              <w:rPr>
                <w:rStyle w:val="Hipercze"/>
                <w:noProof/>
              </w:rPr>
              <w:t>2.2.2</w:t>
            </w:r>
            <w:r w:rsidR="001F2269">
              <w:rPr>
                <w:rFonts w:asciiTheme="minorHAnsi" w:eastAsiaTheme="minorEastAsia" w:hAnsiTheme="minorHAnsi" w:cstheme="minorBidi"/>
                <w:i w:val="0"/>
                <w:noProof/>
                <w:sz w:val="22"/>
                <w:szCs w:val="22"/>
              </w:rPr>
              <w:tab/>
            </w:r>
            <w:r w:rsidR="001F2269" w:rsidRPr="00F14FCE">
              <w:rPr>
                <w:rStyle w:val="Hipercze"/>
                <w:noProof/>
              </w:rPr>
              <w:t>Sieć kanalizacyjna</w:t>
            </w:r>
            <w:r w:rsidR="001F2269">
              <w:rPr>
                <w:noProof/>
                <w:webHidden/>
              </w:rPr>
              <w:tab/>
            </w:r>
            <w:r w:rsidR="001F2269">
              <w:rPr>
                <w:noProof/>
                <w:webHidden/>
              </w:rPr>
              <w:fldChar w:fldCharType="begin"/>
            </w:r>
            <w:r w:rsidR="001F2269">
              <w:rPr>
                <w:noProof/>
                <w:webHidden/>
              </w:rPr>
              <w:instrText xml:space="preserve"> PAGEREF _Toc58834013 \h </w:instrText>
            </w:r>
            <w:r w:rsidR="001F2269">
              <w:rPr>
                <w:noProof/>
                <w:webHidden/>
              </w:rPr>
            </w:r>
            <w:r w:rsidR="001F2269">
              <w:rPr>
                <w:noProof/>
                <w:webHidden/>
              </w:rPr>
              <w:fldChar w:fldCharType="separate"/>
            </w:r>
            <w:r w:rsidR="00A721D3">
              <w:rPr>
                <w:noProof/>
                <w:webHidden/>
              </w:rPr>
              <w:t>32</w:t>
            </w:r>
            <w:r w:rsidR="001F2269">
              <w:rPr>
                <w:noProof/>
                <w:webHidden/>
              </w:rPr>
              <w:fldChar w:fldCharType="end"/>
            </w:r>
          </w:hyperlink>
        </w:p>
        <w:p w14:paraId="32C225E1" w14:textId="09ECA82B" w:rsidR="001F2269" w:rsidRDefault="009F4ABD" w:rsidP="0009545C">
          <w:pPr>
            <w:pStyle w:val="Spistreci2"/>
            <w:rPr>
              <w:rFonts w:asciiTheme="minorHAnsi" w:eastAsiaTheme="minorEastAsia" w:hAnsiTheme="minorHAnsi" w:cstheme="minorBidi"/>
              <w:noProof/>
              <w:szCs w:val="22"/>
              <w:lang w:eastAsia="pl-PL"/>
            </w:rPr>
          </w:pPr>
          <w:hyperlink w:anchor="_Toc58834014" w:history="1">
            <w:r w:rsidR="001F2269" w:rsidRPr="00F14FCE">
              <w:rPr>
                <w:rStyle w:val="Hipercze"/>
                <w:rFonts w:eastAsia="Calibri"/>
                <w:noProof/>
              </w:rPr>
              <w:t>2.3</w:t>
            </w:r>
            <w:r w:rsidR="001F2269">
              <w:rPr>
                <w:rFonts w:asciiTheme="minorHAnsi" w:eastAsiaTheme="minorEastAsia" w:hAnsiTheme="minorHAnsi" w:cstheme="minorBidi"/>
                <w:noProof/>
                <w:szCs w:val="22"/>
                <w:lang w:eastAsia="pl-PL"/>
              </w:rPr>
              <w:tab/>
            </w:r>
            <w:r w:rsidR="001F2269" w:rsidRPr="00F14FCE">
              <w:rPr>
                <w:rStyle w:val="Hipercze"/>
                <w:noProof/>
              </w:rPr>
              <w:t>Demografia miasta</w:t>
            </w:r>
            <w:r w:rsidR="001F2269">
              <w:rPr>
                <w:noProof/>
                <w:webHidden/>
              </w:rPr>
              <w:tab/>
            </w:r>
            <w:r w:rsidR="001F2269">
              <w:rPr>
                <w:noProof/>
                <w:webHidden/>
              </w:rPr>
              <w:fldChar w:fldCharType="begin"/>
            </w:r>
            <w:r w:rsidR="001F2269">
              <w:rPr>
                <w:noProof/>
                <w:webHidden/>
              </w:rPr>
              <w:instrText xml:space="preserve"> PAGEREF _Toc58834014 \h </w:instrText>
            </w:r>
            <w:r w:rsidR="001F2269">
              <w:rPr>
                <w:noProof/>
                <w:webHidden/>
              </w:rPr>
            </w:r>
            <w:r w:rsidR="001F2269">
              <w:rPr>
                <w:noProof/>
                <w:webHidden/>
              </w:rPr>
              <w:fldChar w:fldCharType="separate"/>
            </w:r>
            <w:r w:rsidR="00A721D3">
              <w:rPr>
                <w:noProof/>
                <w:webHidden/>
              </w:rPr>
              <w:t>33</w:t>
            </w:r>
            <w:r w:rsidR="001F2269">
              <w:rPr>
                <w:noProof/>
                <w:webHidden/>
              </w:rPr>
              <w:fldChar w:fldCharType="end"/>
            </w:r>
          </w:hyperlink>
        </w:p>
        <w:p w14:paraId="5D33F22B" w14:textId="23FBE283" w:rsidR="001F2269" w:rsidRDefault="009F4ABD" w:rsidP="00107991">
          <w:pPr>
            <w:pStyle w:val="Spistreci3"/>
            <w:tabs>
              <w:tab w:val="left" w:pos="880"/>
              <w:tab w:val="right" w:leader="dot" w:pos="9062"/>
            </w:tabs>
            <w:spacing w:line="480" w:lineRule="auto"/>
            <w:rPr>
              <w:rFonts w:asciiTheme="minorHAnsi" w:eastAsiaTheme="minorEastAsia" w:hAnsiTheme="minorHAnsi" w:cstheme="minorBidi"/>
              <w:i w:val="0"/>
              <w:noProof/>
              <w:sz w:val="22"/>
              <w:szCs w:val="22"/>
            </w:rPr>
          </w:pPr>
          <w:hyperlink w:anchor="_Toc58834015" w:history="1">
            <w:r w:rsidR="001F2269" w:rsidRPr="00F14FCE">
              <w:rPr>
                <w:rStyle w:val="Hipercze"/>
                <w:noProof/>
              </w:rPr>
              <w:t>2.3.1</w:t>
            </w:r>
            <w:r w:rsidR="001F2269">
              <w:rPr>
                <w:rFonts w:asciiTheme="minorHAnsi" w:eastAsiaTheme="minorEastAsia" w:hAnsiTheme="minorHAnsi" w:cstheme="minorBidi"/>
                <w:i w:val="0"/>
                <w:noProof/>
                <w:sz w:val="22"/>
                <w:szCs w:val="22"/>
              </w:rPr>
              <w:tab/>
            </w:r>
            <w:r w:rsidR="001F2269" w:rsidRPr="00F14FCE">
              <w:rPr>
                <w:rStyle w:val="Hipercze"/>
                <w:noProof/>
              </w:rPr>
              <w:t>Sytuacja społeczno-gospodarcza</w:t>
            </w:r>
            <w:r w:rsidR="001F2269">
              <w:rPr>
                <w:noProof/>
                <w:webHidden/>
              </w:rPr>
              <w:tab/>
            </w:r>
            <w:r w:rsidR="001F2269">
              <w:rPr>
                <w:noProof/>
                <w:webHidden/>
              </w:rPr>
              <w:fldChar w:fldCharType="begin"/>
            </w:r>
            <w:r w:rsidR="001F2269">
              <w:rPr>
                <w:noProof/>
                <w:webHidden/>
              </w:rPr>
              <w:instrText xml:space="preserve"> PAGEREF _Toc58834015 \h </w:instrText>
            </w:r>
            <w:r w:rsidR="001F2269">
              <w:rPr>
                <w:noProof/>
                <w:webHidden/>
              </w:rPr>
            </w:r>
            <w:r w:rsidR="001F2269">
              <w:rPr>
                <w:noProof/>
                <w:webHidden/>
              </w:rPr>
              <w:fldChar w:fldCharType="separate"/>
            </w:r>
            <w:r w:rsidR="00A721D3">
              <w:rPr>
                <w:noProof/>
                <w:webHidden/>
              </w:rPr>
              <w:t>34</w:t>
            </w:r>
            <w:r w:rsidR="001F2269">
              <w:rPr>
                <w:noProof/>
                <w:webHidden/>
              </w:rPr>
              <w:fldChar w:fldCharType="end"/>
            </w:r>
          </w:hyperlink>
        </w:p>
        <w:p w14:paraId="2CDE35C3" w14:textId="1CA23072" w:rsidR="001F2269" w:rsidRDefault="009F4ABD" w:rsidP="00107991">
          <w:pPr>
            <w:pStyle w:val="Spistreci3"/>
            <w:tabs>
              <w:tab w:val="left" w:pos="880"/>
              <w:tab w:val="right" w:leader="dot" w:pos="9062"/>
            </w:tabs>
            <w:spacing w:line="480" w:lineRule="auto"/>
            <w:rPr>
              <w:rFonts w:asciiTheme="minorHAnsi" w:eastAsiaTheme="minorEastAsia" w:hAnsiTheme="minorHAnsi" w:cstheme="minorBidi"/>
              <w:i w:val="0"/>
              <w:noProof/>
              <w:sz w:val="22"/>
              <w:szCs w:val="22"/>
            </w:rPr>
          </w:pPr>
          <w:hyperlink w:anchor="_Toc58834016" w:history="1">
            <w:r w:rsidR="001F2269" w:rsidRPr="00F14FCE">
              <w:rPr>
                <w:rStyle w:val="Hipercze"/>
                <w:noProof/>
              </w:rPr>
              <w:t>2.3.2</w:t>
            </w:r>
            <w:r w:rsidR="001F2269">
              <w:rPr>
                <w:rFonts w:asciiTheme="minorHAnsi" w:eastAsiaTheme="minorEastAsia" w:hAnsiTheme="minorHAnsi" w:cstheme="minorBidi"/>
                <w:i w:val="0"/>
                <w:noProof/>
                <w:sz w:val="22"/>
                <w:szCs w:val="22"/>
              </w:rPr>
              <w:tab/>
            </w:r>
            <w:r w:rsidR="001F2269" w:rsidRPr="00F14FCE">
              <w:rPr>
                <w:rStyle w:val="Hipercze"/>
                <w:noProof/>
              </w:rPr>
              <w:t>Prognoza liczby ludności</w:t>
            </w:r>
            <w:r w:rsidR="001F2269">
              <w:rPr>
                <w:noProof/>
                <w:webHidden/>
              </w:rPr>
              <w:tab/>
            </w:r>
            <w:r w:rsidR="001F2269">
              <w:rPr>
                <w:noProof/>
                <w:webHidden/>
              </w:rPr>
              <w:fldChar w:fldCharType="begin"/>
            </w:r>
            <w:r w:rsidR="001F2269">
              <w:rPr>
                <w:noProof/>
                <w:webHidden/>
              </w:rPr>
              <w:instrText xml:space="preserve"> PAGEREF _Toc58834016 \h </w:instrText>
            </w:r>
            <w:r w:rsidR="001F2269">
              <w:rPr>
                <w:noProof/>
                <w:webHidden/>
              </w:rPr>
            </w:r>
            <w:r w:rsidR="001F2269">
              <w:rPr>
                <w:noProof/>
                <w:webHidden/>
              </w:rPr>
              <w:fldChar w:fldCharType="separate"/>
            </w:r>
            <w:r w:rsidR="00A721D3">
              <w:rPr>
                <w:noProof/>
                <w:webHidden/>
              </w:rPr>
              <w:t>35</w:t>
            </w:r>
            <w:r w:rsidR="001F2269">
              <w:rPr>
                <w:noProof/>
                <w:webHidden/>
              </w:rPr>
              <w:fldChar w:fldCharType="end"/>
            </w:r>
          </w:hyperlink>
        </w:p>
        <w:p w14:paraId="63C14105" w14:textId="6C4CB3E8" w:rsidR="001F2269" w:rsidRDefault="009F4ABD" w:rsidP="0009545C">
          <w:pPr>
            <w:pStyle w:val="Spistreci2"/>
            <w:rPr>
              <w:rFonts w:asciiTheme="minorHAnsi" w:eastAsiaTheme="minorEastAsia" w:hAnsiTheme="minorHAnsi" w:cstheme="minorBidi"/>
              <w:noProof/>
              <w:szCs w:val="22"/>
              <w:lang w:eastAsia="pl-PL"/>
            </w:rPr>
          </w:pPr>
          <w:hyperlink w:anchor="_Toc58834017" w:history="1">
            <w:r w:rsidR="001F2269" w:rsidRPr="00F14FCE">
              <w:rPr>
                <w:rStyle w:val="Hipercze"/>
                <w:noProof/>
              </w:rPr>
              <w:t>2.4</w:t>
            </w:r>
            <w:r w:rsidR="001F2269">
              <w:rPr>
                <w:rFonts w:asciiTheme="minorHAnsi" w:eastAsiaTheme="minorEastAsia" w:hAnsiTheme="minorHAnsi" w:cstheme="minorBidi"/>
                <w:noProof/>
                <w:szCs w:val="22"/>
                <w:lang w:eastAsia="pl-PL"/>
              </w:rPr>
              <w:tab/>
            </w:r>
            <w:r w:rsidR="001F2269" w:rsidRPr="00F14FCE">
              <w:rPr>
                <w:rStyle w:val="Hipercze"/>
                <w:noProof/>
              </w:rPr>
              <w:t>Działalność gospodarcza</w:t>
            </w:r>
            <w:r w:rsidR="001F2269">
              <w:rPr>
                <w:noProof/>
                <w:webHidden/>
              </w:rPr>
              <w:tab/>
            </w:r>
            <w:r w:rsidR="001F2269">
              <w:rPr>
                <w:noProof/>
                <w:webHidden/>
              </w:rPr>
              <w:fldChar w:fldCharType="begin"/>
            </w:r>
            <w:r w:rsidR="001F2269">
              <w:rPr>
                <w:noProof/>
                <w:webHidden/>
              </w:rPr>
              <w:instrText xml:space="preserve"> PAGEREF _Toc58834017 \h </w:instrText>
            </w:r>
            <w:r w:rsidR="001F2269">
              <w:rPr>
                <w:noProof/>
                <w:webHidden/>
              </w:rPr>
            </w:r>
            <w:r w:rsidR="001F2269">
              <w:rPr>
                <w:noProof/>
                <w:webHidden/>
              </w:rPr>
              <w:fldChar w:fldCharType="separate"/>
            </w:r>
            <w:r w:rsidR="00A721D3">
              <w:rPr>
                <w:noProof/>
                <w:webHidden/>
              </w:rPr>
              <w:t>36</w:t>
            </w:r>
            <w:r w:rsidR="001F2269">
              <w:rPr>
                <w:noProof/>
                <w:webHidden/>
              </w:rPr>
              <w:fldChar w:fldCharType="end"/>
            </w:r>
          </w:hyperlink>
        </w:p>
        <w:p w14:paraId="07E84C17" w14:textId="47786B3A" w:rsidR="001F2269" w:rsidRDefault="009F4ABD" w:rsidP="0009545C">
          <w:pPr>
            <w:pStyle w:val="Spistreci2"/>
            <w:rPr>
              <w:rFonts w:asciiTheme="minorHAnsi" w:eastAsiaTheme="minorEastAsia" w:hAnsiTheme="minorHAnsi" w:cstheme="minorBidi"/>
              <w:noProof/>
              <w:szCs w:val="22"/>
              <w:lang w:eastAsia="pl-PL"/>
            </w:rPr>
          </w:pPr>
          <w:hyperlink w:anchor="_Toc58834018" w:history="1">
            <w:r w:rsidR="001F2269" w:rsidRPr="00F14FCE">
              <w:rPr>
                <w:rStyle w:val="Hipercze"/>
                <w:noProof/>
              </w:rPr>
              <w:t>2.5</w:t>
            </w:r>
            <w:r w:rsidR="001F2269">
              <w:rPr>
                <w:rFonts w:asciiTheme="minorHAnsi" w:eastAsiaTheme="minorEastAsia" w:hAnsiTheme="minorHAnsi" w:cstheme="minorBidi"/>
                <w:noProof/>
                <w:szCs w:val="22"/>
                <w:lang w:eastAsia="pl-PL"/>
              </w:rPr>
              <w:tab/>
            </w:r>
            <w:r w:rsidR="001F2269" w:rsidRPr="00F14FCE">
              <w:rPr>
                <w:rStyle w:val="Hipercze"/>
                <w:noProof/>
              </w:rPr>
              <w:t xml:space="preserve">Mieszkalnictwo, zabudowa, budynki użyteczności publicznej, obiekty przemysłowe, </w:t>
            </w:r>
            <w:r w:rsidR="00107991">
              <w:rPr>
                <w:rStyle w:val="Hipercze"/>
                <w:noProof/>
              </w:rPr>
              <w:tab/>
            </w:r>
            <w:r w:rsidR="001F2269" w:rsidRPr="00F14FCE">
              <w:rPr>
                <w:rStyle w:val="Hipercze"/>
                <w:noProof/>
              </w:rPr>
              <w:t>handel i usługi</w:t>
            </w:r>
            <w:r w:rsidR="001F2269">
              <w:rPr>
                <w:noProof/>
                <w:webHidden/>
              </w:rPr>
              <w:tab/>
            </w:r>
            <w:r w:rsidR="001F2269">
              <w:rPr>
                <w:noProof/>
                <w:webHidden/>
              </w:rPr>
              <w:fldChar w:fldCharType="begin"/>
            </w:r>
            <w:r w:rsidR="001F2269">
              <w:rPr>
                <w:noProof/>
                <w:webHidden/>
              </w:rPr>
              <w:instrText xml:space="preserve"> PAGEREF _Toc58834018 \h </w:instrText>
            </w:r>
            <w:r w:rsidR="001F2269">
              <w:rPr>
                <w:noProof/>
                <w:webHidden/>
              </w:rPr>
            </w:r>
            <w:r w:rsidR="001F2269">
              <w:rPr>
                <w:noProof/>
                <w:webHidden/>
              </w:rPr>
              <w:fldChar w:fldCharType="separate"/>
            </w:r>
            <w:r w:rsidR="00A721D3">
              <w:rPr>
                <w:noProof/>
                <w:webHidden/>
              </w:rPr>
              <w:t>37</w:t>
            </w:r>
            <w:r w:rsidR="001F2269">
              <w:rPr>
                <w:noProof/>
                <w:webHidden/>
              </w:rPr>
              <w:fldChar w:fldCharType="end"/>
            </w:r>
          </w:hyperlink>
        </w:p>
        <w:p w14:paraId="75BBB7B7" w14:textId="7C355665" w:rsidR="001F2269" w:rsidRDefault="009F4ABD" w:rsidP="00107991">
          <w:pPr>
            <w:pStyle w:val="Spistreci3"/>
            <w:tabs>
              <w:tab w:val="left" w:pos="880"/>
              <w:tab w:val="right" w:leader="dot" w:pos="9062"/>
            </w:tabs>
            <w:spacing w:line="480" w:lineRule="auto"/>
            <w:rPr>
              <w:rFonts w:asciiTheme="minorHAnsi" w:eastAsiaTheme="minorEastAsia" w:hAnsiTheme="minorHAnsi" w:cstheme="minorBidi"/>
              <w:i w:val="0"/>
              <w:noProof/>
              <w:sz w:val="22"/>
              <w:szCs w:val="22"/>
            </w:rPr>
          </w:pPr>
          <w:hyperlink w:anchor="_Toc58834019" w:history="1">
            <w:r w:rsidR="001F2269" w:rsidRPr="00F14FCE">
              <w:rPr>
                <w:rStyle w:val="Hipercze"/>
                <w:noProof/>
              </w:rPr>
              <w:t>2.5.1</w:t>
            </w:r>
            <w:r w:rsidR="001F2269">
              <w:rPr>
                <w:rFonts w:asciiTheme="minorHAnsi" w:eastAsiaTheme="minorEastAsia" w:hAnsiTheme="minorHAnsi" w:cstheme="minorBidi"/>
                <w:i w:val="0"/>
                <w:noProof/>
                <w:sz w:val="22"/>
                <w:szCs w:val="22"/>
              </w:rPr>
              <w:tab/>
            </w:r>
            <w:r w:rsidR="001F2269" w:rsidRPr="00F14FCE">
              <w:rPr>
                <w:rStyle w:val="Hipercze"/>
                <w:noProof/>
              </w:rPr>
              <w:t>Zabudowa mieszkaniowa</w:t>
            </w:r>
            <w:r w:rsidR="001F2269">
              <w:rPr>
                <w:noProof/>
                <w:webHidden/>
              </w:rPr>
              <w:tab/>
            </w:r>
            <w:r w:rsidR="001F2269">
              <w:rPr>
                <w:noProof/>
                <w:webHidden/>
              </w:rPr>
              <w:fldChar w:fldCharType="begin"/>
            </w:r>
            <w:r w:rsidR="001F2269">
              <w:rPr>
                <w:noProof/>
                <w:webHidden/>
              </w:rPr>
              <w:instrText xml:space="preserve"> PAGEREF _Toc58834019 \h </w:instrText>
            </w:r>
            <w:r w:rsidR="001F2269">
              <w:rPr>
                <w:noProof/>
                <w:webHidden/>
              </w:rPr>
            </w:r>
            <w:r w:rsidR="001F2269">
              <w:rPr>
                <w:noProof/>
                <w:webHidden/>
              </w:rPr>
              <w:fldChar w:fldCharType="separate"/>
            </w:r>
            <w:r w:rsidR="00A721D3">
              <w:rPr>
                <w:noProof/>
                <w:webHidden/>
              </w:rPr>
              <w:t>37</w:t>
            </w:r>
            <w:r w:rsidR="001F2269">
              <w:rPr>
                <w:noProof/>
                <w:webHidden/>
              </w:rPr>
              <w:fldChar w:fldCharType="end"/>
            </w:r>
          </w:hyperlink>
        </w:p>
        <w:p w14:paraId="3D83CB83" w14:textId="2EF2240C" w:rsidR="001F2269" w:rsidRDefault="009F4ABD" w:rsidP="00107991">
          <w:pPr>
            <w:pStyle w:val="Spistreci1"/>
            <w:spacing w:line="480" w:lineRule="auto"/>
            <w:rPr>
              <w:rFonts w:asciiTheme="minorHAnsi" w:eastAsiaTheme="minorEastAsia" w:hAnsiTheme="minorHAnsi" w:cstheme="minorBidi"/>
              <w:noProof/>
              <w:szCs w:val="22"/>
              <w:lang w:eastAsia="pl-PL"/>
            </w:rPr>
          </w:pPr>
          <w:hyperlink w:anchor="_Toc58834020" w:history="1">
            <w:r w:rsidR="001F2269" w:rsidRPr="00F14FCE">
              <w:rPr>
                <w:rStyle w:val="Hipercze"/>
                <w:noProof/>
              </w:rPr>
              <w:t>3.</w:t>
            </w:r>
            <w:r w:rsidR="001F2269">
              <w:rPr>
                <w:rFonts w:asciiTheme="minorHAnsi" w:eastAsiaTheme="minorEastAsia" w:hAnsiTheme="minorHAnsi" w:cstheme="minorBidi"/>
                <w:noProof/>
                <w:szCs w:val="22"/>
                <w:lang w:eastAsia="pl-PL"/>
              </w:rPr>
              <w:tab/>
            </w:r>
            <w:r w:rsidR="001F2269" w:rsidRPr="00F14FCE">
              <w:rPr>
                <w:rStyle w:val="Hipercze"/>
                <w:noProof/>
              </w:rPr>
              <w:t>Stan środowiska na terenie miasta</w:t>
            </w:r>
            <w:r w:rsidR="001F2269">
              <w:rPr>
                <w:noProof/>
                <w:webHidden/>
              </w:rPr>
              <w:tab/>
            </w:r>
            <w:r w:rsidR="001F2269">
              <w:rPr>
                <w:noProof/>
                <w:webHidden/>
              </w:rPr>
              <w:fldChar w:fldCharType="begin"/>
            </w:r>
            <w:r w:rsidR="001F2269">
              <w:rPr>
                <w:noProof/>
                <w:webHidden/>
              </w:rPr>
              <w:instrText xml:space="preserve"> PAGEREF _Toc58834020 \h </w:instrText>
            </w:r>
            <w:r w:rsidR="001F2269">
              <w:rPr>
                <w:noProof/>
                <w:webHidden/>
              </w:rPr>
            </w:r>
            <w:r w:rsidR="001F2269">
              <w:rPr>
                <w:noProof/>
                <w:webHidden/>
              </w:rPr>
              <w:fldChar w:fldCharType="separate"/>
            </w:r>
            <w:r w:rsidR="00A721D3">
              <w:rPr>
                <w:noProof/>
                <w:webHidden/>
              </w:rPr>
              <w:t>40</w:t>
            </w:r>
            <w:r w:rsidR="001F2269">
              <w:rPr>
                <w:noProof/>
                <w:webHidden/>
              </w:rPr>
              <w:fldChar w:fldCharType="end"/>
            </w:r>
          </w:hyperlink>
        </w:p>
        <w:p w14:paraId="042326F4" w14:textId="16D73E0F" w:rsidR="001F2269" w:rsidRDefault="009F4ABD" w:rsidP="0009545C">
          <w:pPr>
            <w:pStyle w:val="Spistreci2"/>
            <w:rPr>
              <w:rFonts w:asciiTheme="minorHAnsi" w:eastAsiaTheme="minorEastAsia" w:hAnsiTheme="minorHAnsi" w:cstheme="minorBidi"/>
              <w:noProof/>
              <w:szCs w:val="22"/>
              <w:lang w:eastAsia="pl-PL"/>
            </w:rPr>
          </w:pPr>
          <w:hyperlink w:anchor="_Toc58834022" w:history="1">
            <w:r w:rsidR="001F2269" w:rsidRPr="00F14FCE">
              <w:rPr>
                <w:rStyle w:val="Hipercze"/>
                <w:noProof/>
              </w:rPr>
              <w:t>3.1</w:t>
            </w:r>
            <w:r w:rsidR="001F2269">
              <w:rPr>
                <w:rFonts w:asciiTheme="minorHAnsi" w:eastAsiaTheme="minorEastAsia" w:hAnsiTheme="minorHAnsi" w:cstheme="minorBidi"/>
                <w:noProof/>
                <w:szCs w:val="22"/>
                <w:lang w:eastAsia="pl-PL"/>
              </w:rPr>
              <w:tab/>
            </w:r>
            <w:r w:rsidR="001F2269" w:rsidRPr="00F14FCE">
              <w:rPr>
                <w:rStyle w:val="Hipercze"/>
                <w:noProof/>
              </w:rPr>
              <w:t>Powietrze</w:t>
            </w:r>
            <w:r w:rsidR="001F2269">
              <w:rPr>
                <w:noProof/>
                <w:webHidden/>
              </w:rPr>
              <w:tab/>
            </w:r>
            <w:r w:rsidR="001F2269">
              <w:rPr>
                <w:noProof/>
                <w:webHidden/>
              </w:rPr>
              <w:fldChar w:fldCharType="begin"/>
            </w:r>
            <w:r w:rsidR="001F2269">
              <w:rPr>
                <w:noProof/>
                <w:webHidden/>
              </w:rPr>
              <w:instrText xml:space="preserve"> PAGEREF _Toc58834022 \h </w:instrText>
            </w:r>
            <w:r w:rsidR="001F2269">
              <w:rPr>
                <w:noProof/>
                <w:webHidden/>
              </w:rPr>
            </w:r>
            <w:r w:rsidR="001F2269">
              <w:rPr>
                <w:noProof/>
                <w:webHidden/>
              </w:rPr>
              <w:fldChar w:fldCharType="separate"/>
            </w:r>
            <w:r w:rsidR="00A721D3">
              <w:rPr>
                <w:noProof/>
                <w:webHidden/>
              </w:rPr>
              <w:t>40</w:t>
            </w:r>
            <w:r w:rsidR="001F2269">
              <w:rPr>
                <w:noProof/>
                <w:webHidden/>
              </w:rPr>
              <w:fldChar w:fldCharType="end"/>
            </w:r>
          </w:hyperlink>
        </w:p>
        <w:p w14:paraId="539A0142" w14:textId="4221C454" w:rsidR="001F2269" w:rsidRDefault="009F4ABD" w:rsidP="0009545C">
          <w:pPr>
            <w:pStyle w:val="Spistreci2"/>
            <w:rPr>
              <w:rFonts w:asciiTheme="minorHAnsi" w:eastAsiaTheme="minorEastAsia" w:hAnsiTheme="minorHAnsi" w:cstheme="minorBidi"/>
              <w:noProof/>
              <w:szCs w:val="22"/>
              <w:lang w:eastAsia="pl-PL"/>
            </w:rPr>
          </w:pPr>
          <w:hyperlink w:anchor="_Toc58834023" w:history="1">
            <w:r w:rsidR="001F2269" w:rsidRPr="00F14FCE">
              <w:rPr>
                <w:rStyle w:val="Hipercze"/>
                <w:noProof/>
              </w:rPr>
              <w:t>3.2</w:t>
            </w:r>
            <w:r w:rsidR="001F2269">
              <w:rPr>
                <w:rFonts w:asciiTheme="minorHAnsi" w:eastAsiaTheme="minorEastAsia" w:hAnsiTheme="minorHAnsi" w:cstheme="minorBidi"/>
                <w:noProof/>
                <w:szCs w:val="22"/>
                <w:lang w:eastAsia="pl-PL"/>
              </w:rPr>
              <w:tab/>
            </w:r>
            <w:r w:rsidR="001F2269" w:rsidRPr="00F14FCE">
              <w:rPr>
                <w:rStyle w:val="Hipercze"/>
                <w:noProof/>
              </w:rPr>
              <w:t>Promieniowanie elektromagnetyczne</w:t>
            </w:r>
            <w:r w:rsidR="001F2269">
              <w:rPr>
                <w:noProof/>
                <w:webHidden/>
              </w:rPr>
              <w:tab/>
            </w:r>
            <w:r w:rsidR="001F2269">
              <w:rPr>
                <w:noProof/>
                <w:webHidden/>
              </w:rPr>
              <w:fldChar w:fldCharType="begin"/>
            </w:r>
            <w:r w:rsidR="001F2269">
              <w:rPr>
                <w:noProof/>
                <w:webHidden/>
              </w:rPr>
              <w:instrText xml:space="preserve"> PAGEREF _Toc58834023 \h </w:instrText>
            </w:r>
            <w:r w:rsidR="001F2269">
              <w:rPr>
                <w:noProof/>
                <w:webHidden/>
              </w:rPr>
            </w:r>
            <w:r w:rsidR="001F2269">
              <w:rPr>
                <w:noProof/>
                <w:webHidden/>
              </w:rPr>
              <w:fldChar w:fldCharType="separate"/>
            </w:r>
            <w:r w:rsidR="00A721D3">
              <w:rPr>
                <w:noProof/>
                <w:webHidden/>
              </w:rPr>
              <w:t>50</w:t>
            </w:r>
            <w:r w:rsidR="001F2269">
              <w:rPr>
                <w:noProof/>
                <w:webHidden/>
              </w:rPr>
              <w:fldChar w:fldCharType="end"/>
            </w:r>
          </w:hyperlink>
        </w:p>
        <w:p w14:paraId="562F17AB" w14:textId="51069F08" w:rsidR="001F2269" w:rsidRDefault="009F4ABD" w:rsidP="0009545C">
          <w:pPr>
            <w:pStyle w:val="Spistreci2"/>
            <w:rPr>
              <w:rFonts w:asciiTheme="minorHAnsi" w:eastAsiaTheme="minorEastAsia" w:hAnsiTheme="minorHAnsi" w:cstheme="minorBidi"/>
              <w:noProof/>
              <w:szCs w:val="22"/>
              <w:lang w:eastAsia="pl-PL"/>
            </w:rPr>
          </w:pPr>
          <w:hyperlink w:anchor="_Toc58834024" w:history="1">
            <w:r w:rsidR="001F2269" w:rsidRPr="00F14FCE">
              <w:rPr>
                <w:rStyle w:val="Hipercze"/>
                <w:noProof/>
              </w:rPr>
              <w:t>3.3</w:t>
            </w:r>
            <w:r w:rsidR="001F2269">
              <w:rPr>
                <w:rFonts w:asciiTheme="minorHAnsi" w:eastAsiaTheme="minorEastAsia" w:hAnsiTheme="minorHAnsi" w:cstheme="minorBidi"/>
                <w:noProof/>
                <w:szCs w:val="22"/>
                <w:lang w:eastAsia="pl-PL"/>
              </w:rPr>
              <w:tab/>
            </w:r>
            <w:r w:rsidR="001F2269" w:rsidRPr="00F14FCE">
              <w:rPr>
                <w:rStyle w:val="Hipercze"/>
                <w:noProof/>
              </w:rPr>
              <w:t>Ochrona przyrody</w:t>
            </w:r>
            <w:r w:rsidR="001F2269">
              <w:rPr>
                <w:noProof/>
                <w:webHidden/>
              </w:rPr>
              <w:tab/>
            </w:r>
            <w:r w:rsidR="001F2269">
              <w:rPr>
                <w:noProof/>
                <w:webHidden/>
              </w:rPr>
              <w:fldChar w:fldCharType="begin"/>
            </w:r>
            <w:r w:rsidR="001F2269">
              <w:rPr>
                <w:noProof/>
                <w:webHidden/>
              </w:rPr>
              <w:instrText xml:space="preserve"> PAGEREF _Toc58834024 \h </w:instrText>
            </w:r>
            <w:r w:rsidR="001F2269">
              <w:rPr>
                <w:noProof/>
                <w:webHidden/>
              </w:rPr>
            </w:r>
            <w:r w:rsidR="001F2269">
              <w:rPr>
                <w:noProof/>
                <w:webHidden/>
              </w:rPr>
              <w:fldChar w:fldCharType="separate"/>
            </w:r>
            <w:r w:rsidR="00A721D3">
              <w:rPr>
                <w:noProof/>
                <w:webHidden/>
              </w:rPr>
              <w:t>52</w:t>
            </w:r>
            <w:r w:rsidR="001F2269">
              <w:rPr>
                <w:noProof/>
                <w:webHidden/>
              </w:rPr>
              <w:fldChar w:fldCharType="end"/>
            </w:r>
          </w:hyperlink>
        </w:p>
        <w:p w14:paraId="67ABDB07" w14:textId="273D0896" w:rsidR="001F2269" w:rsidRDefault="009F4ABD" w:rsidP="00107991">
          <w:pPr>
            <w:pStyle w:val="Spistreci1"/>
            <w:spacing w:line="480" w:lineRule="auto"/>
            <w:rPr>
              <w:rFonts w:asciiTheme="minorHAnsi" w:eastAsiaTheme="minorEastAsia" w:hAnsiTheme="minorHAnsi" w:cstheme="minorBidi"/>
              <w:noProof/>
              <w:szCs w:val="22"/>
              <w:lang w:eastAsia="pl-PL"/>
            </w:rPr>
          </w:pPr>
          <w:hyperlink w:anchor="_Toc58834025" w:history="1">
            <w:r w:rsidR="001F2269" w:rsidRPr="00F14FCE">
              <w:rPr>
                <w:rStyle w:val="Hipercze"/>
                <w:noProof/>
              </w:rPr>
              <w:t>4.</w:t>
            </w:r>
            <w:r w:rsidR="001F2269">
              <w:rPr>
                <w:rFonts w:asciiTheme="minorHAnsi" w:eastAsiaTheme="minorEastAsia" w:hAnsiTheme="minorHAnsi" w:cstheme="minorBidi"/>
                <w:noProof/>
                <w:szCs w:val="22"/>
                <w:lang w:eastAsia="pl-PL"/>
              </w:rPr>
              <w:tab/>
            </w:r>
            <w:r w:rsidR="001F2269" w:rsidRPr="00F14FCE">
              <w:rPr>
                <w:rStyle w:val="Hipercze"/>
                <w:noProof/>
              </w:rPr>
              <w:t>Charakterystyka systemów zaopatrzenia w energię</w:t>
            </w:r>
            <w:r w:rsidR="001F2269">
              <w:rPr>
                <w:noProof/>
                <w:webHidden/>
              </w:rPr>
              <w:tab/>
            </w:r>
            <w:r w:rsidR="001F2269">
              <w:rPr>
                <w:noProof/>
                <w:webHidden/>
              </w:rPr>
              <w:fldChar w:fldCharType="begin"/>
            </w:r>
            <w:r w:rsidR="001F2269">
              <w:rPr>
                <w:noProof/>
                <w:webHidden/>
              </w:rPr>
              <w:instrText xml:space="preserve"> PAGEREF _Toc58834025 \h </w:instrText>
            </w:r>
            <w:r w:rsidR="001F2269">
              <w:rPr>
                <w:noProof/>
                <w:webHidden/>
              </w:rPr>
            </w:r>
            <w:r w:rsidR="001F2269">
              <w:rPr>
                <w:noProof/>
                <w:webHidden/>
              </w:rPr>
              <w:fldChar w:fldCharType="separate"/>
            </w:r>
            <w:r w:rsidR="00A721D3">
              <w:rPr>
                <w:noProof/>
                <w:webHidden/>
              </w:rPr>
              <w:t>53</w:t>
            </w:r>
            <w:r w:rsidR="001F2269">
              <w:rPr>
                <w:noProof/>
                <w:webHidden/>
              </w:rPr>
              <w:fldChar w:fldCharType="end"/>
            </w:r>
          </w:hyperlink>
        </w:p>
        <w:p w14:paraId="46FE8890" w14:textId="09C78B3D" w:rsidR="001F2269" w:rsidRDefault="009F4ABD" w:rsidP="0009545C">
          <w:pPr>
            <w:pStyle w:val="Spistreci2"/>
            <w:rPr>
              <w:rFonts w:asciiTheme="minorHAnsi" w:eastAsiaTheme="minorEastAsia" w:hAnsiTheme="minorHAnsi" w:cstheme="minorBidi"/>
              <w:noProof/>
              <w:szCs w:val="22"/>
              <w:lang w:eastAsia="pl-PL"/>
            </w:rPr>
          </w:pPr>
          <w:hyperlink w:anchor="_Toc58834026" w:history="1">
            <w:r w:rsidR="001F2269" w:rsidRPr="00F14FCE">
              <w:rPr>
                <w:rStyle w:val="Hipercze"/>
                <w:noProof/>
              </w:rPr>
              <w:t>4.1</w:t>
            </w:r>
            <w:r w:rsidR="001F2269">
              <w:rPr>
                <w:rFonts w:asciiTheme="minorHAnsi" w:eastAsiaTheme="minorEastAsia" w:hAnsiTheme="minorHAnsi" w:cstheme="minorBidi"/>
                <w:noProof/>
                <w:szCs w:val="22"/>
                <w:lang w:eastAsia="pl-PL"/>
              </w:rPr>
              <w:tab/>
            </w:r>
            <w:r w:rsidR="001F2269" w:rsidRPr="00F14FCE">
              <w:rPr>
                <w:rStyle w:val="Hipercze"/>
                <w:noProof/>
              </w:rPr>
              <w:t>Ciepło - Sanockie Przedsiębiorstwo Gospodarki Komunalnej  Sp. z o.o.</w:t>
            </w:r>
            <w:r w:rsidR="001F2269">
              <w:rPr>
                <w:noProof/>
                <w:webHidden/>
              </w:rPr>
              <w:tab/>
            </w:r>
            <w:r w:rsidR="001F2269">
              <w:rPr>
                <w:noProof/>
                <w:webHidden/>
              </w:rPr>
              <w:fldChar w:fldCharType="begin"/>
            </w:r>
            <w:r w:rsidR="001F2269">
              <w:rPr>
                <w:noProof/>
                <w:webHidden/>
              </w:rPr>
              <w:instrText xml:space="preserve"> PAGEREF _Toc58834026 \h </w:instrText>
            </w:r>
            <w:r w:rsidR="001F2269">
              <w:rPr>
                <w:noProof/>
                <w:webHidden/>
              </w:rPr>
            </w:r>
            <w:r w:rsidR="001F2269">
              <w:rPr>
                <w:noProof/>
                <w:webHidden/>
              </w:rPr>
              <w:fldChar w:fldCharType="separate"/>
            </w:r>
            <w:r w:rsidR="00A721D3">
              <w:rPr>
                <w:noProof/>
                <w:webHidden/>
              </w:rPr>
              <w:t>53</w:t>
            </w:r>
            <w:r w:rsidR="001F2269">
              <w:rPr>
                <w:noProof/>
                <w:webHidden/>
              </w:rPr>
              <w:fldChar w:fldCharType="end"/>
            </w:r>
          </w:hyperlink>
        </w:p>
        <w:p w14:paraId="2DC9E12B" w14:textId="636946F9" w:rsidR="001F2269" w:rsidRDefault="009F4ABD" w:rsidP="00107991">
          <w:pPr>
            <w:pStyle w:val="Spistreci3"/>
            <w:tabs>
              <w:tab w:val="left" w:pos="880"/>
              <w:tab w:val="right" w:leader="dot" w:pos="9062"/>
            </w:tabs>
            <w:spacing w:line="480" w:lineRule="auto"/>
            <w:rPr>
              <w:rFonts w:asciiTheme="minorHAnsi" w:eastAsiaTheme="minorEastAsia" w:hAnsiTheme="minorHAnsi" w:cstheme="minorBidi"/>
              <w:i w:val="0"/>
              <w:noProof/>
              <w:sz w:val="22"/>
              <w:szCs w:val="22"/>
            </w:rPr>
          </w:pPr>
          <w:hyperlink w:anchor="_Toc58834027" w:history="1">
            <w:r w:rsidR="001F2269" w:rsidRPr="00F14FCE">
              <w:rPr>
                <w:rStyle w:val="Hipercze"/>
                <w:noProof/>
              </w:rPr>
              <w:t>4.1.1</w:t>
            </w:r>
            <w:r w:rsidR="001F2269">
              <w:rPr>
                <w:rFonts w:asciiTheme="minorHAnsi" w:eastAsiaTheme="minorEastAsia" w:hAnsiTheme="minorHAnsi" w:cstheme="minorBidi"/>
                <w:i w:val="0"/>
                <w:noProof/>
                <w:sz w:val="22"/>
                <w:szCs w:val="22"/>
              </w:rPr>
              <w:tab/>
            </w:r>
            <w:r w:rsidR="001F2269" w:rsidRPr="00F14FCE">
              <w:rPr>
                <w:rStyle w:val="Hipercze"/>
                <w:noProof/>
              </w:rPr>
              <w:t>Plany inwestycyjne SPGK Sp. z o.o.</w:t>
            </w:r>
            <w:r w:rsidR="001F2269">
              <w:rPr>
                <w:noProof/>
                <w:webHidden/>
              </w:rPr>
              <w:tab/>
            </w:r>
            <w:r w:rsidR="001F2269">
              <w:rPr>
                <w:noProof/>
                <w:webHidden/>
              </w:rPr>
              <w:fldChar w:fldCharType="begin"/>
            </w:r>
            <w:r w:rsidR="001F2269">
              <w:rPr>
                <w:noProof/>
                <w:webHidden/>
              </w:rPr>
              <w:instrText xml:space="preserve"> PAGEREF _Toc58834027 \h </w:instrText>
            </w:r>
            <w:r w:rsidR="001F2269">
              <w:rPr>
                <w:noProof/>
                <w:webHidden/>
              </w:rPr>
            </w:r>
            <w:r w:rsidR="001F2269">
              <w:rPr>
                <w:noProof/>
                <w:webHidden/>
              </w:rPr>
              <w:fldChar w:fldCharType="separate"/>
            </w:r>
            <w:r w:rsidR="00A721D3">
              <w:rPr>
                <w:noProof/>
                <w:webHidden/>
              </w:rPr>
              <w:t>55</w:t>
            </w:r>
            <w:r w:rsidR="001F2269">
              <w:rPr>
                <w:noProof/>
                <w:webHidden/>
              </w:rPr>
              <w:fldChar w:fldCharType="end"/>
            </w:r>
          </w:hyperlink>
        </w:p>
        <w:p w14:paraId="34CFF4D4" w14:textId="70FFD4F7" w:rsidR="001F2269" w:rsidRDefault="009F4ABD" w:rsidP="00107991">
          <w:pPr>
            <w:pStyle w:val="Spistreci3"/>
            <w:tabs>
              <w:tab w:val="left" w:pos="880"/>
              <w:tab w:val="right" w:leader="dot" w:pos="9062"/>
            </w:tabs>
            <w:spacing w:line="480" w:lineRule="auto"/>
            <w:rPr>
              <w:rFonts w:asciiTheme="minorHAnsi" w:eastAsiaTheme="minorEastAsia" w:hAnsiTheme="minorHAnsi" w:cstheme="minorBidi"/>
              <w:i w:val="0"/>
              <w:noProof/>
              <w:sz w:val="22"/>
              <w:szCs w:val="22"/>
            </w:rPr>
          </w:pPr>
          <w:hyperlink w:anchor="_Toc58834028" w:history="1">
            <w:r w:rsidR="001F2269" w:rsidRPr="00F14FCE">
              <w:rPr>
                <w:rStyle w:val="Hipercze"/>
                <w:noProof/>
              </w:rPr>
              <w:t>4.1.2</w:t>
            </w:r>
            <w:r w:rsidR="001F2269">
              <w:rPr>
                <w:rFonts w:asciiTheme="minorHAnsi" w:eastAsiaTheme="minorEastAsia" w:hAnsiTheme="minorHAnsi" w:cstheme="minorBidi"/>
                <w:i w:val="0"/>
                <w:noProof/>
                <w:sz w:val="22"/>
                <w:szCs w:val="22"/>
              </w:rPr>
              <w:tab/>
            </w:r>
            <w:r w:rsidR="001F2269" w:rsidRPr="00F14FCE">
              <w:rPr>
                <w:rStyle w:val="Hipercze"/>
                <w:noProof/>
              </w:rPr>
              <w:t>Lokalny system ciepłowniczy</w:t>
            </w:r>
            <w:r w:rsidR="001F2269">
              <w:rPr>
                <w:noProof/>
                <w:webHidden/>
              </w:rPr>
              <w:tab/>
            </w:r>
            <w:r w:rsidR="001F2269">
              <w:rPr>
                <w:noProof/>
                <w:webHidden/>
              </w:rPr>
              <w:fldChar w:fldCharType="begin"/>
            </w:r>
            <w:r w:rsidR="001F2269">
              <w:rPr>
                <w:noProof/>
                <w:webHidden/>
              </w:rPr>
              <w:instrText xml:space="preserve"> PAGEREF _Toc58834028 \h </w:instrText>
            </w:r>
            <w:r w:rsidR="001F2269">
              <w:rPr>
                <w:noProof/>
                <w:webHidden/>
              </w:rPr>
            </w:r>
            <w:r w:rsidR="001F2269">
              <w:rPr>
                <w:noProof/>
                <w:webHidden/>
              </w:rPr>
              <w:fldChar w:fldCharType="separate"/>
            </w:r>
            <w:r w:rsidR="00A721D3">
              <w:rPr>
                <w:noProof/>
                <w:webHidden/>
              </w:rPr>
              <w:t>55</w:t>
            </w:r>
            <w:r w:rsidR="001F2269">
              <w:rPr>
                <w:noProof/>
                <w:webHidden/>
              </w:rPr>
              <w:fldChar w:fldCharType="end"/>
            </w:r>
          </w:hyperlink>
        </w:p>
        <w:p w14:paraId="28F04A6D" w14:textId="2BFE7B48" w:rsidR="001F2269" w:rsidRDefault="009F4ABD" w:rsidP="00107991">
          <w:pPr>
            <w:pStyle w:val="Spistreci3"/>
            <w:tabs>
              <w:tab w:val="left" w:pos="880"/>
              <w:tab w:val="right" w:leader="dot" w:pos="9062"/>
            </w:tabs>
            <w:spacing w:line="480" w:lineRule="auto"/>
            <w:rPr>
              <w:rFonts w:asciiTheme="minorHAnsi" w:eastAsiaTheme="minorEastAsia" w:hAnsiTheme="minorHAnsi" w:cstheme="minorBidi"/>
              <w:i w:val="0"/>
              <w:noProof/>
              <w:sz w:val="22"/>
              <w:szCs w:val="22"/>
            </w:rPr>
          </w:pPr>
          <w:hyperlink w:anchor="_Toc58834029" w:history="1">
            <w:r w:rsidR="001F2269" w:rsidRPr="00F14FCE">
              <w:rPr>
                <w:rStyle w:val="Hipercze"/>
                <w:noProof/>
              </w:rPr>
              <w:t>4.1.3</w:t>
            </w:r>
            <w:r w:rsidR="001F2269">
              <w:rPr>
                <w:rFonts w:asciiTheme="minorHAnsi" w:eastAsiaTheme="minorEastAsia" w:hAnsiTheme="minorHAnsi" w:cstheme="minorBidi"/>
                <w:i w:val="0"/>
                <w:noProof/>
                <w:sz w:val="22"/>
                <w:szCs w:val="22"/>
              </w:rPr>
              <w:tab/>
            </w:r>
            <w:r w:rsidR="001F2269" w:rsidRPr="00F14FCE">
              <w:rPr>
                <w:rStyle w:val="Hipercze"/>
                <w:noProof/>
              </w:rPr>
              <w:t>Sumaryczne zapotrzebowanie na ciepło</w:t>
            </w:r>
            <w:r w:rsidR="001F2269">
              <w:rPr>
                <w:noProof/>
                <w:webHidden/>
              </w:rPr>
              <w:tab/>
            </w:r>
            <w:r w:rsidR="001F2269">
              <w:rPr>
                <w:noProof/>
                <w:webHidden/>
              </w:rPr>
              <w:fldChar w:fldCharType="begin"/>
            </w:r>
            <w:r w:rsidR="001F2269">
              <w:rPr>
                <w:noProof/>
                <w:webHidden/>
              </w:rPr>
              <w:instrText xml:space="preserve"> PAGEREF _Toc58834029 \h </w:instrText>
            </w:r>
            <w:r w:rsidR="001F2269">
              <w:rPr>
                <w:noProof/>
                <w:webHidden/>
              </w:rPr>
            </w:r>
            <w:r w:rsidR="001F2269">
              <w:rPr>
                <w:noProof/>
                <w:webHidden/>
              </w:rPr>
              <w:fldChar w:fldCharType="separate"/>
            </w:r>
            <w:r w:rsidR="00A721D3">
              <w:rPr>
                <w:noProof/>
                <w:webHidden/>
              </w:rPr>
              <w:t>56</w:t>
            </w:r>
            <w:r w:rsidR="001F2269">
              <w:rPr>
                <w:noProof/>
                <w:webHidden/>
              </w:rPr>
              <w:fldChar w:fldCharType="end"/>
            </w:r>
          </w:hyperlink>
        </w:p>
        <w:p w14:paraId="2563F02C" w14:textId="230C4FAB" w:rsidR="001F2269" w:rsidRDefault="009F4ABD" w:rsidP="00107991">
          <w:pPr>
            <w:pStyle w:val="Spistreci3"/>
            <w:tabs>
              <w:tab w:val="left" w:pos="880"/>
              <w:tab w:val="right" w:leader="dot" w:pos="9062"/>
            </w:tabs>
            <w:spacing w:line="480" w:lineRule="auto"/>
            <w:rPr>
              <w:rFonts w:asciiTheme="minorHAnsi" w:eastAsiaTheme="minorEastAsia" w:hAnsiTheme="minorHAnsi" w:cstheme="minorBidi"/>
              <w:i w:val="0"/>
              <w:noProof/>
              <w:sz w:val="22"/>
              <w:szCs w:val="22"/>
            </w:rPr>
          </w:pPr>
          <w:hyperlink w:anchor="_Toc58834030" w:history="1">
            <w:r w:rsidR="001F2269" w:rsidRPr="00F14FCE">
              <w:rPr>
                <w:rStyle w:val="Hipercze"/>
                <w:noProof/>
              </w:rPr>
              <w:t>4.1.4</w:t>
            </w:r>
            <w:r w:rsidR="001F2269">
              <w:rPr>
                <w:rFonts w:asciiTheme="minorHAnsi" w:eastAsiaTheme="minorEastAsia" w:hAnsiTheme="minorHAnsi" w:cstheme="minorBidi"/>
                <w:i w:val="0"/>
                <w:noProof/>
                <w:sz w:val="22"/>
                <w:szCs w:val="22"/>
              </w:rPr>
              <w:tab/>
            </w:r>
            <w:r w:rsidR="001F2269" w:rsidRPr="00F14FCE">
              <w:rPr>
                <w:rStyle w:val="Hipercze"/>
                <w:noProof/>
              </w:rPr>
              <w:t>Racjonalizacja użytkowania ciepła</w:t>
            </w:r>
            <w:r w:rsidR="001F2269">
              <w:rPr>
                <w:noProof/>
                <w:webHidden/>
              </w:rPr>
              <w:tab/>
            </w:r>
            <w:r w:rsidR="001F2269">
              <w:rPr>
                <w:noProof/>
                <w:webHidden/>
              </w:rPr>
              <w:fldChar w:fldCharType="begin"/>
            </w:r>
            <w:r w:rsidR="001F2269">
              <w:rPr>
                <w:noProof/>
                <w:webHidden/>
              </w:rPr>
              <w:instrText xml:space="preserve"> PAGEREF _Toc58834030 \h </w:instrText>
            </w:r>
            <w:r w:rsidR="001F2269">
              <w:rPr>
                <w:noProof/>
                <w:webHidden/>
              </w:rPr>
            </w:r>
            <w:r w:rsidR="001F2269">
              <w:rPr>
                <w:noProof/>
                <w:webHidden/>
              </w:rPr>
              <w:fldChar w:fldCharType="separate"/>
            </w:r>
            <w:r w:rsidR="00A721D3">
              <w:rPr>
                <w:noProof/>
                <w:webHidden/>
              </w:rPr>
              <w:t>57</w:t>
            </w:r>
            <w:r w:rsidR="001F2269">
              <w:rPr>
                <w:noProof/>
                <w:webHidden/>
              </w:rPr>
              <w:fldChar w:fldCharType="end"/>
            </w:r>
          </w:hyperlink>
        </w:p>
        <w:p w14:paraId="060180C9" w14:textId="3683F48E" w:rsidR="001F2269" w:rsidRDefault="009F4ABD" w:rsidP="0009545C">
          <w:pPr>
            <w:pStyle w:val="Spistreci2"/>
            <w:rPr>
              <w:rFonts w:asciiTheme="minorHAnsi" w:eastAsiaTheme="minorEastAsia" w:hAnsiTheme="minorHAnsi" w:cstheme="minorBidi"/>
              <w:noProof/>
              <w:szCs w:val="22"/>
              <w:lang w:eastAsia="pl-PL"/>
            </w:rPr>
          </w:pPr>
          <w:hyperlink w:anchor="_Toc58834031" w:history="1">
            <w:r w:rsidR="001F2269" w:rsidRPr="00F14FCE">
              <w:rPr>
                <w:rStyle w:val="Hipercze"/>
                <w:noProof/>
              </w:rPr>
              <w:t>4.2</w:t>
            </w:r>
            <w:r w:rsidR="001F2269">
              <w:rPr>
                <w:rFonts w:asciiTheme="minorHAnsi" w:eastAsiaTheme="minorEastAsia" w:hAnsiTheme="minorHAnsi" w:cstheme="minorBidi"/>
                <w:noProof/>
                <w:szCs w:val="22"/>
                <w:lang w:eastAsia="pl-PL"/>
              </w:rPr>
              <w:tab/>
            </w:r>
            <w:r w:rsidR="001F2269" w:rsidRPr="00F14FCE">
              <w:rPr>
                <w:rStyle w:val="Hipercze"/>
                <w:noProof/>
              </w:rPr>
              <w:t>Energia elektryczna</w:t>
            </w:r>
            <w:r w:rsidR="001F2269">
              <w:rPr>
                <w:noProof/>
                <w:webHidden/>
              </w:rPr>
              <w:tab/>
            </w:r>
            <w:r w:rsidR="001F2269">
              <w:rPr>
                <w:noProof/>
                <w:webHidden/>
              </w:rPr>
              <w:fldChar w:fldCharType="begin"/>
            </w:r>
            <w:r w:rsidR="001F2269">
              <w:rPr>
                <w:noProof/>
                <w:webHidden/>
              </w:rPr>
              <w:instrText xml:space="preserve"> PAGEREF _Toc58834031 \h </w:instrText>
            </w:r>
            <w:r w:rsidR="001F2269">
              <w:rPr>
                <w:noProof/>
                <w:webHidden/>
              </w:rPr>
            </w:r>
            <w:r w:rsidR="001F2269">
              <w:rPr>
                <w:noProof/>
                <w:webHidden/>
              </w:rPr>
              <w:fldChar w:fldCharType="separate"/>
            </w:r>
            <w:r w:rsidR="00A721D3">
              <w:rPr>
                <w:noProof/>
                <w:webHidden/>
              </w:rPr>
              <w:t>59</w:t>
            </w:r>
            <w:r w:rsidR="001F2269">
              <w:rPr>
                <w:noProof/>
                <w:webHidden/>
              </w:rPr>
              <w:fldChar w:fldCharType="end"/>
            </w:r>
          </w:hyperlink>
        </w:p>
        <w:p w14:paraId="02B6465C" w14:textId="491CBB51" w:rsidR="001F2269" w:rsidRDefault="009F4ABD" w:rsidP="00107991">
          <w:pPr>
            <w:pStyle w:val="Spistreci3"/>
            <w:tabs>
              <w:tab w:val="left" w:pos="880"/>
              <w:tab w:val="right" w:leader="dot" w:pos="9062"/>
            </w:tabs>
            <w:spacing w:line="480" w:lineRule="auto"/>
            <w:rPr>
              <w:rFonts w:asciiTheme="minorHAnsi" w:eastAsiaTheme="minorEastAsia" w:hAnsiTheme="minorHAnsi" w:cstheme="minorBidi"/>
              <w:i w:val="0"/>
              <w:noProof/>
              <w:sz w:val="22"/>
              <w:szCs w:val="22"/>
            </w:rPr>
          </w:pPr>
          <w:hyperlink w:anchor="_Toc58834032" w:history="1">
            <w:r w:rsidR="001F2269" w:rsidRPr="00F14FCE">
              <w:rPr>
                <w:rStyle w:val="Hipercze"/>
                <w:noProof/>
              </w:rPr>
              <w:t>4.2.1</w:t>
            </w:r>
            <w:r w:rsidR="001F2269">
              <w:rPr>
                <w:rFonts w:asciiTheme="minorHAnsi" w:eastAsiaTheme="minorEastAsia" w:hAnsiTheme="minorHAnsi" w:cstheme="minorBidi"/>
                <w:i w:val="0"/>
                <w:noProof/>
                <w:sz w:val="22"/>
                <w:szCs w:val="22"/>
              </w:rPr>
              <w:tab/>
            </w:r>
            <w:r w:rsidR="001F2269" w:rsidRPr="00F14FCE">
              <w:rPr>
                <w:rStyle w:val="Hipercze"/>
                <w:bCs/>
                <w:noProof/>
              </w:rPr>
              <w:t>Racjonalizacja użytkowania energii elektrycznej</w:t>
            </w:r>
            <w:r w:rsidR="001F2269">
              <w:rPr>
                <w:noProof/>
                <w:webHidden/>
              </w:rPr>
              <w:tab/>
            </w:r>
            <w:r w:rsidR="001F2269">
              <w:rPr>
                <w:noProof/>
                <w:webHidden/>
              </w:rPr>
              <w:fldChar w:fldCharType="begin"/>
            </w:r>
            <w:r w:rsidR="001F2269">
              <w:rPr>
                <w:noProof/>
                <w:webHidden/>
              </w:rPr>
              <w:instrText xml:space="preserve"> PAGEREF _Toc58834032 \h </w:instrText>
            </w:r>
            <w:r w:rsidR="001F2269">
              <w:rPr>
                <w:noProof/>
                <w:webHidden/>
              </w:rPr>
            </w:r>
            <w:r w:rsidR="001F2269">
              <w:rPr>
                <w:noProof/>
                <w:webHidden/>
              </w:rPr>
              <w:fldChar w:fldCharType="separate"/>
            </w:r>
            <w:r w:rsidR="00A721D3">
              <w:rPr>
                <w:noProof/>
                <w:webHidden/>
              </w:rPr>
              <w:t>60</w:t>
            </w:r>
            <w:r w:rsidR="001F2269">
              <w:rPr>
                <w:noProof/>
                <w:webHidden/>
              </w:rPr>
              <w:fldChar w:fldCharType="end"/>
            </w:r>
          </w:hyperlink>
        </w:p>
        <w:p w14:paraId="25B5F8C3" w14:textId="4BEC37A6" w:rsidR="001F2269" w:rsidRDefault="009F4ABD" w:rsidP="00107991">
          <w:pPr>
            <w:pStyle w:val="Spistreci3"/>
            <w:tabs>
              <w:tab w:val="left" w:pos="880"/>
              <w:tab w:val="right" w:leader="dot" w:pos="9062"/>
            </w:tabs>
            <w:spacing w:line="480" w:lineRule="auto"/>
            <w:rPr>
              <w:rFonts w:asciiTheme="minorHAnsi" w:eastAsiaTheme="minorEastAsia" w:hAnsiTheme="minorHAnsi" w:cstheme="minorBidi"/>
              <w:i w:val="0"/>
              <w:noProof/>
              <w:sz w:val="22"/>
              <w:szCs w:val="22"/>
            </w:rPr>
          </w:pPr>
          <w:hyperlink w:anchor="_Toc58834033" w:history="1">
            <w:r w:rsidR="001F2269" w:rsidRPr="00F14FCE">
              <w:rPr>
                <w:rStyle w:val="Hipercze"/>
                <w:noProof/>
              </w:rPr>
              <w:t>4.2.2</w:t>
            </w:r>
            <w:r w:rsidR="001F2269">
              <w:rPr>
                <w:rFonts w:asciiTheme="minorHAnsi" w:eastAsiaTheme="minorEastAsia" w:hAnsiTheme="minorHAnsi" w:cstheme="minorBidi"/>
                <w:i w:val="0"/>
                <w:noProof/>
                <w:sz w:val="22"/>
                <w:szCs w:val="22"/>
              </w:rPr>
              <w:tab/>
            </w:r>
            <w:r w:rsidR="001F2269" w:rsidRPr="00F14FCE">
              <w:rPr>
                <w:rStyle w:val="Hipercze"/>
                <w:noProof/>
              </w:rPr>
              <w:t>Modernizacja oświetlenia ulicznego</w:t>
            </w:r>
            <w:r w:rsidR="001F2269">
              <w:rPr>
                <w:noProof/>
                <w:webHidden/>
              </w:rPr>
              <w:tab/>
            </w:r>
            <w:r w:rsidR="001F2269">
              <w:rPr>
                <w:noProof/>
                <w:webHidden/>
              </w:rPr>
              <w:fldChar w:fldCharType="begin"/>
            </w:r>
            <w:r w:rsidR="001F2269">
              <w:rPr>
                <w:noProof/>
                <w:webHidden/>
              </w:rPr>
              <w:instrText xml:space="preserve"> PAGEREF _Toc58834033 \h </w:instrText>
            </w:r>
            <w:r w:rsidR="001F2269">
              <w:rPr>
                <w:noProof/>
                <w:webHidden/>
              </w:rPr>
            </w:r>
            <w:r w:rsidR="001F2269">
              <w:rPr>
                <w:noProof/>
                <w:webHidden/>
              </w:rPr>
              <w:fldChar w:fldCharType="separate"/>
            </w:r>
            <w:r w:rsidR="00A721D3">
              <w:rPr>
                <w:noProof/>
                <w:webHidden/>
              </w:rPr>
              <w:t>61</w:t>
            </w:r>
            <w:r w:rsidR="001F2269">
              <w:rPr>
                <w:noProof/>
                <w:webHidden/>
              </w:rPr>
              <w:fldChar w:fldCharType="end"/>
            </w:r>
          </w:hyperlink>
        </w:p>
        <w:p w14:paraId="5115134E" w14:textId="1DCB0337" w:rsidR="001F2269" w:rsidRDefault="009F4ABD" w:rsidP="0009545C">
          <w:pPr>
            <w:pStyle w:val="Spistreci2"/>
            <w:rPr>
              <w:rFonts w:asciiTheme="minorHAnsi" w:eastAsiaTheme="minorEastAsia" w:hAnsiTheme="minorHAnsi" w:cstheme="minorBidi"/>
              <w:noProof/>
              <w:szCs w:val="22"/>
              <w:lang w:eastAsia="pl-PL"/>
            </w:rPr>
          </w:pPr>
          <w:hyperlink w:anchor="_Toc58834034" w:history="1">
            <w:r w:rsidR="001F2269" w:rsidRPr="00F14FCE">
              <w:rPr>
                <w:rStyle w:val="Hipercze"/>
                <w:noProof/>
              </w:rPr>
              <w:t>4.3</w:t>
            </w:r>
            <w:r w:rsidR="001F2269">
              <w:rPr>
                <w:rFonts w:asciiTheme="minorHAnsi" w:eastAsiaTheme="minorEastAsia" w:hAnsiTheme="minorHAnsi" w:cstheme="minorBidi"/>
                <w:noProof/>
                <w:szCs w:val="22"/>
                <w:lang w:eastAsia="pl-PL"/>
              </w:rPr>
              <w:tab/>
            </w:r>
            <w:r w:rsidR="001F2269" w:rsidRPr="00F14FCE">
              <w:rPr>
                <w:rStyle w:val="Hipercze"/>
                <w:noProof/>
              </w:rPr>
              <w:t>System gazowniczy</w:t>
            </w:r>
            <w:r w:rsidR="001F2269">
              <w:rPr>
                <w:noProof/>
                <w:webHidden/>
              </w:rPr>
              <w:tab/>
            </w:r>
            <w:r w:rsidR="001F2269">
              <w:rPr>
                <w:noProof/>
                <w:webHidden/>
              </w:rPr>
              <w:fldChar w:fldCharType="begin"/>
            </w:r>
            <w:r w:rsidR="001F2269">
              <w:rPr>
                <w:noProof/>
                <w:webHidden/>
              </w:rPr>
              <w:instrText xml:space="preserve"> PAGEREF _Toc58834034 \h </w:instrText>
            </w:r>
            <w:r w:rsidR="001F2269">
              <w:rPr>
                <w:noProof/>
                <w:webHidden/>
              </w:rPr>
            </w:r>
            <w:r w:rsidR="001F2269">
              <w:rPr>
                <w:noProof/>
                <w:webHidden/>
              </w:rPr>
              <w:fldChar w:fldCharType="separate"/>
            </w:r>
            <w:r w:rsidR="00A721D3">
              <w:rPr>
                <w:noProof/>
                <w:webHidden/>
              </w:rPr>
              <w:t>62</w:t>
            </w:r>
            <w:r w:rsidR="001F2269">
              <w:rPr>
                <w:noProof/>
                <w:webHidden/>
              </w:rPr>
              <w:fldChar w:fldCharType="end"/>
            </w:r>
          </w:hyperlink>
        </w:p>
        <w:p w14:paraId="3092663D" w14:textId="13D0D780" w:rsidR="001F2269" w:rsidRDefault="009F4ABD" w:rsidP="0009545C">
          <w:pPr>
            <w:pStyle w:val="Spistreci2"/>
            <w:rPr>
              <w:rFonts w:asciiTheme="minorHAnsi" w:eastAsiaTheme="minorEastAsia" w:hAnsiTheme="minorHAnsi" w:cstheme="minorBidi"/>
              <w:noProof/>
              <w:szCs w:val="22"/>
              <w:lang w:eastAsia="pl-PL"/>
            </w:rPr>
          </w:pPr>
          <w:hyperlink w:anchor="_Toc58834035" w:history="1">
            <w:r w:rsidR="001F2269" w:rsidRPr="00F14FCE">
              <w:rPr>
                <w:rStyle w:val="Hipercze"/>
                <w:bCs/>
                <w:noProof/>
              </w:rPr>
              <w:t>4.4</w:t>
            </w:r>
            <w:r w:rsidR="001F2269">
              <w:rPr>
                <w:rFonts w:asciiTheme="minorHAnsi" w:eastAsiaTheme="minorEastAsia" w:hAnsiTheme="minorHAnsi" w:cstheme="minorBidi"/>
                <w:noProof/>
                <w:szCs w:val="22"/>
                <w:lang w:eastAsia="pl-PL"/>
              </w:rPr>
              <w:tab/>
            </w:r>
            <w:r w:rsidR="001F2269" w:rsidRPr="00F14FCE">
              <w:rPr>
                <w:rStyle w:val="Hipercze"/>
                <w:bCs/>
                <w:noProof/>
              </w:rPr>
              <w:t>Plan rozwoju Polskiej Spółki Gazownictwa Sp. z o.o.</w:t>
            </w:r>
            <w:r w:rsidR="001F2269">
              <w:rPr>
                <w:noProof/>
                <w:webHidden/>
              </w:rPr>
              <w:tab/>
            </w:r>
            <w:r w:rsidR="001F2269">
              <w:rPr>
                <w:noProof/>
                <w:webHidden/>
              </w:rPr>
              <w:fldChar w:fldCharType="begin"/>
            </w:r>
            <w:r w:rsidR="001F2269">
              <w:rPr>
                <w:noProof/>
                <w:webHidden/>
              </w:rPr>
              <w:instrText xml:space="preserve"> PAGEREF _Toc58834035 \h </w:instrText>
            </w:r>
            <w:r w:rsidR="001F2269">
              <w:rPr>
                <w:noProof/>
                <w:webHidden/>
              </w:rPr>
            </w:r>
            <w:r w:rsidR="001F2269">
              <w:rPr>
                <w:noProof/>
                <w:webHidden/>
              </w:rPr>
              <w:fldChar w:fldCharType="separate"/>
            </w:r>
            <w:r w:rsidR="00A721D3">
              <w:rPr>
                <w:noProof/>
                <w:webHidden/>
              </w:rPr>
              <w:t>63</w:t>
            </w:r>
            <w:r w:rsidR="001F2269">
              <w:rPr>
                <w:noProof/>
                <w:webHidden/>
              </w:rPr>
              <w:fldChar w:fldCharType="end"/>
            </w:r>
          </w:hyperlink>
        </w:p>
        <w:p w14:paraId="7B68EFE6" w14:textId="5AFA30CC" w:rsidR="001F2269" w:rsidRDefault="009F4ABD" w:rsidP="0009545C">
          <w:pPr>
            <w:pStyle w:val="Spistreci2"/>
            <w:rPr>
              <w:rFonts w:asciiTheme="minorHAnsi" w:eastAsiaTheme="minorEastAsia" w:hAnsiTheme="minorHAnsi" w:cstheme="minorBidi"/>
              <w:noProof/>
              <w:szCs w:val="22"/>
              <w:lang w:eastAsia="pl-PL"/>
            </w:rPr>
          </w:pPr>
          <w:hyperlink w:anchor="_Toc58834036" w:history="1">
            <w:r w:rsidR="001F2269" w:rsidRPr="00F14FCE">
              <w:rPr>
                <w:rStyle w:val="Hipercze"/>
                <w:noProof/>
              </w:rPr>
              <w:t>4.5</w:t>
            </w:r>
            <w:r w:rsidR="001F2269">
              <w:rPr>
                <w:rFonts w:asciiTheme="minorHAnsi" w:eastAsiaTheme="minorEastAsia" w:hAnsiTheme="minorHAnsi" w:cstheme="minorBidi"/>
                <w:noProof/>
                <w:szCs w:val="22"/>
                <w:lang w:eastAsia="pl-PL"/>
              </w:rPr>
              <w:tab/>
            </w:r>
            <w:r w:rsidR="001F2269" w:rsidRPr="00F14FCE">
              <w:rPr>
                <w:rStyle w:val="Hipercze"/>
                <w:noProof/>
              </w:rPr>
              <w:t>Racjonalizacja użytkowania paliwa gazowego</w:t>
            </w:r>
            <w:r w:rsidR="001F2269">
              <w:rPr>
                <w:noProof/>
                <w:webHidden/>
              </w:rPr>
              <w:tab/>
            </w:r>
            <w:r w:rsidR="001F2269">
              <w:rPr>
                <w:noProof/>
                <w:webHidden/>
              </w:rPr>
              <w:fldChar w:fldCharType="begin"/>
            </w:r>
            <w:r w:rsidR="001F2269">
              <w:rPr>
                <w:noProof/>
                <w:webHidden/>
              </w:rPr>
              <w:instrText xml:space="preserve"> PAGEREF _Toc58834036 \h </w:instrText>
            </w:r>
            <w:r w:rsidR="001F2269">
              <w:rPr>
                <w:noProof/>
                <w:webHidden/>
              </w:rPr>
            </w:r>
            <w:r w:rsidR="001F2269">
              <w:rPr>
                <w:noProof/>
                <w:webHidden/>
              </w:rPr>
              <w:fldChar w:fldCharType="separate"/>
            </w:r>
            <w:r w:rsidR="00A721D3">
              <w:rPr>
                <w:noProof/>
                <w:webHidden/>
              </w:rPr>
              <w:t>63</w:t>
            </w:r>
            <w:r w:rsidR="001F2269">
              <w:rPr>
                <w:noProof/>
                <w:webHidden/>
              </w:rPr>
              <w:fldChar w:fldCharType="end"/>
            </w:r>
          </w:hyperlink>
        </w:p>
        <w:p w14:paraId="03C83E2C" w14:textId="61ACF472" w:rsidR="001F2269" w:rsidRDefault="009F4ABD" w:rsidP="00107991">
          <w:pPr>
            <w:pStyle w:val="Spistreci1"/>
            <w:spacing w:line="480" w:lineRule="auto"/>
            <w:rPr>
              <w:rFonts w:asciiTheme="minorHAnsi" w:eastAsiaTheme="minorEastAsia" w:hAnsiTheme="minorHAnsi" w:cstheme="minorBidi"/>
              <w:noProof/>
              <w:szCs w:val="22"/>
              <w:lang w:eastAsia="pl-PL"/>
            </w:rPr>
          </w:pPr>
          <w:hyperlink w:anchor="_Toc58834037" w:history="1">
            <w:r w:rsidR="001F2269" w:rsidRPr="00F14FCE">
              <w:rPr>
                <w:rStyle w:val="Hipercze"/>
                <w:noProof/>
              </w:rPr>
              <w:t>5.</w:t>
            </w:r>
            <w:r w:rsidR="001F2269">
              <w:rPr>
                <w:rFonts w:asciiTheme="minorHAnsi" w:eastAsiaTheme="minorEastAsia" w:hAnsiTheme="minorHAnsi" w:cstheme="minorBidi"/>
                <w:noProof/>
                <w:szCs w:val="22"/>
                <w:lang w:eastAsia="pl-PL"/>
              </w:rPr>
              <w:tab/>
            </w:r>
            <w:r w:rsidR="001F2269" w:rsidRPr="00F14FCE">
              <w:rPr>
                <w:rStyle w:val="Hipercze"/>
                <w:noProof/>
              </w:rPr>
              <w:t>Zakres współpracy z gminami</w:t>
            </w:r>
            <w:r w:rsidR="001F2269">
              <w:rPr>
                <w:noProof/>
                <w:webHidden/>
              </w:rPr>
              <w:tab/>
            </w:r>
            <w:r w:rsidR="001F2269">
              <w:rPr>
                <w:noProof/>
                <w:webHidden/>
              </w:rPr>
              <w:fldChar w:fldCharType="begin"/>
            </w:r>
            <w:r w:rsidR="001F2269">
              <w:rPr>
                <w:noProof/>
                <w:webHidden/>
              </w:rPr>
              <w:instrText xml:space="preserve"> PAGEREF _Toc58834037 \h </w:instrText>
            </w:r>
            <w:r w:rsidR="001F2269">
              <w:rPr>
                <w:noProof/>
                <w:webHidden/>
              </w:rPr>
            </w:r>
            <w:r w:rsidR="001F2269">
              <w:rPr>
                <w:noProof/>
                <w:webHidden/>
              </w:rPr>
              <w:fldChar w:fldCharType="separate"/>
            </w:r>
            <w:r w:rsidR="00A721D3">
              <w:rPr>
                <w:noProof/>
                <w:webHidden/>
              </w:rPr>
              <w:t>64</w:t>
            </w:r>
            <w:r w:rsidR="001F2269">
              <w:rPr>
                <w:noProof/>
                <w:webHidden/>
              </w:rPr>
              <w:fldChar w:fldCharType="end"/>
            </w:r>
          </w:hyperlink>
        </w:p>
        <w:p w14:paraId="3405DBF3" w14:textId="5514E2A0" w:rsidR="001F2269" w:rsidRDefault="009F4ABD" w:rsidP="00107991">
          <w:pPr>
            <w:pStyle w:val="Spistreci1"/>
            <w:spacing w:line="480" w:lineRule="auto"/>
            <w:rPr>
              <w:rFonts w:asciiTheme="minorHAnsi" w:eastAsiaTheme="minorEastAsia" w:hAnsiTheme="minorHAnsi" w:cstheme="minorBidi"/>
              <w:noProof/>
              <w:szCs w:val="22"/>
              <w:lang w:eastAsia="pl-PL"/>
            </w:rPr>
          </w:pPr>
          <w:hyperlink w:anchor="_Toc58834038" w:history="1">
            <w:r w:rsidR="001F2269" w:rsidRPr="00F14FCE">
              <w:rPr>
                <w:rStyle w:val="Hipercze"/>
                <w:noProof/>
              </w:rPr>
              <w:t>6.</w:t>
            </w:r>
            <w:r w:rsidR="001F2269">
              <w:rPr>
                <w:rFonts w:asciiTheme="minorHAnsi" w:eastAsiaTheme="minorEastAsia" w:hAnsiTheme="minorHAnsi" w:cstheme="minorBidi"/>
                <w:noProof/>
                <w:szCs w:val="22"/>
                <w:lang w:eastAsia="pl-PL"/>
              </w:rPr>
              <w:tab/>
            </w:r>
            <w:r w:rsidR="001F2269" w:rsidRPr="00F14FCE">
              <w:rPr>
                <w:rStyle w:val="Hipercze"/>
                <w:noProof/>
              </w:rPr>
              <w:t>Możliwość wykorzystania istniejących rezerw energetycznych</w:t>
            </w:r>
            <w:r w:rsidR="001F2269">
              <w:rPr>
                <w:noProof/>
                <w:webHidden/>
              </w:rPr>
              <w:tab/>
            </w:r>
            <w:r w:rsidR="001F2269">
              <w:rPr>
                <w:noProof/>
                <w:webHidden/>
              </w:rPr>
              <w:fldChar w:fldCharType="begin"/>
            </w:r>
            <w:r w:rsidR="001F2269">
              <w:rPr>
                <w:noProof/>
                <w:webHidden/>
              </w:rPr>
              <w:instrText xml:space="preserve"> PAGEREF _Toc58834038 \h </w:instrText>
            </w:r>
            <w:r w:rsidR="001F2269">
              <w:rPr>
                <w:noProof/>
                <w:webHidden/>
              </w:rPr>
            </w:r>
            <w:r w:rsidR="001F2269">
              <w:rPr>
                <w:noProof/>
                <w:webHidden/>
              </w:rPr>
              <w:fldChar w:fldCharType="separate"/>
            </w:r>
            <w:r w:rsidR="00A721D3">
              <w:rPr>
                <w:noProof/>
                <w:webHidden/>
              </w:rPr>
              <w:t>65</w:t>
            </w:r>
            <w:r w:rsidR="001F2269">
              <w:rPr>
                <w:noProof/>
                <w:webHidden/>
              </w:rPr>
              <w:fldChar w:fldCharType="end"/>
            </w:r>
          </w:hyperlink>
        </w:p>
        <w:p w14:paraId="5FD3DB6F" w14:textId="48EF82B1" w:rsidR="001F2269" w:rsidRDefault="009F4ABD" w:rsidP="0009545C">
          <w:pPr>
            <w:pStyle w:val="Spistreci2"/>
            <w:rPr>
              <w:rFonts w:asciiTheme="minorHAnsi" w:eastAsiaTheme="minorEastAsia" w:hAnsiTheme="minorHAnsi" w:cstheme="minorBidi"/>
              <w:noProof/>
              <w:szCs w:val="22"/>
              <w:lang w:eastAsia="pl-PL"/>
            </w:rPr>
          </w:pPr>
          <w:hyperlink w:anchor="_Toc58834039" w:history="1">
            <w:r w:rsidR="001F2269" w:rsidRPr="00F14FCE">
              <w:rPr>
                <w:rStyle w:val="Hipercze"/>
                <w:noProof/>
              </w:rPr>
              <w:t>6.1</w:t>
            </w:r>
            <w:r w:rsidR="001F2269">
              <w:rPr>
                <w:rFonts w:asciiTheme="minorHAnsi" w:eastAsiaTheme="minorEastAsia" w:hAnsiTheme="minorHAnsi" w:cstheme="minorBidi"/>
                <w:noProof/>
                <w:szCs w:val="22"/>
                <w:lang w:eastAsia="pl-PL"/>
              </w:rPr>
              <w:tab/>
            </w:r>
            <w:r w:rsidR="001F2269" w:rsidRPr="00F14FCE">
              <w:rPr>
                <w:rStyle w:val="Hipercze"/>
                <w:noProof/>
              </w:rPr>
              <w:t>Odnawialne źródła energii</w:t>
            </w:r>
            <w:r w:rsidR="001F2269">
              <w:rPr>
                <w:noProof/>
                <w:webHidden/>
              </w:rPr>
              <w:tab/>
            </w:r>
            <w:r w:rsidR="001F2269">
              <w:rPr>
                <w:noProof/>
                <w:webHidden/>
              </w:rPr>
              <w:fldChar w:fldCharType="begin"/>
            </w:r>
            <w:r w:rsidR="001F2269">
              <w:rPr>
                <w:noProof/>
                <w:webHidden/>
              </w:rPr>
              <w:instrText xml:space="preserve"> PAGEREF _Toc58834039 \h </w:instrText>
            </w:r>
            <w:r w:rsidR="001F2269">
              <w:rPr>
                <w:noProof/>
                <w:webHidden/>
              </w:rPr>
            </w:r>
            <w:r w:rsidR="001F2269">
              <w:rPr>
                <w:noProof/>
                <w:webHidden/>
              </w:rPr>
              <w:fldChar w:fldCharType="separate"/>
            </w:r>
            <w:r w:rsidR="00A721D3">
              <w:rPr>
                <w:noProof/>
                <w:webHidden/>
              </w:rPr>
              <w:t>65</w:t>
            </w:r>
            <w:r w:rsidR="001F2269">
              <w:rPr>
                <w:noProof/>
                <w:webHidden/>
              </w:rPr>
              <w:fldChar w:fldCharType="end"/>
            </w:r>
          </w:hyperlink>
        </w:p>
        <w:p w14:paraId="5D960937" w14:textId="63CFBDF5" w:rsidR="001F2269" w:rsidRDefault="009F4ABD" w:rsidP="00107991">
          <w:pPr>
            <w:pStyle w:val="Spistreci3"/>
            <w:tabs>
              <w:tab w:val="left" w:pos="880"/>
              <w:tab w:val="right" w:leader="dot" w:pos="9062"/>
            </w:tabs>
            <w:spacing w:line="480" w:lineRule="auto"/>
            <w:rPr>
              <w:rFonts w:asciiTheme="minorHAnsi" w:eastAsiaTheme="minorEastAsia" w:hAnsiTheme="minorHAnsi" w:cstheme="minorBidi"/>
              <w:i w:val="0"/>
              <w:noProof/>
              <w:sz w:val="22"/>
              <w:szCs w:val="22"/>
            </w:rPr>
          </w:pPr>
          <w:hyperlink w:anchor="_Toc58834040" w:history="1">
            <w:r w:rsidR="001F2269" w:rsidRPr="00F14FCE">
              <w:rPr>
                <w:rStyle w:val="Hipercze"/>
                <w:noProof/>
              </w:rPr>
              <w:t>6.1.1</w:t>
            </w:r>
            <w:r w:rsidR="001F2269">
              <w:rPr>
                <w:rFonts w:asciiTheme="minorHAnsi" w:eastAsiaTheme="minorEastAsia" w:hAnsiTheme="minorHAnsi" w:cstheme="minorBidi"/>
                <w:i w:val="0"/>
                <w:noProof/>
                <w:sz w:val="22"/>
                <w:szCs w:val="22"/>
              </w:rPr>
              <w:tab/>
            </w:r>
            <w:r w:rsidR="001F2269" w:rsidRPr="00F14FCE">
              <w:rPr>
                <w:rStyle w:val="Hipercze"/>
                <w:noProof/>
              </w:rPr>
              <w:t>Biomasa i biogaz</w:t>
            </w:r>
            <w:r w:rsidR="001F2269">
              <w:rPr>
                <w:noProof/>
                <w:webHidden/>
              </w:rPr>
              <w:tab/>
            </w:r>
            <w:r w:rsidR="001F2269">
              <w:rPr>
                <w:noProof/>
                <w:webHidden/>
              </w:rPr>
              <w:fldChar w:fldCharType="begin"/>
            </w:r>
            <w:r w:rsidR="001F2269">
              <w:rPr>
                <w:noProof/>
                <w:webHidden/>
              </w:rPr>
              <w:instrText xml:space="preserve"> PAGEREF _Toc58834040 \h </w:instrText>
            </w:r>
            <w:r w:rsidR="001F2269">
              <w:rPr>
                <w:noProof/>
                <w:webHidden/>
              </w:rPr>
            </w:r>
            <w:r w:rsidR="001F2269">
              <w:rPr>
                <w:noProof/>
                <w:webHidden/>
              </w:rPr>
              <w:fldChar w:fldCharType="separate"/>
            </w:r>
            <w:r w:rsidR="00A721D3">
              <w:rPr>
                <w:noProof/>
                <w:webHidden/>
              </w:rPr>
              <w:t>65</w:t>
            </w:r>
            <w:r w:rsidR="001F2269">
              <w:rPr>
                <w:noProof/>
                <w:webHidden/>
              </w:rPr>
              <w:fldChar w:fldCharType="end"/>
            </w:r>
          </w:hyperlink>
        </w:p>
        <w:p w14:paraId="5FEC5F4A" w14:textId="1AADFD0D" w:rsidR="001F2269" w:rsidRDefault="009F4ABD" w:rsidP="00107991">
          <w:pPr>
            <w:pStyle w:val="Spistreci3"/>
            <w:tabs>
              <w:tab w:val="left" w:pos="880"/>
              <w:tab w:val="right" w:leader="dot" w:pos="9062"/>
            </w:tabs>
            <w:spacing w:line="480" w:lineRule="auto"/>
            <w:rPr>
              <w:rFonts w:asciiTheme="minorHAnsi" w:eastAsiaTheme="minorEastAsia" w:hAnsiTheme="minorHAnsi" w:cstheme="minorBidi"/>
              <w:i w:val="0"/>
              <w:noProof/>
              <w:sz w:val="22"/>
              <w:szCs w:val="22"/>
            </w:rPr>
          </w:pPr>
          <w:hyperlink w:anchor="_Toc58834041" w:history="1">
            <w:r w:rsidR="001F2269" w:rsidRPr="00F14FCE">
              <w:rPr>
                <w:rStyle w:val="Hipercze"/>
                <w:noProof/>
              </w:rPr>
              <w:t>6.1.2</w:t>
            </w:r>
            <w:r w:rsidR="001F2269">
              <w:rPr>
                <w:rFonts w:asciiTheme="minorHAnsi" w:eastAsiaTheme="minorEastAsia" w:hAnsiTheme="minorHAnsi" w:cstheme="minorBidi"/>
                <w:i w:val="0"/>
                <w:noProof/>
                <w:sz w:val="22"/>
                <w:szCs w:val="22"/>
              </w:rPr>
              <w:tab/>
            </w:r>
            <w:r w:rsidR="001F2269" w:rsidRPr="00F14FCE">
              <w:rPr>
                <w:rStyle w:val="Hipercze"/>
                <w:noProof/>
              </w:rPr>
              <w:t>Energia wiatru</w:t>
            </w:r>
            <w:r w:rsidR="001F2269">
              <w:rPr>
                <w:noProof/>
                <w:webHidden/>
              </w:rPr>
              <w:tab/>
            </w:r>
            <w:r w:rsidR="001F2269">
              <w:rPr>
                <w:noProof/>
                <w:webHidden/>
              </w:rPr>
              <w:fldChar w:fldCharType="begin"/>
            </w:r>
            <w:r w:rsidR="001F2269">
              <w:rPr>
                <w:noProof/>
                <w:webHidden/>
              </w:rPr>
              <w:instrText xml:space="preserve"> PAGEREF _Toc58834041 \h </w:instrText>
            </w:r>
            <w:r w:rsidR="001F2269">
              <w:rPr>
                <w:noProof/>
                <w:webHidden/>
              </w:rPr>
            </w:r>
            <w:r w:rsidR="001F2269">
              <w:rPr>
                <w:noProof/>
                <w:webHidden/>
              </w:rPr>
              <w:fldChar w:fldCharType="separate"/>
            </w:r>
            <w:r w:rsidR="00A721D3">
              <w:rPr>
                <w:noProof/>
                <w:webHidden/>
              </w:rPr>
              <w:t>67</w:t>
            </w:r>
            <w:r w:rsidR="001F2269">
              <w:rPr>
                <w:noProof/>
                <w:webHidden/>
              </w:rPr>
              <w:fldChar w:fldCharType="end"/>
            </w:r>
          </w:hyperlink>
        </w:p>
        <w:p w14:paraId="0A1091B2" w14:textId="49633BAD" w:rsidR="001F2269" w:rsidRDefault="009F4ABD" w:rsidP="00107991">
          <w:pPr>
            <w:pStyle w:val="Spistreci3"/>
            <w:tabs>
              <w:tab w:val="left" w:pos="880"/>
              <w:tab w:val="right" w:leader="dot" w:pos="9062"/>
            </w:tabs>
            <w:spacing w:line="480" w:lineRule="auto"/>
            <w:rPr>
              <w:rFonts w:asciiTheme="minorHAnsi" w:eastAsiaTheme="minorEastAsia" w:hAnsiTheme="minorHAnsi" w:cstheme="minorBidi"/>
              <w:i w:val="0"/>
              <w:noProof/>
              <w:sz w:val="22"/>
              <w:szCs w:val="22"/>
            </w:rPr>
          </w:pPr>
          <w:hyperlink w:anchor="_Toc58834042" w:history="1">
            <w:r w:rsidR="001F2269" w:rsidRPr="00F14FCE">
              <w:rPr>
                <w:rStyle w:val="Hipercze"/>
                <w:noProof/>
              </w:rPr>
              <w:t>6.1.3</w:t>
            </w:r>
            <w:r w:rsidR="001F2269">
              <w:rPr>
                <w:rFonts w:asciiTheme="minorHAnsi" w:eastAsiaTheme="minorEastAsia" w:hAnsiTheme="minorHAnsi" w:cstheme="minorBidi"/>
                <w:i w:val="0"/>
                <w:noProof/>
                <w:sz w:val="22"/>
                <w:szCs w:val="22"/>
              </w:rPr>
              <w:tab/>
            </w:r>
            <w:r w:rsidR="001F2269" w:rsidRPr="00F14FCE">
              <w:rPr>
                <w:rStyle w:val="Hipercze"/>
                <w:noProof/>
              </w:rPr>
              <w:t>Ograniczenia rozwoju energetyki wiatrowej</w:t>
            </w:r>
            <w:r w:rsidR="001F2269">
              <w:rPr>
                <w:noProof/>
                <w:webHidden/>
              </w:rPr>
              <w:tab/>
            </w:r>
            <w:r w:rsidR="001F2269">
              <w:rPr>
                <w:noProof/>
                <w:webHidden/>
              </w:rPr>
              <w:fldChar w:fldCharType="begin"/>
            </w:r>
            <w:r w:rsidR="001F2269">
              <w:rPr>
                <w:noProof/>
                <w:webHidden/>
              </w:rPr>
              <w:instrText xml:space="preserve"> PAGEREF _Toc58834042 \h </w:instrText>
            </w:r>
            <w:r w:rsidR="001F2269">
              <w:rPr>
                <w:noProof/>
                <w:webHidden/>
              </w:rPr>
            </w:r>
            <w:r w:rsidR="001F2269">
              <w:rPr>
                <w:noProof/>
                <w:webHidden/>
              </w:rPr>
              <w:fldChar w:fldCharType="separate"/>
            </w:r>
            <w:r w:rsidR="00A721D3">
              <w:rPr>
                <w:noProof/>
                <w:webHidden/>
              </w:rPr>
              <w:t>68</w:t>
            </w:r>
            <w:r w:rsidR="001F2269">
              <w:rPr>
                <w:noProof/>
                <w:webHidden/>
              </w:rPr>
              <w:fldChar w:fldCharType="end"/>
            </w:r>
          </w:hyperlink>
        </w:p>
        <w:p w14:paraId="38B21E26" w14:textId="211C26F9" w:rsidR="001F2269" w:rsidRDefault="009F4ABD" w:rsidP="00107991">
          <w:pPr>
            <w:pStyle w:val="Spistreci3"/>
            <w:tabs>
              <w:tab w:val="left" w:pos="880"/>
              <w:tab w:val="right" w:leader="dot" w:pos="9062"/>
            </w:tabs>
            <w:spacing w:line="480" w:lineRule="auto"/>
            <w:rPr>
              <w:rFonts w:asciiTheme="minorHAnsi" w:eastAsiaTheme="minorEastAsia" w:hAnsiTheme="minorHAnsi" w:cstheme="minorBidi"/>
              <w:i w:val="0"/>
              <w:noProof/>
              <w:sz w:val="22"/>
              <w:szCs w:val="22"/>
            </w:rPr>
          </w:pPr>
          <w:hyperlink w:anchor="_Toc58834043" w:history="1">
            <w:r w:rsidR="001F2269" w:rsidRPr="00F14FCE">
              <w:rPr>
                <w:rStyle w:val="Hipercze"/>
                <w:noProof/>
              </w:rPr>
              <w:t>6.1.4</w:t>
            </w:r>
            <w:r w:rsidR="001F2269">
              <w:rPr>
                <w:rFonts w:asciiTheme="minorHAnsi" w:eastAsiaTheme="minorEastAsia" w:hAnsiTheme="minorHAnsi" w:cstheme="minorBidi"/>
                <w:i w:val="0"/>
                <w:noProof/>
                <w:sz w:val="22"/>
                <w:szCs w:val="22"/>
              </w:rPr>
              <w:tab/>
            </w:r>
            <w:r w:rsidR="001F2269" w:rsidRPr="00F14FCE">
              <w:rPr>
                <w:rStyle w:val="Hipercze"/>
                <w:noProof/>
              </w:rPr>
              <w:t>Energia słońca</w:t>
            </w:r>
            <w:r w:rsidR="001F2269">
              <w:rPr>
                <w:noProof/>
                <w:webHidden/>
              </w:rPr>
              <w:tab/>
            </w:r>
            <w:r w:rsidR="001F2269">
              <w:rPr>
                <w:noProof/>
                <w:webHidden/>
              </w:rPr>
              <w:fldChar w:fldCharType="begin"/>
            </w:r>
            <w:r w:rsidR="001F2269">
              <w:rPr>
                <w:noProof/>
                <w:webHidden/>
              </w:rPr>
              <w:instrText xml:space="preserve"> PAGEREF _Toc58834043 \h </w:instrText>
            </w:r>
            <w:r w:rsidR="001F2269">
              <w:rPr>
                <w:noProof/>
                <w:webHidden/>
              </w:rPr>
            </w:r>
            <w:r w:rsidR="001F2269">
              <w:rPr>
                <w:noProof/>
                <w:webHidden/>
              </w:rPr>
              <w:fldChar w:fldCharType="separate"/>
            </w:r>
            <w:r w:rsidR="00A721D3">
              <w:rPr>
                <w:noProof/>
                <w:webHidden/>
              </w:rPr>
              <w:t>69</w:t>
            </w:r>
            <w:r w:rsidR="001F2269">
              <w:rPr>
                <w:noProof/>
                <w:webHidden/>
              </w:rPr>
              <w:fldChar w:fldCharType="end"/>
            </w:r>
          </w:hyperlink>
        </w:p>
        <w:p w14:paraId="243B7265" w14:textId="0BCCFA4A" w:rsidR="001F2269" w:rsidRDefault="009F4ABD" w:rsidP="00107991">
          <w:pPr>
            <w:pStyle w:val="Spistreci3"/>
            <w:tabs>
              <w:tab w:val="left" w:pos="880"/>
              <w:tab w:val="right" w:leader="dot" w:pos="9062"/>
            </w:tabs>
            <w:spacing w:line="480" w:lineRule="auto"/>
            <w:rPr>
              <w:rFonts w:asciiTheme="minorHAnsi" w:eastAsiaTheme="minorEastAsia" w:hAnsiTheme="minorHAnsi" w:cstheme="minorBidi"/>
              <w:i w:val="0"/>
              <w:noProof/>
              <w:sz w:val="22"/>
              <w:szCs w:val="22"/>
            </w:rPr>
          </w:pPr>
          <w:hyperlink w:anchor="_Toc58834044" w:history="1">
            <w:r w:rsidR="001F2269" w:rsidRPr="00F14FCE">
              <w:rPr>
                <w:rStyle w:val="Hipercze"/>
                <w:noProof/>
              </w:rPr>
              <w:t>6.1.5</w:t>
            </w:r>
            <w:r w:rsidR="001F2269">
              <w:rPr>
                <w:rFonts w:asciiTheme="minorHAnsi" w:eastAsiaTheme="minorEastAsia" w:hAnsiTheme="minorHAnsi" w:cstheme="minorBidi"/>
                <w:i w:val="0"/>
                <w:noProof/>
                <w:sz w:val="22"/>
                <w:szCs w:val="22"/>
              </w:rPr>
              <w:tab/>
            </w:r>
            <w:r w:rsidR="001F2269" w:rsidRPr="00F14FCE">
              <w:rPr>
                <w:rStyle w:val="Hipercze"/>
                <w:noProof/>
              </w:rPr>
              <w:t>Energia geotermalna</w:t>
            </w:r>
            <w:r w:rsidR="001F2269">
              <w:rPr>
                <w:noProof/>
                <w:webHidden/>
              </w:rPr>
              <w:tab/>
            </w:r>
            <w:r w:rsidR="001F2269">
              <w:rPr>
                <w:noProof/>
                <w:webHidden/>
              </w:rPr>
              <w:fldChar w:fldCharType="begin"/>
            </w:r>
            <w:r w:rsidR="001F2269">
              <w:rPr>
                <w:noProof/>
                <w:webHidden/>
              </w:rPr>
              <w:instrText xml:space="preserve"> PAGEREF _Toc58834044 \h </w:instrText>
            </w:r>
            <w:r w:rsidR="001F2269">
              <w:rPr>
                <w:noProof/>
                <w:webHidden/>
              </w:rPr>
            </w:r>
            <w:r w:rsidR="001F2269">
              <w:rPr>
                <w:noProof/>
                <w:webHidden/>
              </w:rPr>
              <w:fldChar w:fldCharType="separate"/>
            </w:r>
            <w:r w:rsidR="00A721D3">
              <w:rPr>
                <w:noProof/>
                <w:webHidden/>
              </w:rPr>
              <w:t>71</w:t>
            </w:r>
            <w:r w:rsidR="001F2269">
              <w:rPr>
                <w:noProof/>
                <w:webHidden/>
              </w:rPr>
              <w:fldChar w:fldCharType="end"/>
            </w:r>
          </w:hyperlink>
        </w:p>
        <w:p w14:paraId="17A05753" w14:textId="1B5F6E86" w:rsidR="001F2269" w:rsidRDefault="009F4ABD" w:rsidP="0009545C">
          <w:pPr>
            <w:pStyle w:val="Spistreci2"/>
            <w:rPr>
              <w:rFonts w:asciiTheme="minorHAnsi" w:eastAsiaTheme="minorEastAsia" w:hAnsiTheme="minorHAnsi" w:cstheme="minorBidi"/>
              <w:noProof/>
              <w:szCs w:val="22"/>
              <w:lang w:eastAsia="pl-PL"/>
            </w:rPr>
          </w:pPr>
          <w:hyperlink w:anchor="_Toc58834045" w:history="1">
            <w:r w:rsidR="001F2269" w:rsidRPr="00F14FCE">
              <w:rPr>
                <w:rStyle w:val="Hipercze"/>
                <w:noProof/>
              </w:rPr>
              <w:t>6.2</w:t>
            </w:r>
            <w:r w:rsidR="001F2269">
              <w:rPr>
                <w:rFonts w:asciiTheme="minorHAnsi" w:eastAsiaTheme="minorEastAsia" w:hAnsiTheme="minorHAnsi" w:cstheme="minorBidi"/>
                <w:noProof/>
                <w:szCs w:val="22"/>
                <w:lang w:eastAsia="pl-PL"/>
              </w:rPr>
              <w:tab/>
            </w:r>
            <w:r w:rsidR="001F2269" w:rsidRPr="00F14FCE">
              <w:rPr>
                <w:rStyle w:val="Hipercze"/>
                <w:noProof/>
              </w:rPr>
              <w:t>Ograniczenia rozwoju energetyki odnawialnej</w:t>
            </w:r>
            <w:r w:rsidR="001F2269">
              <w:rPr>
                <w:noProof/>
                <w:webHidden/>
              </w:rPr>
              <w:tab/>
            </w:r>
            <w:r w:rsidR="001F2269">
              <w:rPr>
                <w:noProof/>
                <w:webHidden/>
              </w:rPr>
              <w:fldChar w:fldCharType="begin"/>
            </w:r>
            <w:r w:rsidR="001F2269">
              <w:rPr>
                <w:noProof/>
                <w:webHidden/>
              </w:rPr>
              <w:instrText xml:space="preserve"> PAGEREF _Toc58834045 \h </w:instrText>
            </w:r>
            <w:r w:rsidR="001F2269">
              <w:rPr>
                <w:noProof/>
                <w:webHidden/>
              </w:rPr>
            </w:r>
            <w:r w:rsidR="001F2269">
              <w:rPr>
                <w:noProof/>
                <w:webHidden/>
              </w:rPr>
              <w:fldChar w:fldCharType="separate"/>
            </w:r>
            <w:r w:rsidR="00A721D3">
              <w:rPr>
                <w:noProof/>
                <w:webHidden/>
              </w:rPr>
              <w:t>72</w:t>
            </w:r>
            <w:r w:rsidR="001F2269">
              <w:rPr>
                <w:noProof/>
                <w:webHidden/>
              </w:rPr>
              <w:fldChar w:fldCharType="end"/>
            </w:r>
          </w:hyperlink>
        </w:p>
        <w:p w14:paraId="7D42BB54" w14:textId="5B21AFEC" w:rsidR="001F2269" w:rsidRDefault="009F4ABD" w:rsidP="00107991">
          <w:pPr>
            <w:pStyle w:val="Spistreci1"/>
            <w:spacing w:line="480" w:lineRule="auto"/>
            <w:rPr>
              <w:rFonts w:asciiTheme="minorHAnsi" w:eastAsiaTheme="minorEastAsia" w:hAnsiTheme="minorHAnsi" w:cstheme="minorBidi"/>
              <w:noProof/>
              <w:szCs w:val="22"/>
              <w:lang w:eastAsia="pl-PL"/>
            </w:rPr>
          </w:pPr>
          <w:hyperlink w:anchor="_Toc58834046" w:history="1">
            <w:r w:rsidR="001F2269" w:rsidRPr="00F14FCE">
              <w:rPr>
                <w:rStyle w:val="Hipercze"/>
                <w:noProof/>
              </w:rPr>
              <w:t>7.</w:t>
            </w:r>
            <w:r w:rsidR="001F2269">
              <w:rPr>
                <w:rFonts w:asciiTheme="minorHAnsi" w:eastAsiaTheme="minorEastAsia" w:hAnsiTheme="minorHAnsi" w:cstheme="minorBidi"/>
                <w:noProof/>
                <w:szCs w:val="22"/>
                <w:lang w:eastAsia="pl-PL"/>
              </w:rPr>
              <w:tab/>
            </w:r>
            <w:r w:rsidR="001F2269" w:rsidRPr="00F14FCE">
              <w:rPr>
                <w:rStyle w:val="Hipercze"/>
                <w:noProof/>
              </w:rPr>
              <w:t>Możliwości stosowania środków efektywności energetycznej</w:t>
            </w:r>
            <w:r w:rsidR="001F2269">
              <w:rPr>
                <w:noProof/>
                <w:webHidden/>
              </w:rPr>
              <w:tab/>
            </w:r>
            <w:r w:rsidR="001F2269">
              <w:rPr>
                <w:noProof/>
                <w:webHidden/>
              </w:rPr>
              <w:fldChar w:fldCharType="begin"/>
            </w:r>
            <w:r w:rsidR="001F2269">
              <w:rPr>
                <w:noProof/>
                <w:webHidden/>
              </w:rPr>
              <w:instrText xml:space="preserve"> PAGEREF _Toc58834046 \h </w:instrText>
            </w:r>
            <w:r w:rsidR="001F2269">
              <w:rPr>
                <w:noProof/>
                <w:webHidden/>
              </w:rPr>
            </w:r>
            <w:r w:rsidR="001F2269">
              <w:rPr>
                <w:noProof/>
                <w:webHidden/>
              </w:rPr>
              <w:fldChar w:fldCharType="separate"/>
            </w:r>
            <w:r w:rsidR="00A721D3">
              <w:rPr>
                <w:noProof/>
                <w:webHidden/>
              </w:rPr>
              <w:t>73</w:t>
            </w:r>
            <w:r w:rsidR="001F2269">
              <w:rPr>
                <w:noProof/>
                <w:webHidden/>
              </w:rPr>
              <w:fldChar w:fldCharType="end"/>
            </w:r>
          </w:hyperlink>
        </w:p>
        <w:p w14:paraId="04197DDB" w14:textId="218FEE67" w:rsidR="001F2269" w:rsidRDefault="009F4ABD" w:rsidP="00107991">
          <w:pPr>
            <w:pStyle w:val="Spistreci1"/>
            <w:spacing w:line="480" w:lineRule="auto"/>
            <w:rPr>
              <w:rFonts w:asciiTheme="minorHAnsi" w:eastAsiaTheme="minorEastAsia" w:hAnsiTheme="minorHAnsi" w:cstheme="minorBidi"/>
              <w:noProof/>
              <w:szCs w:val="22"/>
              <w:lang w:eastAsia="pl-PL"/>
            </w:rPr>
          </w:pPr>
          <w:hyperlink w:anchor="_Toc58834047" w:history="1">
            <w:r w:rsidR="001F2269" w:rsidRPr="00F14FCE">
              <w:rPr>
                <w:rStyle w:val="Hipercze"/>
                <w:noProof/>
              </w:rPr>
              <w:t>8.</w:t>
            </w:r>
            <w:r w:rsidR="001F2269">
              <w:rPr>
                <w:rFonts w:asciiTheme="minorHAnsi" w:eastAsiaTheme="minorEastAsia" w:hAnsiTheme="minorHAnsi" w:cstheme="minorBidi"/>
                <w:noProof/>
                <w:szCs w:val="22"/>
                <w:lang w:eastAsia="pl-PL"/>
              </w:rPr>
              <w:tab/>
            </w:r>
            <w:r w:rsidR="001F2269" w:rsidRPr="00F14FCE">
              <w:rPr>
                <w:rStyle w:val="Hipercze"/>
                <w:noProof/>
              </w:rPr>
              <w:t xml:space="preserve">Bilans zaopatrzenia oraz prognoza zapotrzebowania na ciepło, paliwa gazowe i energię </w:t>
            </w:r>
            <w:r w:rsidR="00107991">
              <w:rPr>
                <w:rStyle w:val="Hipercze"/>
                <w:noProof/>
              </w:rPr>
              <w:tab/>
            </w:r>
            <w:r w:rsidR="001F2269" w:rsidRPr="00F14FCE">
              <w:rPr>
                <w:rStyle w:val="Hipercze"/>
                <w:noProof/>
              </w:rPr>
              <w:t>elektryczną. Warianty zaopatrzenia Miasta Sanoka do roku 2036</w:t>
            </w:r>
            <w:r w:rsidR="001F2269">
              <w:rPr>
                <w:noProof/>
                <w:webHidden/>
              </w:rPr>
              <w:tab/>
            </w:r>
            <w:r w:rsidR="001F2269">
              <w:rPr>
                <w:noProof/>
                <w:webHidden/>
              </w:rPr>
              <w:fldChar w:fldCharType="begin"/>
            </w:r>
            <w:r w:rsidR="001F2269">
              <w:rPr>
                <w:noProof/>
                <w:webHidden/>
              </w:rPr>
              <w:instrText xml:space="preserve"> PAGEREF _Toc58834047 \h </w:instrText>
            </w:r>
            <w:r w:rsidR="001F2269">
              <w:rPr>
                <w:noProof/>
                <w:webHidden/>
              </w:rPr>
            </w:r>
            <w:r w:rsidR="001F2269">
              <w:rPr>
                <w:noProof/>
                <w:webHidden/>
              </w:rPr>
              <w:fldChar w:fldCharType="separate"/>
            </w:r>
            <w:r w:rsidR="00A721D3">
              <w:rPr>
                <w:noProof/>
                <w:webHidden/>
              </w:rPr>
              <w:t>74</w:t>
            </w:r>
            <w:r w:rsidR="001F2269">
              <w:rPr>
                <w:noProof/>
                <w:webHidden/>
              </w:rPr>
              <w:fldChar w:fldCharType="end"/>
            </w:r>
          </w:hyperlink>
        </w:p>
        <w:p w14:paraId="60FDE33E" w14:textId="52D1BC57" w:rsidR="001F2269" w:rsidRDefault="009F4ABD" w:rsidP="0009545C">
          <w:pPr>
            <w:pStyle w:val="Spistreci2"/>
            <w:rPr>
              <w:rFonts w:asciiTheme="minorHAnsi" w:eastAsiaTheme="minorEastAsia" w:hAnsiTheme="minorHAnsi" w:cstheme="minorBidi"/>
              <w:noProof/>
              <w:szCs w:val="22"/>
              <w:lang w:eastAsia="pl-PL"/>
            </w:rPr>
          </w:pPr>
          <w:hyperlink w:anchor="_Toc58834048" w:history="1">
            <w:r w:rsidR="001F2269" w:rsidRPr="00F14FCE">
              <w:rPr>
                <w:rStyle w:val="Hipercze"/>
                <w:noProof/>
              </w:rPr>
              <w:t>8.1</w:t>
            </w:r>
            <w:r w:rsidR="001F2269">
              <w:rPr>
                <w:rFonts w:asciiTheme="minorHAnsi" w:eastAsiaTheme="minorEastAsia" w:hAnsiTheme="minorHAnsi" w:cstheme="minorBidi"/>
                <w:noProof/>
                <w:szCs w:val="22"/>
                <w:lang w:eastAsia="pl-PL"/>
              </w:rPr>
              <w:tab/>
            </w:r>
            <w:r w:rsidR="001F2269" w:rsidRPr="00F14FCE">
              <w:rPr>
                <w:rStyle w:val="Hipercze"/>
                <w:noProof/>
              </w:rPr>
              <w:t>Prognoza zapotrzebowania na ciepło i energię elektryczną do roku 2036</w:t>
            </w:r>
            <w:r w:rsidR="001F2269">
              <w:rPr>
                <w:noProof/>
                <w:webHidden/>
              </w:rPr>
              <w:tab/>
            </w:r>
            <w:r w:rsidR="001F2269">
              <w:rPr>
                <w:noProof/>
                <w:webHidden/>
              </w:rPr>
              <w:fldChar w:fldCharType="begin"/>
            </w:r>
            <w:r w:rsidR="001F2269">
              <w:rPr>
                <w:noProof/>
                <w:webHidden/>
              </w:rPr>
              <w:instrText xml:space="preserve"> PAGEREF _Toc58834048 \h </w:instrText>
            </w:r>
            <w:r w:rsidR="001F2269">
              <w:rPr>
                <w:noProof/>
                <w:webHidden/>
              </w:rPr>
            </w:r>
            <w:r w:rsidR="001F2269">
              <w:rPr>
                <w:noProof/>
                <w:webHidden/>
              </w:rPr>
              <w:fldChar w:fldCharType="separate"/>
            </w:r>
            <w:r w:rsidR="00A721D3">
              <w:rPr>
                <w:noProof/>
                <w:webHidden/>
              </w:rPr>
              <w:t>75</w:t>
            </w:r>
            <w:r w:rsidR="001F2269">
              <w:rPr>
                <w:noProof/>
                <w:webHidden/>
              </w:rPr>
              <w:fldChar w:fldCharType="end"/>
            </w:r>
          </w:hyperlink>
        </w:p>
        <w:p w14:paraId="0703B391" w14:textId="71590FEC" w:rsidR="001F2269" w:rsidRDefault="009F4ABD" w:rsidP="0009545C">
          <w:pPr>
            <w:pStyle w:val="Spistreci2"/>
            <w:rPr>
              <w:rFonts w:asciiTheme="minorHAnsi" w:eastAsiaTheme="minorEastAsia" w:hAnsiTheme="minorHAnsi" w:cstheme="minorBidi"/>
              <w:noProof/>
              <w:szCs w:val="22"/>
              <w:lang w:eastAsia="pl-PL"/>
            </w:rPr>
          </w:pPr>
          <w:hyperlink w:anchor="_Toc58834049" w:history="1">
            <w:r w:rsidR="001F2269" w:rsidRPr="00F14FCE">
              <w:rPr>
                <w:rStyle w:val="Hipercze"/>
                <w:noProof/>
              </w:rPr>
              <w:t>8.2</w:t>
            </w:r>
            <w:r w:rsidR="001F2269">
              <w:rPr>
                <w:rFonts w:asciiTheme="minorHAnsi" w:eastAsiaTheme="minorEastAsia" w:hAnsiTheme="minorHAnsi" w:cstheme="minorBidi"/>
                <w:noProof/>
                <w:szCs w:val="22"/>
                <w:lang w:eastAsia="pl-PL"/>
              </w:rPr>
              <w:tab/>
            </w:r>
            <w:r w:rsidR="001F2269" w:rsidRPr="00F14FCE">
              <w:rPr>
                <w:rStyle w:val="Hipercze"/>
                <w:noProof/>
              </w:rPr>
              <w:t>Zapotrzebowanie na ciepło.</w:t>
            </w:r>
            <w:r w:rsidR="001F2269">
              <w:rPr>
                <w:noProof/>
                <w:webHidden/>
              </w:rPr>
              <w:tab/>
            </w:r>
            <w:r w:rsidR="001F2269">
              <w:rPr>
                <w:noProof/>
                <w:webHidden/>
              </w:rPr>
              <w:fldChar w:fldCharType="begin"/>
            </w:r>
            <w:r w:rsidR="001F2269">
              <w:rPr>
                <w:noProof/>
                <w:webHidden/>
              </w:rPr>
              <w:instrText xml:space="preserve"> PAGEREF _Toc58834049 \h </w:instrText>
            </w:r>
            <w:r w:rsidR="001F2269">
              <w:rPr>
                <w:noProof/>
                <w:webHidden/>
              </w:rPr>
            </w:r>
            <w:r w:rsidR="001F2269">
              <w:rPr>
                <w:noProof/>
                <w:webHidden/>
              </w:rPr>
              <w:fldChar w:fldCharType="separate"/>
            </w:r>
            <w:r w:rsidR="00A721D3">
              <w:rPr>
                <w:noProof/>
                <w:webHidden/>
              </w:rPr>
              <w:t>77</w:t>
            </w:r>
            <w:r w:rsidR="001F2269">
              <w:rPr>
                <w:noProof/>
                <w:webHidden/>
              </w:rPr>
              <w:fldChar w:fldCharType="end"/>
            </w:r>
          </w:hyperlink>
        </w:p>
        <w:p w14:paraId="340C86B0" w14:textId="19625B02" w:rsidR="001F2269" w:rsidRDefault="009F4ABD" w:rsidP="0009545C">
          <w:pPr>
            <w:pStyle w:val="Spistreci2"/>
            <w:rPr>
              <w:rFonts w:asciiTheme="minorHAnsi" w:eastAsiaTheme="minorEastAsia" w:hAnsiTheme="minorHAnsi" w:cstheme="minorBidi"/>
              <w:noProof/>
              <w:szCs w:val="22"/>
              <w:lang w:eastAsia="pl-PL"/>
            </w:rPr>
          </w:pPr>
          <w:hyperlink w:anchor="_Toc58834050" w:history="1">
            <w:r w:rsidR="001F2269" w:rsidRPr="00F14FCE">
              <w:rPr>
                <w:rStyle w:val="Hipercze"/>
                <w:noProof/>
              </w:rPr>
              <w:t>8.3</w:t>
            </w:r>
            <w:r w:rsidR="001F2269">
              <w:rPr>
                <w:rFonts w:asciiTheme="minorHAnsi" w:eastAsiaTheme="minorEastAsia" w:hAnsiTheme="minorHAnsi" w:cstheme="minorBidi"/>
                <w:noProof/>
                <w:szCs w:val="22"/>
                <w:lang w:eastAsia="pl-PL"/>
              </w:rPr>
              <w:tab/>
            </w:r>
            <w:r w:rsidR="001F2269" w:rsidRPr="00F14FCE">
              <w:rPr>
                <w:rStyle w:val="Hipercze"/>
                <w:noProof/>
              </w:rPr>
              <w:t>Zapotrzebowanie na energię elektryczną.</w:t>
            </w:r>
            <w:r w:rsidR="001F2269">
              <w:rPr>
                <w:noProof/>
                <w:webHidden/>
              </w:rPr>
              <w:tab/>
            </w:r>
            <w:r w:rsidR="001F2269">
              <w:rPr>
                <w:noProof/>
                <w:webHidden/>
              </w:rPr>
              <w:fldChar w:fldCharType="begin"/>
            </w:r>
            <w:r w:rsidR="001F2269">
              <w:rPr>
                <w:noProof/>
                <w:webHidden/>
              </w:rPr>
              <w:instrText xml:space="preserve"> PAGEREF _Toc58834050 \h </w:instrText>
            </w:r>
            <w:r w:rsidR="001F2269">
              <w:rPr>
                <w:noProof/>
                <w:webHidden/>
              </w:rPr>
            </w:r>
            <w:r w:rsidR="001F2269">
              <w:rPr>
                <w:noProof/>
                <w:webHidden/>
              </w:rPr>
              <w:fldChar w:fldCharType="separate"/>
            </w:r>
            <w:r w:rsidR="00A721D3">
              <w:rPr>
                <w:noProof/>
                <w:webHidden/>
              </w:rPr>
              <w:t>79</w:t>
            </w:r>
            <w:r w:rsidR="001F2269">
              <w:rPr>
                <w:noProof/>
                <w:webHidden/>
              </w:rPr>
              <w:fldChar w:fldCharType="end"/>
            </w:r>
          </w:hyperlink>
        </w:p>
        <w:p w14:paraId="5F97CC93" w14:textId="4C92426F" w:rsidR="001F2269" w:rsidRDefault="009F4ABD" w:rsidP="0009545C">
          <w:pPr>
            <w:pStyle w:val="Spistreci2"/>
            <w:rPr>
              <w:rFonts w:asciiTheme="minorHAnsi" w:eastAsiaTheme="minorEastAsia" w:hAnsiTheme="minorHAnsi" w:cstheme="minorBidi"/>
              <w:noProof/>
              <w:szCs w:val="22"/>
              <w:lang w:eastAsia="pl-PL"/>
            </w:rPr>
          </w:pPr>
          <w:hyperlink w:anchor="_Toc58834051" w:history="1">
            <w:r w:rsidR="001F2269" w:rsidRPr="00F14FCE">
              <w:rPr>
                <w:rStyle w:val="Hipercze"/>
                <w:noProof/>
              </w:rPr>
              <w:t>8.4</w:t>
            </w:r>
            <w:r w:rsidR="001F2269">
              <w:rPr>
                <w:rFonts w:asciiTheme="minorHAnsi" w:eastAsiaTheme="minorEastAsia" w:hAnsiTheme="minorHAnsi" w:cstheme="minorBidi"/>
                <w:noProof/>
                <w:szCs w:val="22"/>
                <w:lang w:eastAsia="pl-PL"/>
              </w:rPr>
              <w:tab/>
            </w:r>
            <w:r w:rsidR="001F2269" w:rsidRPr="00F14FCE">
              <w:rPr>
                <w:rStyle w:val="Hipercze"/>
                <w:noProof/>
              </w:rPr>
              <w:t>Zapotrzebowanie na paliwa gazowe.</w:t>
            </w:r>
            <w:r w:rsidR="001F2269">
              <w:rPr>
                <w:noProof/>
                <w:webHidden/>
              </w:rPr>
              <w:tab/>
            </w:r>
            <w:r w:rsidR="001F2269">
              <w:rPr>
                <w:noProof/>
                <w:webHidden/>
              </w:rPr>
              <w:fldChar w:fldCharType="begin"/>
            </w:r>
            <w:r w:rsidR="001F2269">
              <w:rPr>
                <w:noProof/>
                <w:webHidden/>
              </w:rPr>
              <w:instrText xml:space="preserve"> PAGEREF _Toc58834051 \h </w:instrText>
            </w:r>
            <w:r w:rsidR="001F2269">
              <w:rPr>
                <w:noProof/>
                <w:webHidden/>
              </w:rPr>
            </w:r>
            <w:r w:rsidR="001F2269">
              <w:rPr>
                <w:noProof/>
                <w:webHidden/>
              </w:rPr>
              <w:fldChar w:fldCharType="separate"/>
            </w:r>
            <w:r w:rsidR="00A721D3">
              <w:rPr>
                <w:noProof/>
                <w:webHidden/>
              </w:rPr>
              <w:t>81</w:t>
            </w:r>
            <w:r w:rsidR="001F2269">
              <w:rPr>
                <w:noProof/>
                <w:webHidden/>
              </w:rPr>
              <w:fldChar w:fldCharType="end"/>
            </w:r>
          </w:hyperlink>
        </w:p>
        <w:p w14:paraId="5D901DE9" w14:textId="2F9B1A15" w:rsidR="001F2269" w:rsidRDefault="009F4ABD" w:rsidP="00107991">
          <w:pPr>
            <w:pStyle w:val="Spistreci1"/>
            <w:spacing w:line="480" w:lineRule="auto"/>
            <w:rPr>
              <w:rFonts w:asciiTheme="minorHAnsi" w:eastAsiaTheme="minorEastAsia" w:hAnsiTheme="minorHAnsi" w:cstheme="minorBidi"/>
              <w:noProof/>
              <w:szCs w:val="22"/>
              <w:lang w:eastAsia="pl-PL"/>
            </w:rPr>
          </w:pPr>
          <w:hyperlink w:anchor="_Toc58834052" w:history="1">
            <w:r w:rsidR="001F2269" w:rsidRPr="00F14FCE">
              <w:rPr>
                <w:rStyle w:val="Hipercze"/>
                <w:noProof/>
              </w:rPr>
              <w:t>9.</w:t>
            </w:r>
            <w:r w:rsidR="001F2269">
              <w:rPr>
                <w:rFonts w:asciiTheme="minorHAnsi" w:eastAsiaTheme="minorEastAsia" w:hAnsiTheme="minorHAnsi" w:cstheme="minorBidi"/>
                <w:noProof/>
                <w:szCs w:val="22"/>
                <w:lang w:eastAsia="pl-PL"/>
              </w:rPr>
              <w:tab/>
            </w:r>
            <w:r w:rsidR="001F2269" w:rsidRPr="00F14FCE">
              <w:rPr>
                <w:rStyle w:val="Hipercze"/>
                <w:noProof/>
              </w:rPr>
              <w:t>Struktura zużycia paliw oraz emisja zanieczyszczeń na terenie Miasta Sanoka.</w:t>
            </w:r>
            <w:r w:rsidR="001F2269">
              <w:rPr>
                <w:noProof/>
                <w:webHidden/>
              </w:rPr>
              <w:tab/>
            </w:r>
            <w:r w:rsidR="001F2269">
              <w:rPr>
                <w:noProof/>
                <w:webHidden/>
              </w:rPr>
              <w:fldChar w:fldCharType="begin"/>
            </w:r>
            <w:r w:rsidR="001F2269">
              <w:rPr>
                <w:noProof/>
                <w:webHidden/>
              </w:rPr>
              <w:instrText xml:space="preserve"> PAGEREF _Toc58834052 \h </w:instrText>
            </w:r>
            <w:r w:rsidR="001F2269">
              <w:rPr>
                <w:noProof/>
                <w:webHidden/>
              </w:rPr>
            </w:r>
            <w:r w:rsidR="001F2269">
              <w:rPr>
                <w:noProof/>
                <w:webHidden/>
              </w:rPr>
              <w:fldChar w:fldCharType="separate"/>
            </w:r>
            <w:r w:rsidR="00A721D3">
              <w:rPr>
                <w:noProof/>
                <w:webHidden/>
              </w:rPr>
              <w:t>83</w:t>
            </w:r>
            <w:r w:rsidR="001F2269">
              <w:rPr>
                <w:noProof/>
                <w:webHidden/>
              </w:rPr>
              <w:fldChar w:fldCharType="end"/>
            </w:r>
          </w:hyperlink>
        </w:p>
        <w:p w14:paraId="7CD84CCE" w14:textId="170CEDED" w:rsidR="001F2269" w:rsidRDefault="009F4ABD" w:rsidP="0009545C">
          <w:pPr>
            <w:pStyle w:val="Spistreci2"/>
            <w:rPr>
              <w:rFonts w:asciiTheme="minorHAnsi" w:eastAsiaTheme="minorEastAsia" w:hAnsiTheme="minorHAnsi" w:cstheme="minorBidi"/>
              <w:noProof/>
              <w:szCs w:val="22"/>
              <w:lang w:eastAsia="pl-PL"/>
            </w:rPr>
          </w:pPr>
          <w:hyperlink w:anchor="_Toc58834053" w:history="1">
            <w:r w:rsidR="001F2269" w:rsidRPr="00F14FCE">
              <w:rPr>
                <w:rStyle w:val="Hipercze"/>
                <w:noProof/>
              </w:rPr>
              <w:t>9.1</w:t>
            </w:r>
            <w:r w:rsidR="001F2269">
              <w:rPr>
                <w:rFonts w:asciiTheme="minorHAnsi" w:eastAsiaTheme="minorEastAsia" w:hAnsiTheme="minorHAnsi" w:cstheme="minorBidi"/>
                <w:noProof/>
                <w:szCs w:val="22"/>
                <w:lang w:eastAsia="pl-PL"/>
              </w:rPr>
              <w:tab/>
            </w:r>
            <w:r w:rsidR="001F2269" w:rsidRPr="00F14FCE">
              <w:rPr>
                <w:rStyle w:val="Hipercze"/>
                <w:noProof/>
              </w:rPr>
              <w:t>Analiza wariantów rozwoju Miasta Sanoka</w:t>
            </w:r>
            <w:r w:rsidR="001F2269">
              <w:rPr>
                <w:noProof/>
                <w:webHidden/>
              </w:rPr>
              <w:tab/>
            </w:r>
            <w:r w:rsidR="001F2269">
              <w:rPr>
                <w:noProof/>
                <w:webHidden/>
              </w:rPr>
              <w:fldChar w:fldCharType="begin"/>
            </w:r>
            <w:r w:rsidR="001F2269">
              <w:rPr>
                <w:noProof/>
                <w:webHidden/>
              </w:rPr>
              <w:instrText xml:space="preserve"> PAGEREF _Toc58834053 \h </w:instrText>
            </w:r>
            <w:r w:rsidR="001F2269">
              <w:rPr>
                <w:noProof/>
                <w:webHidden/>
              </w:rPr>
            </w:r>
            <w:r w:rsidR="001F2269">
              <w:rPr>
                <w:noProof/>
                <w:webHidden/>
              </w:rPr>
              <w:fldChar w:fldCharType="separate"/>
            </w:r>
            <w:r w:rsidR="00A721D3">
              <w:rPr>
                <w:noProof/>
                <w:webHidden/>
              </w:rPr>
              <w:t>89</w:t>
            </w:r>
            <w:r w:rsidR="001F2269">
              <w:rPr>
                <w:noProof/>
                <w:webHidden/>
              </w:rPr>
              <w:fldChar w:fldCharType="end"/>
            </w:r>
          </w:hyperlink>
        </w:p>
        <w:p w14:paraId="110780E3" w14:textId="1CC753DE" w:rsidR="001F2269" w:rsidRDefault="009F4ABD" w:rsidP="00107991">
          <w:pPr>
            <w:pStyle w:val="Spistreci1"/>
            <w:spacing w:line="480" w:lineRule="auto"/>
            <w:rPr>
              <w:rFonts w:asciiTheme="minorHAnsi" w:eastAsiaTheme="minorEastAsia" w:hAnsiTheme="minorHAnsi" w:cstheme="minorBidi"/>
              <w:noProof/>
              <w:szCs w:val="22"/>
              <w:lang w:eastAsia="pl-PL"/>
            </w:rPr>
          </w:pPr>
          <w:hyperlink w:anchor="_Toc58834054" w:history="1">
            <w:r w:rsidR="001F2269" w:rsidRPr="00F14FCE">
              <w:rPr>
                <w:rStyle w:val="Hipercze"/>
                <w:noProof/>
              </w:rPr>
              <w:t>10.</w:t>
            </w:r>
            <w:r w:rsidR="001F2269">
              <w:rPr>
                <w:rFonts w:asciiTheme="minorHAnsi" w:eastAsiaTheme="minorEastAsia" w:hAnsiTheme="minorHAnsi" w:cstheme="minorBidi"/>
                <w:noProof/>
                <w:szCs w:val="22"/>
                <w:lang w:eastAsia="pl-PL"/>
              </w:rPr>
              <w:tab/>
            </w:r>
            <w:r w:rsidR="001F2269" w:rsidRPr="00F14FCE">
              <w:rPr>
                <w:rStyle w:val="Hipercze"/>
                <w:noProof/>
              </w:rPr>
              <w:t>Plan działań</w:t>
            </w:r>
            <w:r w:rsidR="001F2269">
              <w:rPr>
                <w:noProof/>
                <w:webHidden/>
              </w:rPr>
              <w:tab/>
            </w:r>
            <w:r w:rsidR="001F2269">
              <w:rPr>
                <w:noProof/>
                <w:webHidden/>
              </w:rPr>
              <w:fldChar w:fldCharType="begin"/>
            </w:r>
            <w:r w:rsidR="001F2269">
              <w:rPr>
                <w:noProof/>
                <w:webHidden/>
              </w:rPr>
              <w:instrText xml:space="preserve"> PAGEREF _Toc58834054 \h </w:instrText>
            </w:r>
            <w:r w:rsidR="001F2269">
              <w:rPr>
                <w:noProof/>
                <w:webHidden/>
              </w:rPr>
            </w:r>
            <w:r w:rsidR="001F2269">
              <w:rPr>
                <w:noProof/>
                <w:webHidden/>
              </w:rPr>
              <w:fldChar w:fldCharType="separate"/>
            </w:r>
            <w:r w:rsidR="00A721D3">
              <w:rPr>
                <w:noProof/>
                <w:webHidden/>
              </w:rPr>
              <w:t>90</w:t>
            </w:r>
            <w:r w:rsidR="001F2269">
              <w:rPr>
                <w:noProof/>
                <w:webHidden/>
              </w:rPr>
              <w:fldChar w:fldCharType="end"/>
            </w:r>
          </w:hyperlink>
        </w:p>
        <w:p w14:paraId="67E8364A" w14:textId="7D7E07B9" w:rsidR="001F2269" w:rsidRDefault="009F4ABD" w:rsidP="0009545C">
          <w:pPr>
            <w:pStyle w:val="Spistreci2"/>
            <w:rPr>
              <w:rFonts w:asciiTheme="minorHAnsi" w:eastAsiaTheme="minorEastAsia" w:hAnsiTheme="minorHAnsi" w:cstheme="minorBidi"/>
              <w:noProof/>
              <w:szCs w:val="22"/>
              <w:lang w:eastAsia="pl-PL"/>
            </w:rPr>
          </w:pPr>
          <w:hyperlink w:anchor="_Toc58834055" w:history="1">
            <w:r w:rsidR="001F2269" w:rsidRPr="00F14FCE">
              <w:rPr>
                <w:rStyle w:val="Hipercze"/>
                <w:noProof/>
              </w:rPr>
              <w:t>10.1</w:t>
            </w:r>
            <w:r w:rsidR="001F2269">
              <w:rPr>
                <w:rFonts w:asciiTheme="minorHAnsi" w:eastAsiaTheme="minorEastAsia" w:hAnsiTheme="minorHAnsi" w:cstheme="minorBidi"/>
                <w:noProof/>
                <w:szCs w:val="22"/>
                <w:lang w:eastAsia="pl-PL"/>
              </w:rPr>
              <w:tab/>
            </w:r>
            <w:r w:rsidR="001F2269" w:rsidRPr="00F14FCE">
              <w:rPr>
                <w:rStyle w:val="Hipercze"/>
                <w:noProof/>
              </w:rPr>
              <w:t>Zarys działań dla systemu zaopatrzenia w ciepło</w:t>
            </w:r>
            <w:r w:rsidR="001F2269">
              <w:rPr>
                <w:noProof/>
                <w:webHidden/>
              </w:rPr>
              <w:tab/>
            </w:r>
            <w:r w:rsidR="001F2269">
              <w:rPr>
                <w:noProof/>
                <w:webHidden/>
              </w:rPr>
              <w:fldChar w:fldCharType="begin"/>
            </w:r>
            <w:r w:rsidR="001F2269">
              <w:rPr>
                <w:noProof/>
                <w:webHidden/>
              </w:rPr>
              <w:instrText xml:space="preserve"> PAGEREF _Toc58834055 \h </w:instrText>
            </w:r>
            <w:r w:rsidR="001F2269">
              <w:rPr>
                <w:noProof/>
                <w:webHidden/>
              </w:rPr>
            </w:r>
            <w:r w:rsidR="001F2269">
              <w:rPr>
                <w:noProof/>
                <w:webHidden/>
              </w:rPr>
              <w:fldChar w:fldCharType="separate"/>
            </w:r>
            <w:r w:rsidR="00A721D3">
              <w:rPr>
                <w:noProof/>
                <w:webHidden/>
              </w:rPr>
              <w:t>91</w:t>
            </w:r>
            <w:r w:rsidR="001F2269">
              <w:rPr>
                <w:noProof/>
                <w:webHidden/>
              </w:rPr>
              <w:fldChar w:fldCharType="end"/>
            </w:r>
          </w:hyperlink>
        </w:p>
        <w:p w14:paraId="5277AD11" w14:textId="4E0F5DD3" w:rsidR="001F2269" w:rsidRDefault="009F4ABD" w:rsidP="0009545C">
          <w:pPr>
            <w:pStyle w:val="Spistreci2"/>
            <w:rPr>
              <w:rFonts w:asciiTheme="minorHAnsi" w:eastAsiaTheme="minorEastAsia" w:hAnsiTheme="minorHAnsi" w:cstheme="minorBidi"/>
              <w:noProof/>
              <w:szCs w:val="22"/>
              <w:lang w:eastAsia="pl-PL"/>
            </w:rPr>
          </w:pPr>
          <w:hyperlink w:anchor="_Toc58834056" w:history="1">
            <w:r w:rsidR="001F2269" w:rsidRPr="00F14FCE">
              <w:rPr>
                <w:rStyle w:val="Hipercze"/>
                <w:noProof/>
              </w:rPr>
              <w:t>10.2</w:t>
            </w:r>
            <w:r w:rsidR="001F2269">
              <w:rPr>
                <w:rFonts w:asciiTheme="minorHAnsi" w:eastAsiaTheme="minorEastAsia" w:hAnsiTheme="minorHAnsi" w:cstheme="minorBidi"/>
                <w:noProof/>
                <w:szCs w:val="22"/>
                <w:lang w:eastAsia="pl-PL"/>
              </w:rPr>
              <w:tab/>
            </w:r>
            <w:r w:rsidR="001F2269" w:rsidRPr="00F14FCE">
              <w:rPr>
                <w:rStyle w:val="Hipercze"/>
                <w:noProof/>
              </w:rPr>
              <w:t>Zarys działań dla systemu zaopatrzenia w energię elektryczną</w:t>
            </w:r>
            <w:r w:rsidR="001F2269">
              <w:rPr>
                <w:noProof/>
                <w:webHidden/>
              </w:rPr>
              <w:tab/>
            </w:r>
            <w:r w:rsidR="001F2269">
              <w:rPr>
                <w:noProof/>
                <w:webHidden/>
              </w:rPr>
              <w:fldChar w:fldCharType="begin"/>
            </w:r>
            <w:r w:rsidR="001F2269">
              <w:rPr>
                <w:noProof/>
                <w:webHidden/>
              </w:rPr>
              <w:instrText xml:space="preserve"> PAGEREF _Toc58834056 \h </w:instrText>
            </w:r>
            <w:r w:rsidR="001F2269">
              <w:rPr>
                <w:noProof/>
                <w:webHidden/>
              </w:rPr>
            </w:r>
            <w:r w:rsidR="001F2269">
              <w:rPr>
                <w:noProof/>
                <w:webHidden/>
              </w:rPr>
              <w:fldChar w:fldCharType="separate"/>
            </w:r>
            <w:r w:rsidR="00A721D3">
              <w:rPr>
                <w:noProof/>
                <w:webHidden/>
              </w:rPr>
              <w:t>92</w:t>
            </w:r>
            <w:r w:rsidR="001F2269">
              <w:rPr>
                <w:noProof/>
                <w:webHidden/>
              </w:rPr>
              <w:fldChar w:fldCharType="end"/>
            </w:r>
          </w:hyperlink>
        </w:p>
        <w:p w14:paraId="54374C80" w14:textId="1AF557BF" w:rsidR="001F2269" w:rsidRDefault="009F4ABD" w:rsidP="0009545C">
          <w:pPr>
            <w:pStyle w:val="Spistreci2"/>
            <w:rPr>
              <w:rFonts w:asciiTheme="minorHAnsi" w:eastAsiaTheme="minorEastAsia" w:hAnsiTheme="minorHAnsi" w:cstheme="minorBidi"/>
              <w:noProof/>
              <w:szCs w:val="22"/>
              <w:lang w:eastAsia="pl-PL"/>
            </w:rPr>
          </w:pPr>
          <w:hyperlink w:anchor="_Toc58834057" w:history="1">
            <w:r w:rsidR="001F2269" w:rsidRPr="00F14FCE">
              <w:rPr>
                <w:rStyle w:val="Hipercze"/>
                <w:noProof/>
              </w:rPr>
              <w:t>10.3</w:t>
            </w:r>
            <w:r w:rsidR="001F2269">
              <w:rPr>
                <w:rFonts w:asciiTheme="minorHAnsi" w:eastAsiaTheme="minorEastAsia" w:hAnsiTheme="minorHAnsi" w:cstheme="minorBidi"/>
                <w:noProof/>
                <w:szCs w:val="22"/>
                <w:lang w:eastAsia="pl-PL"/>
              </w:rPr>
              <w:tab/>
            </w:r>
            <w:r w:rsidR="001F2269" w:rsidRPr="00F14FCE">
              <w:rPr>
                <w:rStyle w:val="Hipercze"/>
                <w:noProof/>
              </w:rPr>
              <w:t>Zarys działań dla systemu zaopatrzenia w paliwa gazowe</w:t>
            </w:r>
            <w:r w:rsidR="001F2269">
              <w:rPr>
                <w:noProof/>
                <w:webHidden/>
              </w:rPr>
              <w:tab/>
            </w:r>
            <w:r w:rsidR="001F2269">
              <w:rPr>
                <w:noProof/>
                <w:webHidden/>
              </w:rPr>
              <w:fldChar w:fldCharType="begin"/>
            </w:r>
            <w:r w:rsidR="001F2269">
              <w:rPr>
                <w:noProof/>
                <w:webHidden/>
              </w:rPr>
              <w:instrText xml:space="preserve"> PAGEREF _Toc58834057 \h </w:instrText>
            </w:r>
            <w:r w:rsidR="001F2269">
              <w:rPr>
                <w:noProof/>
                <w:webHidden/>
              </w:rPr>
            </w:r>
            <w:r w:rsidR="001F2269">
              <w:rPr>
                <w:noProof/>
                <w:webHidden/>
              </w:rPr>
              <w:fldChar w:fldCharType="separate"/>
            </w:r>
            <w:r w:rsidR="00A721D3">
              <w:rPr>
                <w:noProof/>
                <w:webHidden/>
              </w:rPr>
              <w:t>92</w:t>
            </w:r>
            <w:r w:rsidR="001F2269">
              <w:rPr>
                <w:noProof/>
                <w:webHidden/>
              </w:rPr>
              <w:fldChar w:fldCharType="end"/>
            </w:r>
          </w:hyperlink>
        </w:p>
        <w:p w14:paraId="687EB6D8" w14:textId="52EDC9CA" w:rsidR="001F2269" w:rsidRDefault="009F4ABD" w:rsidP="0009545C">
          <w:pPr>
            <w:pStyle w:val="Spistreci2"/>
            <w:rPr>
              <w:rFonts w:asciiTheme="minorHAnsi" w:eastAsiaTheme="minorEastAsia" w:hAnsiTheme="minorHAnsi" w:cstheme="minorBidi"/>
              <w:noProof/>
              <w:szCs w:val="22"/>
              <w:lang w:eastAsia="pl-PL"/>
            </w:rPr>
          </w:pPr>
          <w:hyperlink w:anchor="_Toc58834058" w:history="1">
            <w:r w:rsidR="001F2269" w:rsidRPr="00F14FCE">
              <w:rPr>
                <w:rStyle w:val="Hipercze"/>
                <w:noProof/>
              </w:rPr>
              <w:t>10.4</w:t>
            </w:r>
            <w:r w:rsidR="001F2269">
              <w:rPr>
                <w:rFonts w:asciiTheme="minorHAnsi" w:eastAsiaTheme="minorEastAsia" w:hAnsiTheme="minorHAnsi" w:cstheme="minorBidi"/>
                <w:noProof/>
                <w:szCs w:val="22"/>
                <w:lang w:eastAsia="pl-PL"/>
              </w:rPr>
              <w:tab/>
            </w:r>
            <w:r w:rsidR="001F2269" w:rsidRPr="00F14FCE">
              <w:rPr>
                <w:rStyle w:val="Hipercze"/>
                <w:noProof/>
              </w:rPr>
              <w:t>Oddziaływanie na środowisko realizacji Założeń</w:t>
            </w:r>
            <w:r w:rsidR="001F2269">
              <w:rPr>
                <w:noProof/>
                <w:webHidden/>
              </w:rPr>
              <w:tab/>
            </w:r>
            <w:r w:rsidR="001F2269">
              <w:rPr>
                <w:noProof/>
                <w:webHidden/>
              </w:rPr>
              <w:fldChar w:fldCharType="begin"/>
            </w:r>
            <w:r w:rsidR="001F2269">
              <w:rPr>
                <w:noProof/>
                <w:webHidden/>
              </w:rPr>
              <w:instrText xml:space="preserve"> PAGEREF _Toc58834058 \h </w:instrText>
            </w:r>
            <w:r w:rsidR="001F2269">
              <w:rPr>
                <w:noProof/>
                <w:webHidden/>
              </w:rPr>
            </w:r>
            <w:r w:rsidR="001F2269">
              <w:rPr>
                <w:noProof/>
                <w:webHidden/>
              </w:rPr>
              <w:fldChar w:fldCharType="separate"/>
            </w:r>
            <w:r w:rsidR="00A721D3">
              <w:rPr>
                <w:noProof/>
                <w:webHidden/>
              </w:rPr>
              <w:t>93</w:t>
            </w:r>
            <w:r w:rsidR="001F2269">
              <w:rPr>
                <w:noProof/>
                <w:webHidden/>
              </w:rPr>
              <w:fldChar w:fldCharType="end"/>
            </w:r>
          </w:hyperlink>
        </w:p>
        <w:p w14:paraId="60396F55" w14:textId="020409CA" w:rsidR="001F2269" w:rsidRDefault="009F4ABD" w:rsidP="00107991">
          <w:pPr>
            <w:pStyle w:val="Spistreci3"/>
            <w:tabs>
              <w:tab w:val="left" w:pos="1100"/>
              <w:tab w:val="right" w:leader="dot" w:pos="9062"/>
            </w:tabs>
            <w:spacing w:line="480" w:lineRule="auto"/>
            <w:rPr>
              <w:rFonts w:asciiTheme="minorHAnsi" w:eastAsiaTheme="minorEastAsia" w:hAnsiTheme="minorHAnsi" w:cstheme="minorBidi"/>
              <w:i w:val="0"/>
              <w:noProof/>
              <w:sz w:val="22"/>
              <w:szCs w:val="22"/>
            </w:rPr>
          </w:pPr>
          <w:hyperlink w:anchor="_Toc58834059" w:history="1">
            <w:r w:rsidR="001F2269" w:rsidRPr="00F14FCE">
              <w:rPr>
                <w:rStyle w:val="Hipercze"/>
                <w:rFonts w:eastAsia="Calibri"/>
                <w:noProof/>
              </w:rPr>
              <w:t>10.4.1</w:t>
            </w:r>
            <w:r w:rsidR="001F2269">
              <w:rPr>
                <w:rFonts w:asciiTheme="minorHAnsi" w:eastAsiaTheme="minorEastAsia" w:hAnsiTheme="minorHAnsi" w:cstheme="minorBidi"/>
                <w:i w:val="0"/>
                <w:noProof/>
                <w:sz w:val="22"/>
                <w:szCs w:val="22"/>
              </w:rPr>
              <w:tab/>
            </w:r>
            <w:r w:rsidR="001F2269" w:rsidRPr="00F14FCE">
              <w:rPr>
                <w:rStyle w:val="Hipercze"/>
                <w:noProof/>
              </w:rPr>
              <w:t xml:space="preserve">Rozwiązania mające na celu zapobieganie, ograniczanie lub kompensację przyrodniczą </w:t>
            </w:r>
            <w:r w:rsidR="00107991">
              <w:rPr>
                <w:rStyle w:val="Hipercze"/>
                <w:noProof/>
              </w:rPr>
              <w:tab/>
            </w:r>
            <w:r w:rsidR="001F2269" w:rsidRPr="00F14FCE">
              <w:rPr>
                <w:rStyle w:val="Hipercze"/>
                <w:noProof/>
              </w:rPr>
              <w:t>negatywnych oddziaływań na środowisko</w:t>
            </w:r>
            <w:r w:rsidR="001F2269">
              <w:rPr>
                <w:noProof/>
                <w:webHidden/>
              </w:rPr>
              <w:tab/>
            </w:r>
            <w:r w:rsidR="001F2269">
              <w:rPr>
                <w:noProof/>
                <w:webHidden/>
              </w:rPr>
              <w:fldChar w:fldCharType="begin"/>
            </w:r>
            <w:r w:rsidR="001F2269">
              <w:rPr>
                <w:noProof/>
                <w:webHidden/>
              </w:rPr>
              <w:instrText xml:space="preserve"> PAGEREF _Toc58834059 \h </w:instrText>
            </w:r>
            <w:r w:rsidR="001F2269">
              <w:rPr>
                <w:noProof/>
                <w:webHidden/>
              </w:rPr>
            </w:r>
            <w:r w:rsidR="001F2269">
              <w:rPr>
                <w:noProof/>
                <w:webHidden/>
              </w:rPr>
              <w:fldChar w:fldCharType="separate"/>
            </w:r>
            <w:r w:rsidR="00A721D3">
              <w:rPr>
                <w:noProof/>
                <w:webHidden/>
              </w:rPr>
              <w:t>94</w:t>
            </w:r>
            <w:r w:rsidR="001F2269">
              <w:rPr>
                <w:noProof/>
                <w:webHidden/>
              </w:rPr>
              <w:fldChar w:fldCharType="end"/>
            </w:r>
          </w:hyperlink>
        </w:p>
        <w:p w14:paraId="1670FB2E" w14:textId="1E98730F" w:rsidR="001F2269" w:rsidRDefault="009F4ABD" w:rsidP="0009545C">
          <w:pPr>
            <w:pStyle w:val="Spistreci2"/>
            <w:rPr>
              <w:rFonts w:asciiTheme="minorHAnsi" w:eastAsiaTheme="minorEastAsia" w:hAnsiTheme="minorHAnsi" w:cstheme="minorBidi"/>
              <w:noProof/>
              <w:szCs w:val="22"/>
              <w:lang w:eastAsia="pl-PL"/>
            </w:rPr>
          </w:pPr>
          <w:hyperlink w:anchor="_Toc58834060" w:history="1">
            <w:r w:rsidR="001F2269" w:rsidRPr="00F14FCE">
              <w:rPr>
                <w:rStyle w:val="Hipercze"/>
                <w:noProof/>
              </w:rPr>
              <w:t>10.5</w:t>
            </w:r>
            <w:r w:rsidR="001F2269">
              <w:rPr>
                <w:rFonts w:asciiTheme="minorHAnsi" w:eastAsiaTheme="minorEastAsia" w:hAnsiTheme="minorHAnsi" w:cstheme="minorBidi"/>
                <w:noProof/>
                <w:szCs w:val="22"/>
                <w:lang w:eastAsia="pl-PL"/>
              </w:rPr>
              <w:tab/>
            </w:r>
            <w:r w:rsidR="001F2269" w:rsidRPr="00F14FCE">
              <w:rPr>
                <w:rStyle w:val="Hipercze"/>
                <w:noProof/>
              </w:rPr>
              <w:t>Potencjalne źródła finansowania przedsięwzięć inwestycyjnych</w:t>
            </w:r>
            <w:r w:rsidR="001F2269">
              <w:rPr>
                <w:noProof/>
                <w:webHidden/>
              </w:rPr>
              <w:tab/>
            </w:r>
            <w:r w:rsidR="001F2269">
              <w:rPr>
                <w:noProof/>
                <w:webHidden/>
              </w:rPr>
              <w:fldChar w:fldCharType="begin"/>
            </w:r>
            <w:r w:rsidR="001F2269">
              <w:rPr>
                <w:noProof/>
                <w:webHidden/>
              </w:rPr>
              <w:instrText xml:space="preserve"> PAGEREF _Toc58834060 \h </w:instrText>
            </w:r>
            <w:r w:rsidR="001F2269">
              <w:rPr>
                <w:noProof/>
                <w:webHidden/>
              </w:rPr>
            </w:r>
            <w:r w:rsidR="001F2269">
              <w:rPr>
                <w:noProof/>
                <w:webHidden/>
              </w:rPr>
              <w:fldChar w:fldCharType="separate"/>
            </w:r>
            <w:r w:rsidR="00A721D3">
              <w:rPr>
                <w:noProof/>
                <w:webHidden/>
              </w:rPr>
              <w:t>95</w:t>
            </w:r>
            <w:r w:rsidR="001F2269">
              <w:rPr>
                <w:noProof/>
                <w:webHidden/>
              </w:rPr>
              <w:fldChar w:fldCharType="end"/>
            </w:r>
          </w:hyperlink>
        </w:p>
        <w:p w14:paraId="0760CB63" w14:textId="0A4E264E" w:rsidR="001F2269" w:rsidRDefault="009F4ABD" w:rsidP="0009545C">
          <w:pPr>
            <w:pStyle w:val="Spistreci2"/>
            <w:rPr>
              <w:rFonts w:asciiTheme="minorHAnsi" w:eastAsiaTheme="minorEastAsia" w:hAnsiTheme="minorHAnsi" w:cstheme="minorBidi"/>
              <w:noProof/>
              <w:szCs w:val="22"/>
              <w:lang w:eastAsia="pl-PL"/>
            </w:rPr>
          </w:pPr>
          <w:hyperlink w:anchor="_Toc58834061" w:history="1">
            <w:r w:rsidR="001F2269" w:rsidRPr="00F14FCE">
              <w:rPr>
                <w:rStyle w:val="Hipercze"/>
                <w:noProof/>
              </w:rPr>
              <w:t>10.6</w:t>
            </w:r>
            <w:r w:rsidR="001F2269">
              <w:rPr>
                <w:rFonts w:asciiTheme="minorHAnsi" w:eastAsiaTheme="minorEastAsia" w:hAnsiTheme="minorHAnsi" w:cstheme="minorBidi"/>
                <w:noProof/>
                <w:szCs w:val="22"/>
                <w:lang w:eastAsia="pl-PL"/>
              </w:rPr>
              <w:tab/>
            </w:r>
            <w:r w:rsidR="001F2269" w:rsidRPr="00F14FCE">
              <w:rPr>
                <w:rStyle w:val="Hipercze"/>
                <w:noProof/>
              </w:rPr>
              <w:t>Fundusze krajowe</w:t>
            </w:r>
            <w:r w:rsidR="001F2269">
              <w:rPr>
                <w:noProof/>
                <w:webHidden/>
              </w:rPr>
              <w:tab/>
            </w:r>
            <w:r w:rsidR="001F2269">
              <w:rPr>
                <w:noProof/>
                <w:webHidden/>
              </w:rPr>
              <w:fldChar w:fldCharType="begin"/>
            </w:r>
            <w:r w:rsidR="001F2269">
              <w:rPr>
                <w:noProof/>
                <w:webHidden/>
              </w:rPr>
              <w:instrText xml:space="preserve"> PAGEREF _Toc58834061 \h </w:instrText>
            </w:r>
            <w:r w:rsidR="001F2269">
              <w:rPr>
                <w:noProof/>
                <w:webHidden/>
              </w:rPr>
            </w:r>
            <w:r w:rsidR="001F2269">
              <w:rPr>
                <w:noProof/>
                <w:webHidden/>
              </w:rPr>
              <w:fldChar w:fldCharType="separate"/>
            </w:r>
            <w:r w:rsidR="00A721D3">
              <w:rPr>
                <w:noProof/>
                <w:webHidden/>
              </w:rPr>
              <w:t>95</w:t>
            </w:r>
            <w:r w:rsidR="001F2269">
              <w:rPr>
                <w:noProof/>
                <w:webHidden/>
              </w:rPr>
              <w:fldChar w:fldCharType="end"/>
            </w:r>
          </w:hyperlink>
        </w:p>
        <w:p w14:paraId="276746DE" w14:textId="33635E69" w:rsidR="001F2269" w:rsidRDefault="009F4ABD" w:rsidP="00107991">
          <w:pPr>
            <w:pStyle w:val="Spistreci1"/>
            <w:spacing w:line="480" w:lineRule="auto"/>
            <w:rPr>
              <w:rFonts w:asciiTheme="minorHAnsi" w:eastAsiaTheme="minorEastAsia" w:hAnsiTheme="minorHAnsi" w:cstheme="minorBidi"/>
              <w:noProof/>
              <w:szCs w:val="22"/>
              <w:lang w:eastAsia="pl-PL"/>
            </w:rPr>
          </w:pPr>
          <w:hyperlink w:anchor="_Toc58834062" w:history="1">
            <w:r w:rsidR="001F2269" w:rsidRPr="00F14FCE">
              <w:rPr>
                <w:rStyle w:val="Hipercze"/>
                <w:noProof/>
              </w:rPr>
              <w:t>11.</w:t>
            </w:r>
            <w:r w:rsidR="001F2269">
              <w:rPr>
                <w:rFonts w:asciiTheme="minorHAnsi" w:eastAsiaTheme="minorEastAsia" w:hAnsiTheme="minorHAnsi" w:cstheme="minorBidi"/>
                <w:noProof/>
                <w:szCs w:val="22"/>
                <w:lang w:eastAsia="pl-PL"/>
              </w:rPr>
              <w:tab/>
            </w:r>
            <w:r w:rsidR="001F2269" w:rsidRPr="00F14FCE">
              <w:rPr>
                <w:rStyle w:val="Hipercze"/>
                <w:noProof/>
              </w:rPr>
              <w:t>Podsumowanie, wnioski</w:t>
            </w:r>
            <w:r w:rsidR="001F2269">
              <w:rPr>
                <w:noProof/>
                <w:webHidden/>
              </w:rPr>
              <w:tab/>
            </w:r>
            <w:r w:rsidR="001F2269">
              <w:rPr>
                <w:noProof/>
                <w:webHidden/>
              </w:rPr>
              <w:fldChar w:fldCharType="begin"/>
            </w:r>
            <w:r w:rsidR="001F2269">
              <w:rPr>
                <w:noProof/>
                <w:webHidden/>
              </w:rPr>
              <w:instrText xml:space="preserve"> PAGEREF _Toc58834062 \h </w:instrText>
            </w:r>
            <w:r w:rsidR="001F2269">
              <w:rPr>
                <w:noProof/>
                <w:webHidden/>
              </w:rPr>
            </w:r>
            <w:r w:rsidR="001F2269">
              <w:rPr>
                <w:noProof/>
                <w:webHidden/>
              </w:rPr>
              <w:fldChar w:fldCharType="separate"/>
            </w:r>
            <w:r w:rsidR="00A721D3">
              <w:rPr>
                <w:noProof/>
                <w:webHidden/>
              </w:rPr>
              <w:t>101</w:t>
            </w:r>
            <w:r w:rsidR="001F2269">
              <w:rPr>
                <w:noProof/>
                <w:webHidden/>
              </w:rPr>
              <w:fldChar w:fldCharType="end"/>
            </w:r>
          </w:hyperlink>
        </w:p>
        <w:p w14:paraId="4C947FCC" w14:textId="0554CAA9" w:rsidR="00902E9B" w:rsidRPr="00356236" w:rsidRDefault="00C90ED3" w:rsidP="00356236">
          <w:pPr>
            <w:pStyle w:val="Spistreci2"/>
          </w:pPr>
          <w:r w:rsidRPr="009F1DA9">
            <w:rPr>
              <w:noProof/>
            </w:rPr>
            <w:fldChar w:fldCharType="end"/>
          </w:r>
        </w:p>
      </w:sdtContent>
    </w:sdt>
    <w:p w14:paraId="1C8B59B1" w14:textId="77777777" w:rsidR="00356236" w:rsidRDefault="00356236" w:rsidP="00CB3D15">
      <w:pPr>
        <w:pStyle w:val="Tytu"/>
        <w:jc w:val="left"/>
        <w:rPr>
          <w:sz w:val="32"/>
          <w:szCs w:val="32"/>
        </w:rPr>
        <w:sectPr w:rsidR="00356236" w:rsidSect="00202D18">
          <w:type w:val="continuous"/>
          <w:pgSz w:w="11906" w:h="16838"/>
          <w:pgMar w:top="1417" w:right="1417" w:bottom="1417" w:left="1417" w:header="454" w:footer="709" w:gutter="0"/>
          <w:cols w:space="708"/>
          <w:docGrid w:linePitch="360"/>
        </w:sectPr>
      </w:pPr>
    </w:p>
    <w:p w14:paraId="77F78B46" w14:textId="20EF6F3E" w:rsidR="00C1637B" w:rsidRPr="003C7F83" w:rsidRDefault="00C1637B" w:rsidP="00CB3D15">
      <w:pPr>
        <w:pStyle w:val="Tytu"/>
        <w:jc w:val="left"/>
        <w:rPr>
          <w:sz w:val="32"/>
          <w:szCs w:val="32"/>
        </w:rPr>
      </w:pPr>
      <w:r w:rsidRPr="003C7F83">
        <w:rPr>
          <w:sz w:val="32"/>
          <w:szCs w:val="32"/>
        </w:rPr>
        <w:lastRenderedPageBreak/>
        <w:t>Spis rysunków</w:t>
      </w:r>
    </w:p>
    <w:p w14:paraId="569EE50D" w14:textId="6B8A6E84" w:rsidR="00E87510" w:rsidRDefault="0027795F"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r w:rsidRPr="00DE4F0A">
        <w:fldChar w:fldCharType="begin"/>
      </w:r>
      <w:r w:rsidRPr="00DE4F0A">
        <w:instrText xml:space="preserve"> TOC \h \z \c "Rysunek" </w:instrText>
      </w:r>
      <w:r w:rsidRPr="00DE4F0A">
        <w:fldChar w:fldCharType="separate"/>
      </w:r>
      <w:hyperlink w:anchor="_Toc61945587" w:history="1">
        <w:r w:rsidR="00E87510" w:rsidRPr="00201778">
          <w:rPr>
            <w:rStyle w:val="Hipercze"/>
            <w:noProof/>
          </w:rPr>
          <w:t>Rysunek 1. Tendencja zmian liczby ludności miasta w latach 2009-2019 z uwzględnieniem płci</w:t>
        </w:r>
        <w:r w:rsidR="00E87510">
          <w:rPr>
            <w:noProof/>
            <w:webHidden/>
          </w:rPr>
          <w:tab/>
        </w:r>
        <w:r w:rsidR="00E87510">
          <w:rPr>
            <w:noProof/>
            <w:webHidden/>
          </w:rPr>
          <w:fldChar w:fldCharType="begin"/>
        </w:r>
        <w:r w:rsidR="00E87510">
          <w:rPr>
            <w:noProof/>
            <w:webHidden/>
          </w:rPr>
          <w:instrText xml:space="preserve"> PAGEREF _Toc61945587 \h </w:instrText>
        </w:r>
        <w:r w:rsidR="00E87510">
          <w:rPr>
            <w:noProof/>
            <w:webHidden/>
          </w:rPr>
        </w:r>
        <w:r w:rsidR="00E87510">
          <w:rPr>
            <w:noProof/>
            <w:webHidden/>
          </w:rPr>
          <w:fldChar w:fldCharType="separate"/>
        </w:r>
        <w:r w:rsidR="00A721D3">
          <w:rPr>
            <w:noProof/>
            <w:webHidden/>
          </w:rPr>
          <w:t>33</w:t>
        </w:r>
        <w:r w:rsidR="00E87510">
          <w:rPr>
            <w:noProof/>
            <w:webHidden/>
          </w:rPr>
          <w:fldChar w:fldCharType="end"/>
        </w:r>
      </w:hyperlink>
    </w:p>
    <w:p w14:paraId="28C5F88B" w14:textId="1B66942B"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588" w:history="1">
        <w:r w:rsidR="00E87510" w:rsidRPr="00201778">
          <w:rPr>
            <w:rStyle w:val="Hipercze"/>
            <w:noProof/>
          </w:rPr>
          <w:t>Rysunek 2. Liczba ludności według grup zdolności do pracy</w:t>
        </w:r>
        <w:r w:rsidR="00E87510">
          <w:rPr>
            <w:noProof/>
            <w:webHidden/>
          </w:rPr>
          <w:tab/>
        </w:r>
        <w:r w:rsidR="00E87510">
          <w:rPr>
            <w:noProof/>
            <w:webHidden/>
          </w:rPr>
          <w:fldChar w:fldCharType="begin"/>
        </w:r>
        <w:r w:rsidR="00E87510">
          <w:rPr>
            <w:noProof/>
            <w:webHidden/>
          </w:rPr>
          <w:instrText xml:space="preserve"> PAGEREF _Toc61945588 \h </w:instrText>
        </w:r>
        <w:r w:rsidR="00E87510">
          <w:rPr>
            <w:noProof/>
            <w:webHidden/>
          </w:rPr>
        </w:r>
        <w:r w:rsidR="00E87510">
          <w:rPr>
            <w:noProof/>
            <w:webHidden/>
          </w:rPr>
          <w:fldChar w:fldCharType="separate"/>
        </w:r>
        <w:r w:rsidR="00A721D3">
          <w:rPr>
            <w:noProof/>
            <w:webHidden/>
          </w:rPr>
          <w:t>35</w:t>
        </w:r>
        <w:r w:rsidR="00E87510">
          <w:rPr>
            <w:noProof/>
            <w:webHidden/>
          </w:rPr>
          <w:fldChar w:fldCharType="end"/>
        </w:r>
      </w:hyperlink>
    </w:p>
    <w:p w14:paraId="4DDCB7A6" w14:textId="5BAFE874"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589" w:history="1">
        <w:r w:rsidR="00E87510" w:rsidRPr="00201778">
          <w:rPr>
            <w:rStyle w:val="Hipercze"/>
            <w:noProof/>
          </w:rPr>
          <w:t>Rysunek 3. Prognoza liczby ludności dla Miasta Sanoka do roku 2036 według GUS</w:t>
        </w:r>
        <w:r w:rsidR="00E87510">
          <w:rPr>
            <w:noProof/>
            <w:webHidden/>
          </w:rPr>
          <w:tab/>
        </w:r>
        <w:r w:rsidR="00E87510">
          <w:rPr>
            <w:noProof/>
            <w:webHidden/>
          </w:rPr>
          <w:fldChar w:fldCharType="begin"/>
        </w:r>
        <w:r w:rsidR="00E87510">
          <w:rPr>
            <w:noProof/>
            <w:webHidden/>
          </w:rPr>
          <w:instrText xml:space="preserve"> PAGEREF _Toc61945589 \h </w:instrText>
        </w:r>
        <w:r w:rsidR="00E87510">
          <w:rPr>
            <w:noProof/>
            <w:webHidden/>
          </w:rPr>
        </w:r>
        <w:r w:rsidR="00E87510">
          <w:rPr>
            <w:noProof/>
            <w:webHidden/>
          </w:rPr>
          <w:fldChar w:fldCharType="separate"/>
        </w:r>
        <w:r w:rsidR="00A721D3">
          <w:rPr>
            <w:noProof/>
            <w:webHidden/>
          </w:rPr>
          <w:t>35</w:t>
        </w:r>
        <w:r w:rsidR="00E87510">
          <w:rPr>
            <w:noProof/>
            <w:webHidden/>
          </w:rPr>
          <w:fldChar w:fldCharType="end"/>
        </w:r>
      </w:hyperlink>
    </w:p>
    <w:p w14:paraId="277E3C44" w14:textId="4663EFF0"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590" w:history="1">
        <w:r w:rsidR="00E87510" w:rsidRPr="00201778">
          <w:rPr>
            <w:rStyle w:val="Hipercze"/>
            <w:noProof/>
          </w:rPr>
          <w:t>Rysunek 4. Procentowa struktura wiekowa mieszkań w Mieście Sanok (GUS)</w:t>
        </w:r>
        <w:r w:rsidR="00E87510">
          <w:rPr>
            <w:noProof/>
            <w:webHidden/>
          </w:rPr>
          <w:tab/>
        </w:r>
        <w:r w:rsidR="00E87510">
          <w:rPr>
            <w:noProof/>
            <w:webHidden/>
          </w:rPr>
          <w:fldChar w:fldCharType="begin"/>
        </w:r>
        <w:r w:rsidR="00E87510">
          <w:rPr>
            <w:noProof/>
            <w:webHidden/>
          </w:rPr>
          <w:instrText xml:space="preserve"> PAGEREF _Toc61945590 \h </w:instrText>
        </w:r>
        <w:r w:rsidR="00E87510">
          <w:rPr>
            <w:noProof/>
            <w:webHidden/>
          </w:rPr>
        </w:r>
        <w:r w:rsidR="00E87510">
          <w:rPr>
            <w:noProof/>
            <w:webHidden/>
          </w:rPr>
          <w:fldChar w:fldCharType="separate"/>
        </w:r>
        <w:r w:rsidR="00A721D3">
          <w:rPr>
            <w:noProof/>
            <w:webHidden/>
          </w:rPr>
          <w:t>37</w:t>
        </w:r>
        <w:r w:rsidR="00E87510">
          <w:rPr>
            <w:noProof/>
            <w:webHidden/>
          </w:rPr>
          <w:fldChar w:fldCharType="end"/>
        </w:r>
      </w:hyperlink>
    </w:p>
    <w:p w14:paraId="30DAB1D4" w14:textId="1EA0D3B7"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591" w:history="1">
        <w:r w:rsidR="00E87510" w:rsidRPr="00201778">
          <w:rPr>
            <w:rStyle w:val="Hipercze"/>
            <w:noProof/>
          </w:rPr>
          <w:t>Rysunek 5. Prognoza liczby mieszkań i powierzchni użytkowej mieszkań w Mieście Sanok  do roku 2036</w:t>
        </w:r>
        <w:r w:rsidR="00E87510">
          <w:rPr>
            <w:noProof/>
            <w:webHidden/>
          </w:rPr>
          <w:tab/>
        </w:r>
        <w:r w:rsidR="00E87510">
          <w:rPr>
            <w:noProof/>
            <w:webHidden/>
          </w:rPr>
          <w:fldChar w:fldCharType="begin"/>
        </w:r>
        <w:r w:rsidR="00E87510">
          <w:rPr>
            <w:noProof/>
            <w:webHidden/>
          </w:rPr>
          <w:instrText xml:space="preserve"> PAGEREF _Toc61945591 \h </w:instrText>
        </w:r>
        <w:r w:rsidR="00E87510">
          <w:rPr>
            <w:noProof/>
            <w:webHidden/>
          </w:rPr>
        </w:r>
        <w:r w:rsidR="00E87510">
          <w:rPr>
            <w:noProof/>
            <w:webHidden/>
          </w:rPr>
          <w:fldChar w:fldCharType="separate"/>
        </w:r>
        <w:r w:rsidR="00A721D3">
          <w:rPr>
            <w:noProof/>
            <w:webHidden/>
          </w:rPr>
          <w:t>39</w:t>
        </w:r>
        <w:r w:rsidR="00E87510">
          <w:rPr>
            <w:noProof/>
            <w:webHidden/>
          </w:rPr>
          <w:fldChar w:fldCharType="end"/>
        </w:r>
      </w:hyperlink>
    </w:p>
    <w:p w14:paraId="50E4E389" w14:textId="2EE8606A"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592" w:history="1">
        <w:r w:rsidR="00E87510" w:rsidRPr="00201778">
          <w:rPr>
            <w:rStyle w:val="Hipercze"/>
            <w:noProof/>
          </w:rPr>
          <w:t>Rysunek 6. Podział województwa podkarpackiego na strefy ze względu na ochronę powietrza</w:t>
        </w:r>
        <w:r w:rsidR="00E87510">
          <w:rPr>
            <w:noProof/>
            <w:webHidden/>
          </w:rPr>
          <w:tab/>
        </w:r>
        <w:r w:rsidR="00E87510">
          <w:rPr>
            <w:noProof/>
            <w:webHidden/>
          </w:rPr>
          <w:fldChar w:fldCharType="begin"/>
        </w:r>
        <w:r w:rsidR="00E87510">
          <w:rPr>
            <w:noProof/>
            <w:webHidden/>
          </w:rPr>
          <w:instrText xml:space="preserve"> PAGEREF _Toc61945592 \h </w:instrText>
        </w:r>
        <w:r w:rsidR="00E87510">
          <w:rPr>
            <w:noProof/>
            <w:webHidden/>
          </w:rPr>
        </w:r>
        <w:r w:rsidR="00E87510">
          <w:rPr>
            <w:noProof/>
            <w:webHidden/>
          </w:rPr>
          <w:fldChar w:fldCharType="separate"/>
        </w:r>
        <w:r w:rsidR="00A721D3">
          <w:rPr>
            <w:noProof/>
            <w:webHidden/>
          </w:rPr>
          <w:t>43</w:t>
        </w:r>
        <w:r w:rsidR="00E87510">
          <w:rPr>
            <w:noProof/>
            <w:webHidden/>
          </w:rPr>
          <w:fldChar w:fldCharType="end"/>
        </w:r>
      </w:hyperlink>
    </w:p>
    <w:p w14:paraId="77F9F095" w14:textId="7C3B3406"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593" w:history="1">
        <w:r w:rsidR="00E87510" w:rsidRPr="00201778">
          <w:rPr>
            <w:rStyle w:val="Hipercze"/>
            <w:noProof/>
          </w:rPr>
          <w:t>Rysunek 7. Strefy energetyczne warunków wiatrowych.</w:t>
        </w:r>
        <w:r w:rsidR="00E87510">
          <w:rPr>
            <w:noProof/>
            <w:webHidden/>
          </w:rPr>
          <w:tab/>
        </w:r>
        <w:r w:rsidR="00E87510">
          <w:rPr>
            <w:noProof/>
            <w:webHidden/>
          </w:rPr>
          <w:fldChar w:fldCharType="begin"/>
        </w:r>
        <w:r w:rsidR="00E87510">
          <w:rPr>
            <w:noProof/>
            <w:webHidden/>
          </w:rPr>
          <w:instrText xml:space="preserve"> PAGEREF _Toc61945593 \h </w:instrText>
        </w:r>
        <w:r w:rsidR="00E87510">
          <w:rPr>
            <w:noProof/>
            <w:webHidden/>
          </w:rPr>
        </w:r>
        <w:r w:rsidR="00E87510">
          <w:rPr>
            <w:noProof/>
            <w:webHidden/>
          </w:rPr>
          <w:fldChar w:fldCharType="separate"/>
        </w:r>
        <w:r w:rsidR="00A721D3">
          <w:rPr>
            <w:noProof/>
            <w:webHidden/>
          </w:rPr>
          <w:t>68</w:t>
        </w:r>
        <w:r w:rsidR="00E87510">
          <w:rPr>
            <w:noProof/>
            <w:webHidden/>
          </w:rPr>
          <w:fldChar w:fldCharType="end"/>
        </w:r>
      </w:hyperlink>
    </w:p>
    <w:p w14:paraId="4A8F80F6" w14:textId="118BC73B"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594" w:history="1">
        <w:r w:rsidR="00E87510" w:rsidRPr="00201778">
          <w:rPr>
            <w:rStyle w:val="Hipercze"/>
            <w:noProof/>
          </w:rPr>
          <w:t>Rysunek 8. Średni czas nasłonecznienia w ciągu roku na terenie Polski [h/rok].</w:t>
        </w:r>
        <w:r w:rsidR="00E87510">
          <w:rPr>
            <w:noProof/>
            <w:webHidden/>
          </w:rPr>
          <w:tab/>
        </w:r>
        <w:r w:rsidR="00E87510">
          <w:rPr>
            <w:noProof/>
            <w:webHidden/>
          </w:rPr>
          <w:fldChar w:fldCharType="begin"/>
        </w:r>
        <w:r w:rsidR="00E87510">
          <w:rPr>
            <w:noProof/>
            <w:webHidden/>
          </w:rPr>
          <w:instrText xml:space="preserve"> PAGEREF _Toc61945594 \h </w:instrText>
        </w:r>
        <w:r w:rsidR="00E87510">
          <w:rPr>
            <w:noProof/>
            <w:webHidden/>
          </w:rPr>
        </w:r>
        <w:r w:rsidR="00E87510">
          <w:rPr>
            <w:noProof/>
            <w:webHidden/>
          </w:rPr>
          <w:fldChar w:fldCharType="separate"/>
        </w:r>
        <w:r w:rsidR="00A721D3">
          <w:rPr>
            <w:noProof/>
            <w:webHidden/>
          </w:rPr>
          <w:t>69</w:t>
        </w:r>
        <w:r w:rsidR="00E87510">
          <w:rPr>
            <w:noProof/>
            <w:webHidden/>
          </w:rPr>
          <w:fldChar w:fldCharType="end"/>
        </w:r>
      </w:hyperlink>
    </w:p>
    <w:p w14:paraId="7E532884" w14:textId="411B57AE"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595" w:history="1">
        <w:r w:rsidR="00E87510" w:rsidRPr="00201778">
          <w:rPr>
            <w:rStyle w:val="Hipercze"/>
            <w:noProof/>
          </w:rPr>
          <w:t>Rysunek 9. Mapa nasłonecznienia Polski.</w:t>
        </w:r>
        <w:r w:rsidR="00E87510">
          <w:rPr>
            <w:noProof/>
            <w:webHidden/>
          </w:rPr>
          <w:tab/>
        </w:r>
        <w:r w:rsidR="00E87510">
          <w:rPr>
            <w:noProof/>
            <w:webHidden/>
          </w:rPr>
          <w:fldChar w:fldCharType="begin"/>
        </w:r>
        <w:r w:rsidR="00E87510">
          <w:rPr>
            <w:noProof/>
            <w:webHidden/>
          </w:rPr>
          <w:instrText xml:space="preserve"> PAGEREF _Toc61945595 \h </w:instrText>
        </w:r>
        <w:r w:rsidR="00E87510">
          <w:rPr>
            <w:noProof/>
            <w:webHidden/>
          </w:rPr>
        </w:r>
        <w:r w:rsidR="00E87510">
          <w:rPr>
            <w:noProof/>
            <w:webHidden/>
          </w:rPr>
          <w:fldChar w:fldCharType="separate"/>
        </w:r>
        <w:r w:rsidR="00A721D3">
          <w:rPr>
            <w:noProof/>
            <w:webHidden/>
          </w:rPr>
          <w:t>70</w:t>
        </w:r>
        <w:r w:rsidR="00E87510">
          <w:rPr>
            <w:noProof/>
            <w:webHidden/>
          </w:rPr>
          <w:fldChar w:fldCharType="end"/>
        </w:r>
      </w:hyperlink>
    </w:p>
    <w:p w14:paraId="57465746" w14:textId="5C721276"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596" w:history="1">
        <w:r w:rsidR="00E87510" w:rsidRPr="00201778">
          <w:rPr>
            <w:rStyle w:val="Hipercze"/>
            <w:noProof/>
          </w:rPr>
          <w:t>Rysunek 10. Mapa temperatury na głębokości 2000 metrów pod powierzchnią terenu</w:t>
        </w:r>
        <w:r w:rsidR="00E87510">
          <w:rPr>
            <w:noProof/>
            <w:webHidden/>
          </w:rPr>
          <w:tab/>
        </w:r>
        <w:r w:rsidR="00E87510">
          <w:rPr>
            <w:noProof/>
            <w:webHidden/>
          </w:rPr>
          <w:fldChar w:fldCharType="begin"/>
        </w:r>
        <w:r w:rsidR="00E87510">
          <w:rPr>
            <w:noProof/>
            <w:webHidden/>
          </w:rPr>
          <w:instrText xml:space="preserve"> PAGEREF _Toc61945596 \h </w:instrText>
        </w:r>
        <w:r w:rsidR="00E87510">
          <w:rPr>
            <w:noProof/>
            <w:webHidden/>
          </w:rPr>
        </w:r>
        <w:r w:rsidR="00E87510">
          <w:rPr>
            <w:noProof/>
            <w:webHidden/>
          </w:rPr>
          <w:fldChar w:fldCharType="separate"/>
        </w:r>
        <w:r w:rsidR="00A721D3">
          <w:rPr>
            <w:noProof/>
            <w:webHidden/>
          </w:rPr>
          <w:t>72</w:t>
        </w:r>
        <w:r w:rsidR="00E87510">
          <w:rPr>
            <w:noProof/>
            <w:webHidden/>
          </w:rPr>
          <w:fldChar w:fldCharType="end"/>
        </w:r>
      </w:hyperlink>
    </w:p>
    <w:p w14:paraId="408EF411" w14:textId="4BCE9495"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597" w:history="1">
        <w:r w:rsidR="00E87510" w:rsidRPr="00201778">
          <w:rPr>
            <w:rStyle w:val="Hipercze"/>
            <w:noProof/>
          </w:rPr>
          <w:t>Rysunek 11. Prognozowana roczna zmiana zużycia ciepła do roku 2036</w:t>
        </w:r>
        <w:r w:rsidR="00E87510">
          <w:rPr>
            <w:noProof/>
            <w:webHidden/>
          </w:rPr>
          <w:tab/>
        </w:r>
        <w:r w:rsidR="00E87510">
          <w:rPr>
            <w:noProof/>
            <w:webHidden/>
          </w:rPr>
          <w:fldChar w:fldCharType="begin"/>
        </w:r>
        <w:r w:rsidR="00E87510">
          <w:rPr>
            <w:noProof/>
            <w:webHidden/>
          </w:rPr>
          <w:instrText xml:space="preserve"> PAGEREF _Toc61945597 \h </w:instrText>
        </w:r>
        <w:r w:rsidR="00E87510">
          <w:rPr>
            <w:noProof/>
            <w:webHidden/>
          </w:rPr>
        </w:r>
        <w:r w:rsidR="00E87510">
          <w:rPr>
            <w:noProof/>
            <w:webHidden/>
          </w:rPr>
          <w:fldChar w:fldCharType="separate"/>
        </w:r>
        <w:r w:rsidR="00A721D3">
          <w:rPr>
            <w:noProof/>
            <w:webHidden/>
          </w:rPr>
          <w:t>77</w:t>
        </w:r>
        <w:r w:rsidR="00E87510">
          <w:rPr>
            <w:noProof/>
            <w:webHidden/>
          </w:rPr>
          <w:fldChar w:fldCharType="end"/>
        </w:r>
      </w:hyperlink>
    </w:p>
    <w:p w14:paraId="47360FA2" w14:textId="7C9B9972"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598" w:history="1">
        <w:r w:rsidR="00E87510" w:rsidRPr="00201778">
          <w:rPr>
            <w:rStyle w:val="Hipercze"/>
            <w:noProof/>
          </w:rPr>
          <w:t>Rysunek 12. Szczegółowy bilans rocznego zapotrzebowania na ciepło na terenie miasta Sanoka</w:t>
        </w:r>
        <w:r w:rsidR="00E87510">
          <w:rPr>
            <w:noProof/>
            <w:webHidden/>
          </w:rPr>
          <w:tab/>
        </w:r>
        <w:r w:rsidR="00E87510">
          <w:rPr>
            <w:noProof/>
            <w:webHidden/>
          </w:rPr>
          <w:fldChar w:fldCharType="begin"/>
        </w:r>
        <w:r w:rsidR="00E87510">
          <w:rPr>
            <w:noProof/>
            <w:webHidden/>
          </w:rPr>
          <w:instrText xml:space="preserve"> PAGEREF _Toc61945598 \h </w:instrText>
        </w:r>
        <w:r w:rsidR="00E87510">
          <w:rPr>
            <w:noProof/>
            <w:webHidden/>
          </w:rPr>
        </w:r>
        <w:r w:rsidR="00E87510">
          <w:rPr>
            <w:noProof/>
            <w:webHidden/>
          </w:rPr>
          <w:fldChar w:fldCharType="separate"/>
        </w:r>
        <w:r w:rsidR="00A721D3">
          <w:rPr>
            <w:noProof/>
            <w:webHidden/>
          </w:rPr>
          <w:t>78</w:t>
        </w:r>
        <w:r w:rsidR="00E87510">
          <w:rPr>
            <w:noProof/>
            <w:webHidden/>
          </w:rPr>
          <w:fldChar w:fldCharType="end"/>
        </w:r>
      </w:hyperlink>
    </w:p>
    <w:p w14:paraId="0002A36E" w14:textId="5662D913"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599" w:history="1">
        <w:r w:rsidR="00E87510" w:rsidRPr="00201778">
          <w:rPr>
            <w:rStyle w:val="Hipercze"/>
            <w:noProof/>
          </w:rPr>
          <w:t>Rysunek 13. Prognozowana zmiana rocznego zużycia energii elektrycznej do roku 2036.</w:t>
        </w:r>
        <w:r w:rsidR="00E87510">
          <w:rPr>
            <w:noProof/>
            <w:webHidden/>
          </w:rPr>
          <w:tab/>
        </w:r>
        <w:r w:rsidR="00E87510">
          <w:rPr>
            <w:noProof/>
            <w:webHidden/>
          </w:rPr>
          <w:fldChar w:fldCharType="begin"/>
        </w:r>
        <w:r w:rsidR="00E87510">
          <w:rPr>
            <w:noProof/>
            <w:webHidden/>
          </w:rPr>
          <w:instrText xml:space="preserve"> PAGEREF _Toc61945599 \h </w:instrText>
        </w:r>
        <w:r w:rsidR="00E87510">
          <w:rPr>
            <w:noProof/>
            <w:webHidden/>
          </w:rPr>
        </w:r>
        <w:r w:rsidR="00E87510">
          <w:rPr>
            <w:noProof/>
            <w:webHidden/>
          </w:rPr>
          <w:fldChar w:fldCharType="separate"/>
        </w:r>
        <w:r w:rsidR="00A721D3">
          <w:rPr>
            <w:noProof/>
            <w:webHidden/>
          </w:rPr>
          <w:t>79</w:t>
        </w:r>
        <w:r w:rsidR="00E87510">
          <w:rPr>
            <w:noProof/>
            <w:webHidden/>
          </w:rPr>
          <w:fldChar w:fldCharType="end"/>
        </w:r>
      </w:hyperlink>
    </w:p>
    <w:p w14:paraId="004463D2" w14:textId="27185789"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600" w:history="1">
        <w:r w:rsidR="00E87510" w:rsidRPr="00201778">
          <w:rPr>
            <w:rStyle w:val="Hipercze"/>
            <w:noProof/>
          </w:rPr>
          <w:t>Rysunek 14. Szczegółowy bilans rocznego zapotrzebowania na energię elektryczną na terenie miasta Sanoka</w:t>
        </w:r>
        <w:r w:rsidR="00E87510">
          <w:rPr>
            <w:noProof/>
            <w:webHidden/>
          </w:rPr>
          <w:tab/>
        </w:r>
        <w:r w:rsidR="00E87510">
          <w:rPr>
            <w:noProof/>
            <w:webHidden/>
          </w:rPr>
          <w:fldChar w:fldCharType="begin"/>
        </w:r>
        <w:r w:rsidR="00E87510">
          <w:rPr>
            <w:noProof/>
            <w:webHidden/>
          </w:rPr>
          <w:instrText xml:space="preserve"> PAGEREF _Toc61945600 \h </w:instrText>
        </w:r>
        <w:r w:rsidR="00E87510">
          <w:rPr>
            <w:noProof/>
            <w:webHidden/>
          </w:rPr>
        </w:r>
        <w:r w:rsidR="00E87510">
          <w:rPr>
            <w:noProof/>
            <w:webHidden/>
          </w:rPr>
          <w:fldChar w:fldCharType="separate"/>
        </w:r>
        <w:r w:rsidR="00A721D3">
          <w:rPr>
            <w:noProof/>
            <w:webHidden/>
          </w:rPr>
          <w:t>80</w:t>
        </w:r>
        <w:r w:rsidR="00E87510">
          <w:rPr>
            <w:noProof/>
            <w:webHidden/>
          </w:rPr>
          <w:fldChar w:fldCharType="end"/>
        </w:r>
      </w:hyperlink>
    </w:p>
    <w:p w14:paraId="5AB60CE3" w14:textId="7552E766"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601" w:history="1">
        <w:r w:rsidR="00E87510" w:rsidRPr="00201778">
          <w:rPr>
            <w:rStyle w:val="Hipercze"/>
            <w:noProof/>
          </w:rPr>
          <w:t>Rysunek 15. Prognozowana zmiana rocznego zużycia paliw gazowych do roku 2036.</w:t>
        </w:r>
        <w:r w:rsidR="00E87510">
          <w:rPr>
            <w:noProof/>
            <w:webHidden/>
          </w:rPr>
          <w:tab/>
        </w:r>
        <w:r w:rsidR="00E87510">
          <w:rPr>
            <w:noProof/>
            <w:webHidden/>
          </w:rPr>
          <w:fldChar w:fldCharType="begin"/>
        </w:r>
        <w:r w:rsidR="00E87510">
          <w:rPr>
            <w:noProof/>
            <w:webHidden/>
          </w:rPr>
          <w:instrText xml:space="preserve"> PAGEREF _Toc61945601 \h </w:instrText>
        </w:r>
        <w:r w:rsidR="00E87510">
          <w:rPr>
            <w:noProof/>
            <w:webHidden/>
          </w:rPr>
        </w:r>
        <w:r w:rsidR="00E87510">
          <w:rPr>
            <w:noProof/>
            <w:webHidden/>
          </w:rPr>
          <w:fldChar w:fldCharType="separate"/>
        </w:r>
        <w:r w:rsidR="00A721D3">
          <w:rPr>
            <w:noProof/>
            <w:webHidden/>
          </w:rPr>
          <w:t>81</w:t>
        </w:r>
        <w:r w:rsidR="00E87510">
          <w:rPr>
            <w:noProof/>
            <w:webHidden/>
          </w:rPr>
          <w:fldChar w:fldCharType="end"/>
        </w:r>
      </w:hyperlink>
    </w:p>
    <w:p w14:paraId="15193E7A" w14:textId="5857D54D"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602" w:history="1">
        <w:r w:rsidR="00E87510" w:rsidRPr="00201778">
          <w:rPr>
            <w:rStyle w:val="Hipercze"/>
            <w:noProof/>
          </w:rPr>
          <w:t>Rysunek 16. Szczegółowy bilans rocznego zapotrzebowania na paliwa gazowe na terenie miasta Sanoka.</w:t>
        </w:r>
        <w:r w:rsidR="00E87510">
          <w:rPr>
            <w:noProof/>
            <w:webHidden/>
          </w:rPr>
          <w:tab/>
        </w:r>
        <w:r w:rsidR="00E87510">
          <w:rPr>
            <w:noProof/>
            <w:webHidden/>
          </w:rPr>
          <w:fldChar w:fldCharType="begin"/>
        </w:r>
        <w:r w:rsidR="00E87510">
          <w:rPr>
            <w:noProof/>
            <w:webHidden/>
          </w:rPr>
          <w:instrText xml:space="preserve"> PAGEREF _Toc61945602 \h </w:instrText>
        </w:r>
        <w:r w:rsidR="00E87510">
          <w:rPr>
            <w:noProof/>
            <w:webHidden/>
          </w:rPr>
        </w:r>
        <w:r w:rsidR="00E87510">
          <w:rPr>
            <w:noProof/>
            <w:webHidden/>
          </w:rPr>
          <w:fldChar w:fldCharType="separate"/>
        </w:r>
        <w:r w:rsidR="00A721D3">
          <w:rPr>
            <w:noProof/>
            <w:webHidden/>
          </w:rPr>
          <w:t>82</w:t>
        </w:r>
        <w:r w:rsidR="00E87510">
          <w:rPr>
            <w:noProof/>
            <w:webHidden/>
          </w:rPr>
          <w:fldChar w:fldCharType="end"/>
        </w:r>
      </w:hyperlink>
    </w:p>
    <w:p w14:paraId="047E8732" w14:textId="1DDA02FF"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603" w:history="1">
        <w:r w:rsidR="00E87510" w:rsidRPr="00201778">
          <w:rPr>
            <w:rStyle w:val="Hipercze"/>
            <w:noProof/>
          </w:rPr>
          <w:t>Rysunek 17. Zużycie energii z podziałem na poszczególne rodzaje paliw i nośników energii</w:t>
        </w:r>
        <w:r w:rsidR="00E87510">
          <w:rPr>
            <w:noProof/>
            <w:webHidden/>
          </w:rPr>
          <w:tab/>
        </w:r>
        <w:r w:rsidR="00E87510">
          <w:rPr>
            <w:noProof/>
            <w:webHidden/>
          </w:rPr>
          <w:fldChar w:fldCharType="begin"/>
        </w:r>
        <w:r w:rsidR="00E87510">
          <w:rPr>
            <w:noProof/>
            <w:webHidden/>
          </w:rPr>
          <w:instrText xml:space="preserve"> PAGEREF _Toc61945603 \h </w:instrText>
        </w:r>
        <w:r w:rsidR="00E87510">
          <w:rPr>
            <w:noProof/>
            <w:webHidden/>
          </w:rPr>
        </w:r>
        <w:r w:rsidR="00E87510">
          <w:rPr>
            <w:noProof/>
            <w:webHidden/>
          </w:rPr>
          <w:fldChar w:fldCharType="separate"/>
        </w:r>
        <w:r w:rsidR="00A721D3">
          <w:rPr>
            <w:noProof/>
            <w:webHidden/>
          </w:rPr>
          <w:t>83</w:t>
        </w:r>
        <w:r w:rsidR="00E87510">
          <w:rPr>
            <w:noProof/>
            <w:webHidden/>
          </w:rPr>
          <w:fldChar w:fldCharType="end"/>
        </w:r>
      </w:hyperlink>
    </w:p>
    <w:p w14:paraId="05153779" w14:textId="1BE281C1"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604" w:history="1">
        <w:r w:rsidR="00E87510" w:rsidRPr="00201778">
          <w:rPr>
            <w:rStyle w:val="Hipercze"/>
            <w:noProof/>
          </w:rPr>
          <w:t>Rysunek 18. Emisja dwutlenku węgla z podziałem na poszczególne rodzaje paliw  i nośników energii.</w:t>
        </w:r>
        <w:r w:rsidR="00E87510">
          <w:rPr>
            <w:noProof/>
            <w:webHidden/>
          </w:rPr>
          <w:tab/>
        </w:r>
        <w:r w:rsidR="00E87510">
          <w:rPr>
            <w:noProof/>
            <w:webHidden/>
          </w:rPr>
          <w:fldChar w:fldCharType="begin"/>
        </w:r>
        <w:r w:rsidR="00E87510">
          <w:rPr>
            <w:noProof/>
            <w:webHidden/>
          </w:rPr>
          <w:instrText xml:space="preserve"> PAGEREF _Toc61945604 \h </w:instrText>
        </w:r>
        <w:r w:rsidR="00E87510">
          <w:rPr>
            <w:noProof/>
            <w:webHidden/>
          </w:rPr>
        </w:r>
        <w:r w:rsidR="00E87510">
          <w:rPr>
            <w:noProof/>
            <w:webHidden/>
          </w:rPr>
          <w:fldChar w:fldCharType="separate"/>
        </w:r>
        <w:r w:rsidR="00A721D3">
          <w:rPr>
            <w:noProof/>
            <w:webHidden/>
          </w:rPr>
          <w:t>84</w:t>
        </w:r>
        <w:r w:rsidR="00E87510">
          <w:rPr>
            <w:noProof/>
            <w:webHidden/>
          </w:rPr>
          <w:fldChar w:fldCharType="end"/>
        </w:r>
      </w:hyperlink>
    </w:p>
    <w:p w14:paraId="19FDDA2D" w14:textId="70FDB808"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605" w:history="1">
        <w:r w:rsidR="00E87510" w:rsidRPr="00201778">
          <w:rPr>
            <w:rStyle w:val="Hipercze"/>
            <w:noProof/>
          </w:rPr>
          <w:t xml:space="preserve">Rysunek 19. Perspektywiczne zużycie energii z podziałem na poszczególne rodzaje paliw </w:t>
        </w:r>
        <w:r w:rsidR="00E87510">
          <w:rPr>
            <w:rStyle w:val="Hipercze"/>
            <w:noProof/>
          </w:rPr>
          <w:br/>
        </w:r>
        <w:r w:rsidR="00E87510" w:rsidRPr="00201778">
          <w:rPr>
            <w:rStyle w:val="Hipercze"/>
            <w:noProof/>
          </w:rPr>
          <w:t>i nośników energii dla roku 2036.</w:t>
        </w:r>
        <w:r w:rsidR="00E87510">
          <w:rPr>
            <w:noProof/>
            <w:webHidden/>
          </w:rPr>
          <w:tab/>
        </w:r>
        <w:r w:rsidR="00E87510">
          <w:rPr>
            <w:noProof/>
            <w:webHidden/>
          </w:rPr>
          <w:fldChar w:fldCharType="begin"/>
        </w:r>
        <w:r w:rsidR="00E87510">
          <w:rPr>
            <w:noProof/>
            <w:webHidden/>
          </w:rPr>
          <w:instrText xml:space="preserve"> PAGEREF _Toc61945605 \h </w:instrText>
        </w:r>
        <w:r w:rsidR="00E87510">
          <w:rPr>
            <w:noProof/>
            <w:webHidden/>
          </w:rPr>
        </w:r>
        <w:r w:rsidR="00E87510">
          <w:rPr>
            <w:noProof/>
            <w:webHidden/>
          </w:rPr>
          <w:fldChar w:fldCharType="separate"/>
        </w:r>
        <w:r w:rsidR="00A721D3">
          <w:rPr>
            <w:noProof/>
            <w:webHidden/>
          </w:rPr>
          <w:t>86</w:t>
        </w:r>
        <w:r w:rsidR="00E87510">
          <w:rPr>
            <w:noProof/>
            <w:webHidden/>
          </w:rPr>
          <w:fldChar w:fldCharType="end"/>
        </w:r>
      </w:hyperlink>
    </w:p>
    <w:p w14:paraId="3AA7B32F" w14:textId="6AB55A75"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606" w:history="1">
        <w:r w:rsidR="00E87510" w:rsidRPr="00201778">
          <w:rPr>
            <w:rStyle w:val="Hipercze"/>
            <w:noProof/>
          </w:rPr>
          <w:t>Rysunek 20. Perspektywiczna emisja CO</w:t>
        </w:r>
        <w:r w:rsidR="00E87510" w:rsidRPr="00201778">
          <w:rPr>
            <w:rStyle w:val="Hipercze"/>
            <w:noProof/>
            <w:vertAlign w:val="subscript"/>
          </w:rPr>
          <w:t>2</w:t>
        </w:r>
        <w:r w:rsidR="00E87510" w:rsidRPr="00201778">
          <w:rPr>
            <w:rStyle w:val="Hipercze"/>
            <w:noProof/>
          </w:rPr>
          <w:t xml:space="preserve"> z podziałem na poszczególne rodzaje paliw </w:t>
        </w:r>
        <w:r w:rsidR="00E87510">
          <w:rPr>
            <w:rStyle w:val="Hipercze"/>
            <w:noProof/>
          </w:rPr>
          <w:br/>
        </w:r>
        <w:r w:rsidR="00E87510" w:rsidRPr="00201778">
          <w:rPr>
            <w:rStyle w:val="Hipercze"/>
            <w:noProof/>
          </w:rPr>
          <w:t>i nośników energii dla roku 2036.</w:t>
        </w:r>
        <w:r w:rsidR="00E87510">
          <w:rPr>
            <w:noProof/>
            <w:webHidden/>
          </w:rPr>
          <w:tab/>
        </w:r>
        <w:r w:rsidR="00E87510">
          <w:rPr>
            <w:noProof/>
            <w:webHidden/>
          </w:rPr>
          <w:fldChar w:fldCharType="begin"/>
        </w:r>
        <w:r w:rsidR="00E87510">
          <w:rPr>
            <w:noProof/>
            <w:webHidden/>
          </w:rPr>
          <w:instrText xml:space="preserve"> PAGEREF _Toc61945606 \h </w:instrText>
        </w:r>
        <w:r w:rsidR="00E87510">
          <w:rPr>
            <w:noProof/>
            <w:webHidden/>
          </w:rPr>
        </w:r>
        <w:r w:rsidR="00E87510">
          <w:rPr>
            <w:noProof/>
            <w:webHidden/>
          </w:rPr>
          <w:fldChar w:fldCharType="separate"/>
        </w:r>
        <w:r w:rsidR="00A721D3">
          <w:rPr>
            <w:noProof/>
            <w:webHidden/>
          </w:rPr>
          <w:t>88</w:t>
        </w:r>
        <w:r w:rsidR="00E87510">
          <w:rPr>
            <w:noProof/>
            <w:webHidden/>
          </w:rPr>
          <w:fldChar w:fldCharType="end"/>
        </w:r>
      </w:hyperlink>
    </w:p>
    <w:p w14:paraId="21E90390" w14:textId="4E91ECD0" w:rsidR="00985B35" w:rsidRPr="00CB3D15" w:rsidRDefault="0027795F" w:rsidP="0009545C">
      <w:pPr>
        <w:pStyle w:val="Spistreci2"/>
      </w:pPr>
      <w:r w:rsidRPr="00DE4F0A">
        <w:fldChar w:fldCharType="end"/>
      </w:r>
    </w:p>
    <w:p w14:paraId="0A2F7F00" w14:textId="77777777" w:rsidR="00CB3D15" w:rsidRDefault="00C1637B" w:rsidP="00CB3D15">
      <w:pPr>
        <w:spacing w:line="276" w:lineRule="auto"/>
        <w:rPr>
          <w:b/>
          <w:sz w:val="32"/>
          <w:szCs w:val="32"/>
        </w:rPr>
      </w:pPr>
      <w:r w:rsidRPr="002443E4">
        <w:rPr>
          <w:b/>
          <w:sz w:val="32"/>
          <w:szCs w:val="32"/>
        </w:rPr>
        <w:t>Spis tabel</w:t>
      </w:r>
    </w:p>
    <w:p w14:paraId="033A6696" w14:textId="67823B72" w:rsidR="00C1637B" w:rsidRPr="002443E4" w:rsidRDefault="00C55555" w:rsidP="00B72E37">
      <w:pPr>
        <w:spacing w:line="276" w:lineRule="auto"/>
        <w:rPr>
          <w:b/>
        </w:rPr>
      </w:pPr>
      <w:r w:rsidRPr="002443E4">
        <w:rPr>
          <w:b/>
          <w:sz w:val="32"/>
          <w:szCs w:val="32"/>
        </w:rPr>
        <w:tab/>
      </w:r>
    </w:p>
    <w:p w14:paraId="51FC3B82" w14:textId="4325F445" w:rsidR="00E87510" w:rsidRDefault="00C1637B"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r w:rsidRPr="003C7F83">
        <w:rPr>
          <w:b/>
        </w:rPr>
        <w:fldChar w:fldCharType="begin"/>
      </w:r>
      <w:r w:rsidRPr="003C7F83">
        <w:rPr>
          <w:b/>
        </w:rPr>
        <w:instrText xml:space="preserve"> TOC \h \z \c "Tabela" </w:instrText>
      </w:r>
      <w:r w:rsidRPr="003C7F83">
        <w:rPr>
          <w:b/>
        </w:rPr>
        <w:fldChar w:fldCharType="separate"/>
      </w:r>
      <w:hyperlink w:anchor="_Toc61945545" w:history="1">
        <w:r w:rsidR="00E87510" w:rsidRPr="002B10EC">
          <w:rPr>
            <w:rStyle w:val="Hipercze"/>
            <w:noProof/>
          </w:rPr>
          <w:t>Tabela 1. Wykaz skrótów użytych w opracowaniu</w:t>
        </w:r>
        <w:r w:rsidR="00E87510">
          <w:rPr>
            <w:noProof/>
            <w:webHidden/>
          </w:rPr>
          <w:tab/>
        </w:r>
        <w:r w:rsidR="00E87510">
          <w:rPr>
            <w:noProof/>
            <w:webHidden/>
          </w:rPr>
          <w:fldChar w:fldCharType="begin"/>
        </w:r>
        <w:r w:rsidR="00E87510">
          <w:rPr>
            <w:noProof/>
            <w:webHidden/>
          </w:rPr>
          <w:instrText xml:space="preserve"> PAGEREF _Toc61945545 \h </w:instrText>
        </w:r>
        <w:r w:rsidR="00E87510">
          <w:rPr>
            <w:noProof/>
            <w:webHidden/>
          </w:rPr>
        </w:r>
        <w:r w:rsidR="00E87510">
          <w:rPr>
            <w:noProof/>
            <w:webHidden/>
          </w:rPr>
          <w:fldChar w:fldCharType="separate"/>
        </w:r>
        <w:r w:rsidR="00A721D3">
          <w:rPr>
            <w:noProof/>
            <w:webHidden/>
          </w:rPr>
          <w:t>11</w:t>
        </w:r>
        <w:r w:rsidR="00E87510">
          <w:rPr>
            <w:noProof/>
            <w:webHidden/>
          </w:rPr>
          <w:fldChar w:fldCharType="end"/>
        </w:r>
      </w:hyperlink>
    </w:p>
    <w:p w14:paraId="5483BD79" w14:textId="48A5DE4C"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546" w:history="1">
        <w:r w:rsidR="00E87510" w:rsidRPr="002B10EC">
          <w:rPr>
            <w:rStyle w:val="Hipercze"/>
            <w:noProof/>
          </w:rPr>
          <w:t>Tabela 2. Szacowana liczba kotłów dla Miasta Sanoka, które powinny zostać wymienione na terenie strefy podkarpackiej celem wypełnienia zapisów uchwały antysmogowej do roku 2026</w:t>
        </w:r>
        <w:r w:rsidR="00E87510">
          <w:rPr>
            <w:noProof/>
            <w:webHidden/>
          </w:rPr>
          <w:tab/>
        </w:r>
        <w:r w:rsidR="00E87510">
          <w:rPr>
            <w:noProof/>
            <w:webHidden/>
          </w:rPr>
          <w:fldChar w:fldCharType="begin"/>
        </w:r>
        <w:r w:rsidR="00E87510">
          <w:rPr>
            <w:noProof/>
            <w:webHidden/>
          </w:rPr>
          <w:instrText xml:space="preserve"> PAGEREF _Toc61945546 \h </w:instrText>
        </w:r>
        <w:r w:rsidR="00E87510">
          <w:rPr>
            <w:noProof/>
            <w:webHidden/>
          </w:rPr>
        </w:r>
        <w:r w:rsidR="00E87510">
          <w:rPr>
            <w:noProof/>
            <w:webHidden/>
          </w:rPr>
          <w:fldChar w:fldCharType="separate"/>
        </w:r>
        <w:r w:rsidR="00A721D3">
          <w:rPr>
            <w:noProof/>
            <w:webHidden/>
          </w:rPr>
          <w:t>22</w:t>
        </w:r>
        <w:r w:rsidR="00E87510">
          <w:rPr>
            <w:noProof/>
            <w:webHidden/>
          </w:rPr>
          <w:fldChar w:fldCharType="end"/>
        </w:r>
      </w:hyperlink>
    </w:p>
    <w:p w14:paraId="5D089D3A" w14:textId="44B4D7A5"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547" w:history="1">
        <w:r w:rsidR="00E87510" w:rsidRPr="002B10EC">
          <w:rPr>
            <w:rStyle w:val="Hipercze"/>
            <w:noProof/>
          </w:rPr>
          <w:t>Tabela 3. Szacowana liczba kotłów dla miasta wiejskiej Sanok, które powinny zostać wymienione na terenie strefy podkarpackiej celem wypełnienia zapisów uchwały antysmogowej do roku 2026</w:t>
        </w:r>
        <w:r w:rsidR="00E87510">
          <w:rPr>
            <w:noProof/>
            <w:webHidden/>
          </w:rPr>
          <w:tab/>
        </w:r>
        <w:r w:rsidR="00E87510">
          <w:rPr>
            <w:noProof/>
            <w:webHidden/>
          </w:rPr>
          <w:fldChar w:fldCharType="begin"/>
        </w:r>
        <w:r w:rsidR="00E87510">
          <w:rPr>
            <w:noProof/>
            <w:webHidden/>
          </w:rPr>
          <w:instrText xml:space="preserve"> PAGEREF _Toc61945547 \h </w:instrText>
        </w:r>
        <w:r w:rsidR="00E87510">
          <w:rPr>
            <w:noProof/>
            <w:webHidden/>
          </w:rPr>
        </w:r>
        <w:r w:rsidR="00E87510">
          <w:rPr>
            <w:noProof/>
            <w:webHidden/>
          </w:rPr>
          <w:fldChar w:fldCharType="separate"/>
        </w:r>
        <w:r w:rsidR="00A721D3">
          <w:rPr>
            <w:noProof/>
            <w:webHidden/>
          </w:rPr>
          <w:t>22</w:t>
        </w:r>
        <w:r w:rsidR="00E87510">
          <w:rPr>
            <w:noProof/>
            <w:webHidden/>
          </w:rPr>
          <w:fldChar w:fldCharType="end"/>
        </w:r>
      </w:hyperlink>
    </w:p>
    <w:p w14:paraId="2E84A4D8" w14:textId="6C6991B3"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548" w:history="1">
        <w:r w:rsidR="00E87510" w:rsidRPr="002B10EC">
          <w:rPr>
            <w:rStyle w:val="Hipercze"/>
            <w:noProof/>
          </w:rPr>
          <w:t>Tabela 4. Wskaźnik Efektu ekologicznego [kg/m</w:t>
        </w:r>
        <w:r w:rsidR="00E87510" w:rsidRPr="002B10EC">
          <w:rPr>
            <w:rStyle w:val="Hipercze"/>
            <w:noProof/>
            <w:vertAlign w:val="superscript"/>
          </w:rPr>
          <w:t>2</w:t>
        </w:r>
        <w:r w:rsidR="00E87510" w:rsidRPr="002B10EC">
          <w:rPr>
            <w:rStyle w:val="Hipercze"/>
            <w:noProof/>
          </w:rPr>
          <w:t>] dla wymiany ogrzewania z kotła</w:t>
        </w:r>
        <w:r w:rsidR="00E87510">
          <w:rPr>
            <w:noProof/>
            <w:webHidden/>
          </w:rPr>
          <w:tab/>
        </w:r>
        <w:r w:rsidR="00E87510">
          <w:rPr>
            <w:noProof/>
            <w:webHidden/>
          </w:rPr>
          <w:fldChar w:fldCharType="begin"/>
        </w:r>
        <w:r w:rsidR="00E87510">
          <w:rPr>
            <w:noProof/>
            <w:webHidden/>
          </w:rPr>
          <w:instrText xml:space="preserve"> PAGEREF _Toc61945548 \h </w:instrText>
        </w:r>
        <w:r w:rsidR="00E87510">
          <w:rPr>
            <w:noProof/>
            <w:webHidden/>
          </w:rPr>
        </w:r>
        <w:r w:rsidR="00E87510">
          <w:rPr>
            <w:noProof/>
            <w:webHidden/>
          </w:rPr>
          <w:fldChar w:fldCharType="separate"/>
        </w:r>
        <w:r w:rsidR="00A721D3">
          <w:rPr>
            <w:noProof/>
            <w:webHidden/>
          </w:rPr>
          <w:t>23</w:t>
        </w:r>
        <w:r w:rsidR="00E87510">
          <w:rPr>
            <w:noProof/>
            <w:webHidden/>
          </w:rPr>
          <w:fldChar w:fldCharType="end"/>
        </w:r>
      </w:hyperlink>
    </w:p>
    <w:p w14:paraId="31B4C617" w14:textId="4D733FAE"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549" w:history="1">
        <w:r w:rsidR="00E87510" w:rsidRPr="002B10EC">
          <w:rPr>
            <w:rStyle w:val="Hipercze"/>
            <w:noProof/>
          </w:rPr>
          <w:t>Tabela 5. Wskaźnik Efektu ekologicznego [kg/m2] dla wymiany ogrzewania z kotła klasy 3 i 4 opalanego węglem kamiennym na niskoemisyjny rodzaj ogrzewania</w:t>
        </w:r>
        <w:r w:rsidR="00E87510">
          <w:rPr>
            <w:noProof/>
            <w:webHidden/>
          </w:rPr>
          <w:tab/>
        </w:r>
        <w:r w:rsidR="00E87510">
          <w:rPr>
            <w:noProof/>
            <w:webHidden/>
          </w:rPr>
          <w:fldChar w:fldCharType="begin"/>
        </w:r>
        <w:r w:rsidR="00E87510">
          <w:rPr>
            <w:noProof/>
            <w:webHidden/>
          </w:rPr>
          <w:instrText xml:space="preserve"> PAGEREF _Toc61945549 \h </w:instrText>
        </w:r>
        <w:r w:rsidR="00E87510">
          <w:rPr>
            <w:noProof/>
            <w:webHidden/>
          </w:rPr>
        </w:r>
        <w:r w:rsidR="00E87510">
          <w:rPr>
            <w:noProof/>
            <w:webHidden/>
          </w:rPr>
          <w:fldChar w:fldCharType="separate"/>
        </w:r>
        <w:r w:rsidR="00A721D3">
          <w:rPr>
            <w:noProof/>
            <w:webHidden/>
          </w:rPr>
          <w:t>23</w:t>
        </w:r>
        <w:r w:rsidR="00E87510">
          <w:rPr>
            <w:noProof/>
            <w:webHidden/>
          </w:rPr>
          <w:fldChar w:fldCharType="end"/>
        </w:r>
      </w:hyperlink>
    </w:p>
    <w:p w14:paraId="7F202F1A" w14:textId="28E743E8"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550" w:history="1">
        <w:r w:rsidR="00E87510" w:rsidRPr="002B10EC">
          <w:rPr>
            <w:rStyle w:val="Hipercze"/>
            <w:noProof/>
          </w:rPr>
          <w:t>Tabela 6. Wskaźnik Efektu ekologicznego [kg/m2] dla wymiany ogrzewania z kotła klasy 3 i 4 opalanego drewnem na niskoemisyjny rodzaj ogrzewania</w:t>
        </w:r>
        <w:r w:rsidR="00E87510">
          <w:rPr>
            <w:noProof/>
            <w:webHidden/>
          </w:rPr>
          <w:tab/>
        </w:r>
        <w:r w:rsidR="00E87510">
          <w:rPr>
            <w:noProof/>
            <w:webHidden/>
          </w:rPr>
          <w:fldChar w:fldCharType="begin"/>
        </w:r>
        <w:r w:rsidR="00E87510">
          <w:rPr>
            <w:noProof/>
            <w:webHidden/>
          </w:rPr>
          <w:instrText xml:space="preserve"> PAGEREF _Toc61945550 \h </w:instrText>
        </w:r>
        <w:r w:rsidR="00E87510">
          <w:rPr>
            <w:noProof/>
            <w:webHidden/>
          </w:rPr>
        </w:r>
        <w:r w:rsidR="00E87510">
          <w:rPr>
            <w:noProof/>
            <w:webHidden/>
          </w:rPr>
          <w:fldChar w:fldCharType="separate"/>
        </w:r>
        <w:r w:rsidR="00A721D3">
          <w:rPr>
            <w:noProof/>
            <w:webHidden/>
          </w:rPr>
          <w:t>23</w:t>
        </w:r>
        <w:r w:rsidR="00E87510">
          <w:rPr>
            <w:noProof/>
            <w:webHidden/>
          </w:rPr>
          <w:fldChar w:fldCharType="end"/>
        </w:r>
      </w:hyperlink>
    </w:p>
    <w:p w14:paraId="10BBF4FB" w14:textId="20936763"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551" w:history="1">
        <w:r w:rsidR="00E87510" w:rsidRPr="002B10EC">
          <w:rPr>
            <w:rStyle w:val="Hipercze"/>
            <w:noProof/>
          </w:rPr>
          <w:t>Tabela 7. Efekt ekologiczny dla miasta Sanoka w kolejnych latach realizacji programu</w:t>
        </w:r>
        <w:r w:rsidR="00E87510">
          <w:rPr>
            <w:noProof/>
            <w:webHidden/>
          </w:rPr>
          <w:tab/>
        </w:r>
        <w:r w:rsidR="00E87510">
          <w:rPr>
            <w:noProof/>
            <w:webHidden/>
          </w:rPr>
          <w:fldChar w:fldCharType="begin"/>
        </w:r>
        <w:r w:rsidR="00E87510">
          <w:rPr>
            <w:noProof/>
            <w:webHidden/>
          </w:rPr>
          <w:instrText xml:space="preserve"> PAGEREF _Toc61945551 \h </w:instrText>
        </w:r>
        <w:r w:rsidR="00E87510">
          <w:rPr>
            <w:noProof/>
            <w:webHidden/>
          </w:rPr>
        </w:r>
        <w:r w:rsidR="00E87510">
          <w:rPr>
            <w:noProof/>
            <w:webHidden/>
          </w:rPr>
          <w:fldChar w:fldCharType="separate"/>
        </w:r>
        <w:r w:rsidR="00A721D3">
          <w:rPr>
            <w:noProof/>
            <w:webHidden/>
          </w:rPr>
          <w:t>24</w:t>
        </w:r>
        <w:r w:rsidR="00E87510">
          <w:rPr>
            <w:noProof/>
            <w:webHidden/>
          </w:rPr>
          <w:fldChar w:fldCharType="end"/>
        </w:r>
      </w:hyperlink>
    </w:p>
    <w:p w14:paraId="15B1F077" w14:textId="276B37BF"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552" w:history="1">
        <w:r w:rsidR="00E87510" w:rsidRPr="002B10EC">
          <w:rPr>
            <w:rStyle w:val="Hipercze"/>
            <w:noProof/>
          </w:rPr>
          <w:t>Tabela 8. Efekt ekologiczny dla miasta Sanoka w kolejnych latach realizacji programu</w:t>
        </w:r>
        <w:r w:rsidR="00E87510">
          <w:rPr>
            <w:noProof/>
            <w:webHidden/>
          </w:rPr>
          <w:tab/>
        </w:r>
        <w:r w:rsidR="00E87510">
          <w:rPr>
            <w:noProof/>
            <w:webHidden/>
          </w:rPr>
          <w:fldChar w:fldCharType="begin"/>
        </w:r>
        <w:r w:rsidR="00E87510">
          <w:rPr>
            <w:noProof/>
            <w:webHidden/>
          </w:rPr>
          <w:instrText xml:space="preserve"> PAGEREF _Toc61945552 \h </w:instrText>
        </w:r>
        <w:r w:rsidR="00E87510">
          <w:rPr>
            <w:noProof/>
            <w:webHidden/>
          </w:rPr>
        </w:r>
        <w:r w:rsidR="00E87510">
          <w:rPr>
            <w:noProof/>
            <w:webHidden/>
          </w:rPr>
          <w:fldChar w:fldCharType="separate"/>
        </w:r>
        <w:r w:rsidR="00A721D3">
          <w:rPr>
            <w:noProof/>
            <w:webHidden/>
          </w:rPr>
          <w:t>24</w:t>
        </w:r>
        <w:r w:rsidR="00E87510">
          <w:rPr>
            <w:noProof/>
            <w:webHidden/>
          </w:rPr>
          <w:fldChar w:fldCharType="end"/>
        </w:r>
      </w:hyperlink>
    </w:p>
    <w:p w14:paraId="6662D04E" w14:textId="707C0076"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553" w:history="1">
        <w:r w:rsidR="00E87510" w:rsidRPr="002B10EC">
          <w:rPr>
            <w:rStyle w:val="Hipercze"/>
            <w:noProof/>
          </w:rPr>
          <w:t>Tabela 9. Średnia temperatura na terenie miasta w poszczególnych miesiącach</w:t>
        </w:r>
        <w:r w:rsidR="00E87510">
          <w:rPr>
            <w:noProof/>
            <w:webHidden/>
          </w:rPr>
          <w:tab/>
        </w:r>
        <w:r w:rsidR="00E87510">
          <w:rPr>
            <w:noProof/>
            <w:webHidden/>
          </w:rPr>
          <w:fldChar w:fldCharType="begin"/>
        </w:r>
        <w:r w:rsidR="00E87510">
          <w:rPr>
            <w:noProof/>
            <w:webHidden/>
          </w:rPr>
          <w:instrText xml:space="preserve"> PAGEREF _Toc61945553 \h </w:instrText>
        </w:r>
        <w:r w:rsidR="00E87510">
          <w:rPr>
            <w:noProof/>
            <w:webHidden/>
          </w:rPr>
        </w:r>
        <w:r w:rsidR="00E87510">
          <w:rPr>
            <w:noProof/>
            <w:webHidden/>
          </w:rPr>
          <w:fldChar w:fldCharType="separate"/>
        </w:r>
        <w:r w:rsidR="00A721D3">
          <w:rPr>
            <w:noProof/>
            <w:webHidden/>
          </w:rPr>
          <w:t>30</w:t>
        </w:r>
        <w:r w:rsidR="00E87510">
          <w:rPr>
            <w:noProof/>
            <w:webHidden/>
          </w:rPr>
          <w:fldChar w:fldCharType="end"/>
        </w:r>
      </w:hyperlink>
    </w:p>
    <w:p w14:paraId="77DE40AF" w14:textId="59B28424"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554" w:history="1">
        <w:r w:rsidR="00E87510" w:rsidRPr="002B10EC">
          <w:rPr>
            <w:rStyle w:val="Hipercze"/>
            <w:noProof/>
          </w:rPr>
          <w:t>Tabela 10. Średnie sumy odpadów na terenie miasta w poszczególnych miesiącach [mm]</w:t>
        </w:r>
        <w:r w:rsidR="00E87510">
          <w:rPr>
            <w:noProof/>
            <w:webHidden/>
          </w:rPr>
          <w:tab/>
        </w:r>
        <w:r w:rsidR="00E87510">
          <w:rPr>
            <w:noProof/>
            <w:webHidden/>
          </w:rPr>
          <w:fldChar w:fldCharType="begin"/>
        </w:r>
        <w:r w:rsidR="00E87510">
          <w:rPr>
            <w:noProof/>
            <w:webHidden/>
          </w:rPr>
          <w:instrText xml:space="preserve"> PAGEREF _Toc61945554 \h </w:instrText>
        </w:r>
        <w:r w:rsidR="00E87510">
          <w:rPr>
            <w:noProof/>
            <w:webHidden/>
          </w:rPr>
        </w:r>
        <w:r w:rsidR="00E87510">
          <w:rPr>
            <w:noProof/>
            <w:webHidden/>
          </w:rPr>
          <w:fldChar w:fldCharType="separate"/>
        </w:r>
        <w:r w:rsidR="00A721D3">
          <w:rPr>
            <w:noProof/>
            <w:webHidden/>
          </w:rPr>
          <w:t>31</w:t>
        </w:r>
        <w:r w:rsidR="00E87510">
          <w:rPr>
            <w:noProof/>
            <w:webHidden/>
          </w:rPr>
          <w:fldChar w:fldCharType="end"/>
        </w:r>
      </w:hyperlink>
    </w:p>
    <w:p w14:paraId="24647F8C" w14:textId="5D442144"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555" w:history="1">
        <w:r w:rsidR="00E87510" w:rsidRPr="002B10EC">
          <w:rPr>
            <w:rStyle w:val="Hipercze"/>
            <w:noProof/>
          </w:rPr>
          <w:t>Tabela 11. Charakterystyka sieci wodociągowej na terenie Miasta Sanoka (stan na 2019 r.)</w:t>
        </w:r>
        <w:r w:rsidR="00E87510">
          <w:rPr>
            <w:noProof/>
            <w:webHidden/>
          </w:rPr>
          <w:tab/>
        </w:r>
        <w:r w:rsidR="00E87510">
          <w:rPr>
            <w:noProof/>
            <w:webHidden/>
          </w:rPr>
          <w:fldChar w:fldCharType="begin"/>
        </w:r>
        <w:r w:rsidR="00E87510">
          <w:rPr>
            <w:noProof/>
            <w:webHidden/>
          </w:rPr>
          <w:instrText xml:space="preserve"> PAGEREF _Toc61945555 \h </w:instrText>
        </w:r>
        <w:r w:rsidR="00E87510">
          <w:rPr>
            <w:noProof/>
            <w:webHidden/>
          </w:rPr>
        </w:r>
        <w:r w:rsidR="00E87510">
          <w:rPr>
            <w:noProof/>
            <w:webHidden/>
          </w:rPr>
          <w:fldChar w:fldCharType="separate"/>
        </w:r>
        <w:r w:rsidR="00A721D3">
          <w:rPr>
            <w:noProof/>
            <w:webHidden/>
          </w:rPr>
          <w:t>32</w:t>
        </w:r>
        <w:r w:rsidR="00E87510">
          <w:rPr>
            <w:noProof/>
            <w:webHidden/>
          </w:rPr>
          <w:fldChar w:fldCharType="end"/>
        </w:r>
      </w:hyperlink>
    </w:p>
    <w:p w14:paraId="3E7DEF02" w14:textId="7B046D24"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556" w:history="1">
        <w:r w:rsidR="00E87510" w:rsidRPr="002B10EC">
          <w:rPr>
            <w:rStyle w:val="Hipercze"/>
            <w:noProof/>
          </w:rPr>
          <w:t>Tabela 12.Charakterystyka sieci kanalizacyjnej na terenie Miasta Sanoka (stan na 2018 r.)</w:t>
        </w:r>
        <w:r w:rsidR="00E87510">
          <w:rPr>
            <w:noProof/>
            <w:webHidden/>
          </w:rPr>
          <w:tab/>
        </w:r>
        <w:r w:rsidR="00E87510">
          <w:rPr>
            <w:noProof/>
            <w:webHidden/>
          </w:rPr>
          <w:fldChar w:fldCharType="begin"/>
        </w:r>
        <w:r w:rsidR="00E87510">
          <w:rPr>
            <w:noProof/>
            <w:webHidden/>
          </w:rPr>
          <w:instrText xml:space="preserve"> PAGEREF _Toc61945556 \h </w:instrText>
        </w:r>
        <w:r w:rsidR="00E87510">
          <w:rPr>
            <w:noProof/>
            <w:webHidden/>
          </w:rPr>
        </w:r>
        <w:r w:rsidR="00E87510">
          <w:rPr>
            <w:noProof/>
            <w:webHidden/>
          </w:rPr>
          <w:fldChar w:fldCharType="separate"/>
        </w:r>
        <w:r w:rsidR="00A721D3">
          <w:rPr>
            <w:noProof/>
            <w:webHidden/>
          </w:rPr>
          <w:t>32</w:t>
        </w:r>
        <w:r w:rsidR="00E87510">
          <w:rPr>
            <w:noProof/>
            <w:webHidden/>
          </w:rPr>
          <w:fldChar w:fldCharType="end"/>
        </w:r>
      </w:hyperlink>
    </w:p>
    <w:p w14:paraId="0046EEB5" w14:textId="49F261A1"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557" w:history="1">
        <w:r w:rsidR="00E87510" w:rsidRPr="002B10EC">
          <w:rPr>
            <w:rStyle w:val="Hipercze"/>
            <w:noProof/>
          </w:rPr>
          <w:t>Tabela 13. Liczba ludności miasta w latach 2009-2019 wg płci (GUS)</w:t>
        </w:r>
        <w:r w:rsidR="00E87510">
          <w:rPr>
            <w:noProof/>
            <w:webHidden/>
          </w:rPr>
          <w:tab/>
        </w:r>
        <w:r w:rsidR="00E87510">
          <w:rPr>
            <w:noProof/>
            <w:webHidden/>
          </w:rPr>
          <w:fldChar w:fldCharType="begin"/>
        </w:r>
        <w:r w:rsidR="00E87510">
          <w:rPr>
            <w:noProof/>
            <w:webHidden/>
          </w:rPr>
          <w:instrText xml:space="preserve"> PAGEREF _Toc61945557 \h </w:instrText>
        </w:r>
        <w:r w:rsidR="00E87510">
          <w:rPr>
            <w:noProof/>
            <w:webHidden/>
          </w:rPr>
        </w:r>
        <w:r w:rsidR="00E87510">
          <w:rPr>
            <w:noProof/>
            <w:webHidden/>
          </w:rPr>
          <w:fldChar w:fldCharType="separate"/>
        </w:r>
        <w:r w:rsidR="00A721D3">
          <w:rPr>
            <w:noProof/>
            <w:webHidden/>
          </w:rPr>
          <w:t>33</w:t>
        </w:r>
        <w:r w:rsidR="00E87510">
          <w:rPr>
            <w:noProof/>
            <w:webHidden/>
          </w:rPr>
          <w:fldChar w:fldCharType="end"/>
        </w:r>
      </w:hyperlink>
    </w:p>
    <w:p w14:paraId="3C40341A" w14:textId="5DA200B0"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558" w:history="1">
        <w:r w:rsidR="00E87510" w:rsidRPr="002B10EC">
          <w:rPr>
            <w:rStyle w:val="Hipercze"/>
            <w:noProof/>
          </w:rPr>
          <w:t>Tabela 14. Wskaźniki społeczno-gospodarcze w Mieście Sanok (GUS)</w:t>
        </w:r>
        <w:r w:rsidR="00E87510">
          <w:rPr>
            <w:noProof/>
            <w:webHidden/>
          </w:rPr>
          <w:tab/>
        </w:r>
        <w:r w:rsidR="00E87510">
          <w:rPr>
            <w:noProof/>
            <w:webHidden/>
          </w:rPr>
          <w:fldChar w:fldCharType="begin"/>
        </w:r>
        <w:r w:rsidR="00E87510">
          <w:rPr>
            <w:noProof/>
            <w:webHidden/>
          </w:rPr>
          <w:instrText xml:space="preserve"> PAGEREF _Toc61945558 \h </w:instrText>
        </w:r>
        <w:r w:rsidR="00E87510">
          <w:rPr>
            <w:noProof/>
            <w:webHidden/>
          </w:rPr>
        </w:r>
        <w:r w:rsidR="00E87510">
          <w:rPr>
            <w:noProof/>
            <w:webHidden/>
          </w:rPr>
          <w:fldChar w:fldCharType="separate"/>
        </w:r>
        <w:r w:rsidR="00A721D3">
          <w:rPr>
            <w:noProof/>
            <w:webHidden/>
          </w:rPr>
          <w:t>34</w:t>
        </w:r>
        <w:r w:rsidR="00E87510">
          <w:rPr>
            <w:noProof/>
            <w:webHidden/>
          </w:rPr>
          <w:fldChar w:fldCharType="end"/>
        </w:r>
      </w:hyperlink>
    </w:p>
    <w:p w14:paraId="061B9295" w14:textId="20F956D0"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559" w:history="1">
        <w:r w:rsidR="00E87510" w:rsidRPr="002B10EC">
          <w:rPr>
            <w:rStyle w:val="Hipercze"/>
            <w:noProof/>
          </w:rPr>
          <w:t>Tabela 15. Podmioty gospodarcze wg rejestru REGON w latach 2010-2019</w:t>
        </w:r>
        <w:r w:rsidR="00E87510">
          <w:rPr>
            <w:noProof/>
            <w:webHidden/>
          </w:rPr>
          <w:tab/>
        </w:r>
        <w:r w:rsidR="00E87510">
          <w:rPr>
            <w:noProof/>
            <w:webHidden/>
          </w:rPr>
          <w:fldChar w:fldCharType="begin"/>
        </w:r>
        <w:r w:rsidR="00E87510">
          <w:rPr>
            <w:noProof/>
            <w:webHidden/>
          </w:rPr>
          <w:instrText xml:space="preserve"> PAGEREF _Toc61945559 \h </w:instrText>
        </w:r>
        <w:r w:rsidR="00E87510">
          <w:rPr>
            <w:noProof/>
            <w:webHidden/>
          </w:rPr>
        </w:r>
        <w:r w:rsidR="00E87510">
          <w:rPr>
            <w:noProof/>
            <w:webHidden/>
          </w:rPr>
          <w:fldChar w:fldCharType="separate"/>
        </w:r>
        <w:r w:rsidR="00A721D3">
          <w:rPr>
            <w:noProof/>
            <w:webHidden/>
          </w:rPr>
          <w:t>36</w:t>
        </w:r>
        <w:r w:rsidR="00E87510">
          <w:rPr>
            <w:noProof/>
            <w:webHidden/>
          </w:rPr>
          <w:fldChar w:fldCharType="end"/>
        </w:r>
      </w:hyperlink>
    </w:p>
    <w:p w14:paraId="6AD3046A" w14:textId="7AB6585D"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560" w:history="1">
        <w:r w:rsidR="00E87510" w:rsidRPr="002B10EC">
          <w:rPr>
            <w:rStyle w:val="Hipercze"/>
            <w:noProof/>
          </w:rPr>
          <w:t>Tabela 16. Zasoby mieszkaniowe w Mieście Sanok wg. stanu na rok 2019</w:t>
        </w:r>
        <w:r w:rsidR="00E87510">
          <w:rPr>
            <w:noProof/>
            <w:webHidden/>
          </w:rPr>
          <w:tab/>
        </w:r>
        <w:r w:rsidR="00E87510">
          <w:rPr>
            <w:noProof/>
            <w:webHidden/>
          </w:rPr>
          <w:fldChar w:fldCharType="begin"/>
        </w:r>
        <w:r w:rsidR="00E87510">
          <w:rPr>
            <w:noProof/>
            <w:webHidden/>
          </w:rPr>
          <w:instrText xml:space="preserve"> PAGEREF _Toc61945560 \h </w:instrText>
        </w:r>
        <w:r w:rsidR="00E87510">
          <w:rPr>
            <w:noProof/>
            <w:webHidden/>
          </w:rPr>
        </w:r>
        <w:r w:rsidR="00E87510">
          <w:rPr>
            <w:noProof/>
            <w:webHidden/>
          </w:rPr>
          <w:fldChar w:fldCharType="separate"/>
        </w:r>
        <w:r w:rsidR="00A721D3">
          <w:rPr>
            <w:noProof/>
            <w:webHidden/>
          </w:rPr>
          <w:t>37</w:t>
        </w:r>
        <w:r w:rsidR="00E87510">
          <w:rPr>
            <w:noProof/>
            <w:webHidden/>
          </w:rPr>
          <w:fldChar w:fldCharType="end"/>
        </w:r>
      </w:hyperlink>
    </w:p>
    <w:p w14:paraId="3C5D4FBE" w14:textId="607240CC"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561" w:history="1">
        <w:r w:rsidR="00E87510" w:rsidRPr="002B10EC">
          <w:rPr>
            <w:rStyle w:val="Hipercze"/>
            <w:noProof/>
          </w:rPr>
          <w:t>Tabela 17. Mieszkania oddane do użytku w latach 2010-2019 (GUS)</w:t>
        </w:r>
        <w:r w:rsidR="00E87510">
          <w:rPr>
            <w:noProof/>
            <w:webHidden/>
          </w:rPr>
          <w:tab/>
        </w:r>
        <w:r w:rsidR="00E87510">
          <w:rPr>
            <w:noProof/>
            <w:webHidden/>
          </w:rPr>
          <w:fldChar w:fldCharType="begin"/>
        </w:r>
        <w:r w:rsidR="00E87510">
          <w:rPr>
            <w:noProof/>
            <w:webHidden/>
          </w:rPr>
          <w:instrText xml:space="preserve"> PAGEREF _Toc61945561 \h </w:instrText>
        </w:r>
        <w:r w:rsidR="00E87510">
          <w:rPr>
            <w:noProof/>
            <w:webHidden/>
          </w:rPr>
        </w:r>
        <w:r w:rsidR="00E87510">
          <w:rPr>
            <w:noProof/>
            <w:webHidden/>
          </w:rPr>
          <w:fldChar w:fldCharType="separate"/>
        </w:r>
        <w:r w:rsidR="00A721D3">
          <w:rPr>
            <w:noProof/>
            <w:webHidden/>
          </w:rPr>
          <w:t>38</w:t>
        </w:r>
        <w:r w:rsidR="00E87510">
          <w:rPr>
            <w:noProof/>
            <w:webHidden/>
          </w:rPr>
          <w:fldChar w:fldCharType="end"/>
        </w:r>
      </w:hyperlink>
    </w:p>
    <w:p w14:paraId="62C901F7" w14:textId="3B61D04D"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562" w:history="1">
        <w:r w:rsidR="00E87510" w:rsidRPr="002B10EC">
          <w:rPr>
            <w:rStyle w:val="Hipercze"/>
            <w:noProof/>
          </w:rPr>
          <w:t>Tabela 18. Prognoza liczby mieszkań i powierzchni użytkowej mieszkań w Mieście Sanok do roku 2036</w:t>
        </w:r>
        <w:r w:rsidR="00E87510">
          <w:rPr>
            <w:noProof/>
            <w:webHidden/>
          </w:rPr>
          <w:tab/>
        </w:r>
        <w:r w:rsidR="00E87510">
          <w:rPr>
            <w:noProof/>
            <w:webHidden/>
          </w:rPr>
          <w:fldChar w:fldCharType="begin"/>
        </w:r>
        <w:r w:rsidR="00E87510">
          <w:rPr>
            <w:noProof/>
            <w:webHidden/>
          </w:rPr>
          <w:instrText xml:space="preserve"> PAGEREF _Toc61945562 \h </w:instrText>
        </w:r>
        <w:r w:rsidR="00E87510">
          <w:rPr>
            <w:noProof/>
            <w:webHidden/>
          </w:rPr>
        </w:r>
        <w:r w:rsidR="00E87510">
          <w:rPr>
            <w:noProof/>
            <w:webHidden/>
          </w:rPr>
          <w:fldChar w:fldCharType="separate"/>
        </w:r>
        <w:r w:rsidR="00A721D3">
          <w:rPr>
            <w:noProof/>
            <w:webHidden/>
          </w:rPr>
          <w:t>39</w:t>
        </w:r>
        <w:r w:rsidR="00E87510">
          <w:rPr>
            <w:noProof/>
            <w:webHidden/>
          </w:rPr>
          <w:fldChar w:fldCharType="end"/>
        </w:r>
      </w:hyperlink>
    </w:p>
    <w:p w14:paraId="545D47AE" w14:textId="6F1A2EEB"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563" w:history="1">
        <w:r w:rsidR="00E87510" w:rsidRPr="002B10EC">
          <w:rPr>
            <w:rStyle w:val="Hipercze"/>
            <w:noProof/>
          </w:rPr>
          <w:t>Tabela 19. Rodzaje oraz źródła zanieczyszczeń powietrza</w:t>
        </w:r>
        <w:r w:rsidR="00E87510">
          <w:rPr>
            <w:noProof/>
            <w:webHidden/>
          </w:rPr>
          <w:tab/>
        </w:r>
        <w:r w:rsidR="00E87510">
          <w:rPr>
            <w:noProof/>
            <w:webHidden/>
          </w:rPr>
          <w:fldChar w:fldCharType="begin"/>
        </w:r>
        <w:r w:rsidR="00E87510">
          <w:rPr>
            <w:noProof/>
            <w:webHidden/>
          </w:rPr>
          <w:instrText xml:space="preserve"> PAGEREF _Toc61945563 \h </w:instrText>
        </w:r>
        <w:r w:rsidR="00E87510">
          <w:rPr>
            <w:noProof/>
            <w:webHidden/>
          </w:rPr>
        </w:r>
        <w:r w:rsidR="00E87510">
          <w:rPr>
            <w:noProof/>
            <w:webHidden/>
          </w:rPr>
          <w:fldChar w:fldCharType="separate"/>
        </w:r>
        <w:r w:rsidR="00A721D3">
          <w:rPr>
            <w:noProof/>
            <w:webHidden/>
          </w:rPr>
          <w:t>40</w:t>
        </w:r>
        <w:r w:rsidR="00E87510">
          <w:rPr>
            <w:noProof/>
            <w:webHidden/>
          </w:rPr>
          <w:fldChar w:fldCharType="end"/>
        </w:r>
      </w:hyperlink>
    </w:p>
    <w:p w14:paraId="1993CE15" w14:textId="0456B273"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564" w:history="1">
        <w:r w:rsidR="00E87510" w:rsidRPr="002B10EC">
          <w:rPr>
            <w:rStyle w:val="Hipercze"/>
            <w:noProof/>
          </w:rPr>
          <w:t>Tabela 20. Skutki zanieczyszczeń powietrza dla środowiska i organizmów żywych</w:t>
        </w:r>
        <w:r w:rsidR="00E87510">
          <w:rPr>
            <w:noProof/>
            <w:webHidden/>
          </w:rPr>
          <w:tab/>
        </w:r>
        <w:r w:rsidR="00E87510">
          <w:rPr>
            <w:noProof/>
            <w:webHidden/>
          </w:rPr>
          <w:fldChar w:fldCharType="begin"/>
        </w:r>
        <w:r w:rsidR="00E87510">
          <w:rPr>
            <w:noProof/>
            <w:webHidden/>
          </w:rPr>
          <w:instrText xml:space="preserve"> PAGEREF _Toc61945564 \h </w:instrText>
        </w:r>
        <w:r w:rsidR="00E87510">
          <w:rPr>
            <w:noProof/>
            <w:webHidden/>
          </w:rPr>
        </w:r>
        <w:r w:rsidR="00E87510">
          <w:rPr>
            <w:noProof/>
            <w:webHidden/>
          </w:rPr>
          <w:fldChar w:fldCharType="separate"/>
        </w:r>
        <w:r w:rsidR="00A721D3">
          <w:rPr>
            <w:noProof/>
            <w:webHidden/>
          </w:rPr>
          <w:t>41</w:t>
        </w:r>
        <w:r w:rsidR="00E87510">
          <w:rPr>
            <w:noProof/>
            <w:webHidden/>
          </w:rPr>
          <w:fldChar w:fldCharType="end"/>
        </w:r>
      </w:hyperlink>
    </w:p>
    <w:p w14:paraId="5655B65F" w14:textId="07A1A477"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565" w:history="1">
        <w:r w:rsidR="00E87510" w:rsidRPr="002B10EC">
          <w:rPr>
            <w:rStyle w:val="Hipercze"/>
            <w:noProof/>
          </w:rPr>
          <w:t>Tabela 21. Podział województwa podkarpackiego na strefy ze względu na ochronę powietrza</w:t>
        </w:r>
        <w:r w:rsidR="00E87510">
          <w:rPr>
            <w:noProof/>
            <w:webHidden/>
          </w:rPr>
          <w:tab/>
        </w:r>
        <w:r w:rsidR="00E87510">
          <w:rPr>
            <w:noProof/>
            <w:webHidden/>
          </w:rPr>
          <w:fldChar w:fldCharType="begin"/>
        </w:r>
        <w:r w:rsidR="00E87510">
          <w:rPr>
            <w:noProof/>
            <w:webHidden/>
          </w:rPr>
          <w:instrText xml:space="preserve"> PAGEREF _Toc61945565 \h </w:instrText>
        </w:r>
        <w:r w:rsidR="00E87510">
          <w:rPr>
            <w:noProof/>
            <w:webHidden/>
          </w:rPr>
        </w:r>
        <w:r w:rsidR="00E87510">
          <w:rPr>
            <w:noProof/>
            <w:webHidden/>
          </w:rPr>
          <w:fldChar w:fldCharType="separate"/>
        </w:r>
        <w:r w:rsidR="00A721D3">
          <w:rPr>
            <w:noProof/>
            <w:webHidden/>
          </w:rPr>
          <w:t>43</w:t>
        </w:r>
        <w:r w:rsidR="00E87510">
          <w:rPr>
            <w:noProof/>
            <w:webHidden/>
          </w:rPr>
          <w:fldChar w:fldCharType="end"/>
        </w:r>
      </w:hyperlink>
    </w:p>
    <w:p w14:paraId="314243F0" w14:textId="79E00322"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566" w:history="1">
        <w:r w:rsidR="00E87510" w:rsidRPr="002B10EC">
          <w:rPr>
            <w:rStyle w:val="Hipercze"/>
            <w:noProof/>
          </w:rPr>
          <w:t>Tabela 22. Klasyfikacja stref zanieczyszczeń powietrza.  Poziom stężeń</w:t>
        </w:r>
        <w:r w:rsidR="00E87510">
          <w:rPr>
            <w:noProof/>
            <w:webHidden/>
          </w:rPr>
          <w:tab/>
        </w:r>
        <w:r w:rsidR="00E87510">
          <w:rPr>
            <w:noProof/>
            <w:webHidden/>
          </w:rPr>
          <w:fldChar w:fldCharType="begin"/>
        </w:r>
        <w:r w:rsidR="00E87510">
          <w:rPr>
            <w:noProof/>
            <w:webHidden/>
          </w:rPr>
          <w:instrText xml:space="preserve"> PAGEREF _Toc61945566 \h </w:instrText>
        </w:r>
        <w:r w:rsidR="00E87510">
          <w:rPr>
            <w:noProof/>
            <w:webHidden/>
          </w:rPr>
        </w:r>
        <w:r w:rsidR="00E87510">
          <w:rPr>
            <w:noProof/>
            <w:webHidden/>
          </w:rPr>
          <w:fldChar w:fldCharType="separate"/>
        </w:r>
        <w:r w:rsidR="00A721D3">
          <w:rPr>
            <w:noProof/>
            <w:webHidden/>
          </w:rPr>
          <w:t>47</w:t>
        </w:r>
        <w:r w:rsidR="00E87510">
          <w:rPr>
            <w:noProof/>
            <w:webHidden/>
          </w:rPr>
          <w:fldChar w:fldCharType="end"/>
        </w:r>
      </w:hyperlink>
    </w:p>
    <w:p w14:paraId="56351777" w14:textId="4C45D3E4"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567" w:history="1">
        <w:r w:rsidR="00E87510" w:rsidRPr="002B10EC">
          <w:rPr>
            <w:rStyle w:val="Hipercze"/>
            <w:noProof/>
          </w:rPr>
          <w:t>Tabela 23. Wynikowe klasy strefy Podkarpackiej dla poszczególnych zanieczyszczeń, uzyskane  w ocenie rocznej za 2018 r. dokonanej z uwzględnieniem kryteriów ustanowionych w celu ochrony zdrowia</w:t>
        </w:r>
        <w:r w:rsidR="00E87510">
          <w:rPr>
            <w:noProof/>
            <w:webHidden/>
          </w:rPr>
          <w:tab/>
        </w:r>
        <w:r w:rsidR="00E87510">
          <w:rPr>
            <w:noProof/>
            <w:webHidden/>
          </w:rPr>
          <w:fldChar w:fldCharType="begin"/>
        </w:r>
        <w:r w:rsidR="00E87510">
          <w:rPr>
            <w:noProof/>
            <w:webHidden/>
          </w:rPr>
          <w:instrText xml:space="preserve"> PAGEREF _Toc61945567 \h </w:instrText>
        </w:r>
        <w:r w:rsidR="00E87510">
          <w:rPr>
            <w:noProof/>
            <w:webHidden/>
          </w:rPr>
        </w:r>
        <w:r w:rsidR="00E87510">
          <w:rPr>
            <w:noProof/>
            <w:webHidden/>
          </w:rPr>
          <w:fldChar w:fldCharType="separate"/>
        </w:r>
        <w:r w:rsidR="00A721D3">
          <w:rPr>
            <w:noProof/>
            <w:webHidden/>
          </w:rPr>
          <w:t>48</w:t>
        </w:r>
        <w:r w:rsidR="00E87510">
          <w:rPr>
            <w:noProof/>
            <w:webHidden/>
          </w:rPr>
          <w:fldChar w:fldCharType="end"/>
        </w:r>
      </w:hyperlink>
    </w:p>
    <w:p w14:paraId="4DD222CC" w14:textId="2D155E7A"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568" w:history="1">
        <w:r w:rsidR="00E87510" w:rsidRPr="002B10EC">
          <w:rPr>
            <w:rStyle w:val="Hipercze"/>
            <w:noProof/>
          </w:rPr>
          <w:t>Tabela 24. Wynikowe klasy strefy miasta Rzeszów dla poszczególnych zanieczyszczeń, uzyskane  w ocenie rocznej za 2018 r. dokonanej z uwzględnieniem kryteriów ustanowionych w celu ochrony zdrowia</w:t>
        </w:r>
        <w:r w:rsidR="00E87510">
          <w:rPr>
            <w:noProof/>
            <w:webHidden/>
          </w:rPr>
          <w:tab/>
        </w:r>
        <w:r w:rsidR="00E87510">
          <w:rPr>
            <w:noProof/>
            <w:webHidden/>
          </w:rPr>
          <w:fldChar w:fldCharType="begin"/>
        </w:r>
        <w:r w:rsidR="00E87510">
          <w:rPr>
            <w:noProof/>
            <w:webHidden/>
          </w:rPr>
          <w:instrText xml:space="preserve"> PAGEREF _Toc61945568 \h </w:instrText>
        </w:r>
        <w:r w:rsidR="00E87510">
          <w:rPr>
            <w:noProof/>
            <w:webHidden/>
          </w:rPr>
        </w:r>
        <w:r w:rsidR="00E87510">
          <w:rPr>
            <w:noProof/>
            <w:webHidden/>
          </w:rPr>
          <w:fldChar w:fldCharType="separate"/>
        </w:r>
        <w:r w:rsidR="00A721D3">
          <w:rPr>
            <w:noProof/>
            <w:webHidden/>
          </w:rPr>
          <w:t>48</w:t>
        </w:r>
        <w:r w:rsidR="00E87510">
          <w:rPr>
            <w:noProof/>
            <w:webHidden/>
          </w:rPr>
          <w:fldChar w:fldCharType="end"/>
        </w:r>
      </w:hyperlink>
    </w:p>
    <w:p w14:paraId="118DBB89" w14:textId="22270C2D"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569" w:history="1">
        <w:r w:rsidR="00E87510" w:rsidRPr="002B10EC">
          <w:rPr>
            <w:rStyle w:val="Hipercze"/>
            <w:noProof/>
          </w:rPr>
          <w:t>Tabela 25. Efekt ekologiczny dla Miasta Sanoka w kolejnych latach realizacji programu</w:t>
        </w:r>
        <w:r w:rsidR="00E87510">
          <w:rPr>
            <w:noProof/>
            <w:webHidden/>
          </w:rPr>
          <w:tab/>
        </w:r>
        <w:r w:rsidR="00E87510">
          <w:rPr>
            <w:noProof/>
            <w:webHidden/>
          </w:rPr>
          <w:fldChar w:fldCharType="begin"/>
        </w:r>
        <w:r w:rsidR="00E87510">
          <w:rPr>
            <w:noProof/>
            <w:webHidden/>
          </w:rPr>
          <w:instrText xml:space="preserve"> PAGEREF _Toc61945569 \h </w:instrText>
        </w:r>
        <w:r w:rsidR="00E87510">
          <w:rPr>
            <w:noProof/>
            <w:webHidden/>
          </w:rPr>
        </w:r>
        <w:r w:rsidR="00E87510">
          <w:rPr>
            <w:noProof/>
            <w:webHidden/>
          </w:rPr>
          <w:fldChar w:fldCharType="separate"/>
        </w:r>
        <w:r w:rsidR="00A721D3">
          <w:rPr>
            <w:noProof/>
            <w:webHidden/>
          </w:rPr>
          <w:t>49</w:t>
        </w:r>
        <w:r w:rsidR="00E87510">
          <w:rPr>
            <w:noProof/>
            <w:webHidden/>
          </w:rPr>
          <w:fldChar w:fldCharType="end"/>
        </w:r>
      </w:hyperlink>
    </w:p>
    <w:p w14:paraId="05603EEE" w14:textId="71FBD0C2" w:rsidR="00E87510" w:rsidRP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570" w:history="1">
        <w:r w:rsidR="00E87510" w:rsidRPr="00E87510">
          <w:rPr>
            <w:rStyle w:val="Hipercze"/>
            <w:noProof/>
          </w:rPr>
          <w:t>Tabela 26. Charakterystyka kotłów SPGK</w:t>
        </w:r>
        <w:r w:rsidR="00E87510" w:rsidRPr="00E87510">
          <w:rPr>
            <w:noProof/>
            <w:webHidden/>
          </w:rPr>
          <w:tab/>
        </w:r>
        <w:r w:rsidR="00E87510" w:rsidRPr="00E87510">
          <w:rPr>
            <w:noProof/>
            <w:webHidden/>
          </w:rPr>
          <w:fldChar w:fldCharType="begin"/>
        </w:r>
        <w:r w:rsidR="00E87510" w:rsidRPr="00E87510">
          <w:rPr>
            <w:noProof/>
            <w:webHidden/>
          </w:rPr>
          <w:instrText xml:space="preserve"> PAGEREF _Toc61945570 \h </w:instrText>
        </w:r>
        <w:r w:rsidR="00E87510" w:rsidRPr="00E87510">
          <w:rPr>
            <w:noProof/>
            <w:webHidden/>
          </w:rPr>
        </w:r>
        <w:r w:rsidR="00E87510" w:rsidRPr="00E87510">
          <w:rPr>
            <w:noProof/>
            <w:webHidden/>
          </w:rPr>
          <w:fldChar w:fldCharType="separate"/>
        </w:r>
        <w:r w:rsidR="00A721D3">
          <w:rPr>
            <w:noProof/>
            <w:webHidden/>
          </w:rPr>
          <w:t>53</w:t>
        </w:r>
        <w:r w:rsidR="00E87510" w:rsidRPr="00E87510">
          <w:rPr>
            <w:noProof/>
            <w:webHidden/>
          </w:rPr>
          <w:fldChar w:fldCharType="end"/>
        </w:r>
      </w:hyperlink>
    </w:p>
    <w:p w14:paraId="585AE0DD" w14:textId="1A7D88E4" w:rsidR="00E87510" w:rsidRP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571" w:history="1">
        <w:r w:rsidR="00E87510" w:rsidRPr="00E87510">
          <w:rPr>
            <w:rStyle w:val="Hipercze"/>
            <w:noProof/>
          </w:rPr>
          <w:t>Tabela 27. Charakterystyka sieci ciepłowniczej</w:t>
        </w:r>
        <w:r w:rsidR="00E87510" w:rsidRPr="00E87510">
          <w:rPr>
            <w:noProof/>
            <w:webHidden/>
          </w:rPr>
          <w:tab/>
        </w:r>
        <w:r w:rsidR="00E87510" w:rsidRPr="00E87510">
          <w:rPr>
            <w:noProof/>
            <w:webHidden/>
          </w:rPr>
          <w:fldChar w:fldCharType="begin"/>
        </w:r>
        <w:r w:rsidR="00E87510" w:rsidRPr="00E87510">
          <w:rPr>
            <w:noProof/>
            <w:webHidden/>
          </w:rPr>
          <w:instrText xml:space="preserve"> PAGEREF _Toc61945571 \h </w:instrText>
        </w:r>
        <w:r w:rsidR="00E87510" w:rsidRPr="00E87510">
          <w:rPr>
            <w:noProof/>
            <w:webHidden/>
          </w:rPr>
        </w:r>
        <w:r w:rsidR="00E87510" w:rsidRPr="00E87510">
          <w:rPr>
            <w:noProof/>
            <w:webHidden/>
          </w:rPr>
          <w:fldChar w:fldCharType="separate"/>
        </w:r>
        <w:r w:rsidR="00A721D3">
          <w:rPr>
            <w:noProof/>
            <w:webHidden/>
          </w:rPr>
          <w:t>53</w:t>
        </w:r>
        <w:r w:rsidR="00E87510" w:rsidRPr="00E87510">
          <w:rPr>
            <w:noProof/>
            <w:webHidden/>
          </w:rPr>
          <w:fldChar w:fldCharType="end"/>
        </w:r>
      </w:hyperlink>
    </w:p>
    <w:p w14:paraId="3171652A" w14:textId="61EEEB3C"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572" w:history="1">
        <w:r w:rsidR="00E87510" w:rsidRPr="002B10EC">
          <w:rPr>
            <w:rStyle w:val="Hipercze"/>
            <w:noProof/>
          </w:rPr>
          <w:t>Tabela 28. Starty ciepła w sieci ciepłowniczej</w:t>
        </w:r>
        <w:r w:rsidR="00E87510">
          <w:rPr>
            <w:noProof/>
            <w:webHidden/>
          </w:rPr>
          <w:tab/>
        </w:r>
        <w:r w:rsidR="00E87510">
          <w:rPr>
            <w:noProof/>
            <w:webHidden/>
          </w:rPr>
          <w:fldChar w:fldCharType="begin"/>
        </w:r>
        <w:r w:rsidR="00E87510">
          <w:rPr>
            <w:noProof/>
            <w:webHidden/>
          </w:rPr>
          <w:instrText xml:space="preserve"> PAGEREF _Toc61945572 \h </w:instrText>
        </w:r>
        <w:r w:rsidR="00E87510">
          <w:rPr>
            <w:noProof/>
            <w:webHidden/>
          </w:rPr>
        </w:r>
        <w:r w:rsidR="00E87510">
          <w:rPr>
            <w:noProof/>
            <w:webHidden/>
          </w:rPr>
          <w:fldChar w:fldCharType="separate"/>
        </w:r>
        <w:r w:rsidR="00A721D3">
          <w:rPr>
            <w:noProof/>
            <w:webHidden/>
          </w:rPr>
          <w:t>54</w:t>
        </w:r>
        <w:r w:rsidR="00E87510">
          <w:rPr>
            <w:noProof/>
            <w:webHidden/>
          </w:rPr>
          <w:fldChar w:fldCharType="end"/>
        </w:r>
      </w:hyperlink>
    </w:p>
    <w:p w14:paraId="6642BECB" w14:textId="7325DDF9"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573" w:history="1">
        <w:r w:rsidR="00E87510" w:rsidRPr="002B10EC">
          <w:rPr>
            <w:rStyle w:val="Hipercze"/>
            <w:noProof/>
          </w:rPr>
          <w:t>Tabela 29. Charakterystyka węzłów cieplnych</w:t>
        </w:r>
        <w:r w:rsidR="00E87510">
          <w:rPr>
            <w:noProof/>
            <w:webHidden/>
          </w:rPr>
          <w:tab/>
        </w:r>
        <w:r w:rsidR="00E87510">
          <w:rPr>
            <w:noProof/>
            <w:webHidden/>
          </w:rPr>
          <w:fldChar w:fldCharType="begin"/>
        </w:r>
        <w:r w:rsidR="00E87510">
          <w:rPr>
            <w:noProof/>
            <w:webHidden/>
          </w:rPr>
          <w:instrText xml:space="preserve"> PAGEREF _Toc61945573 \h </w:instrText>
        </w:r>
        <w:r w:rsidR="00E87510">
          <w:rPr>
            <w:noProof/>
            <w:webHidden/>
          </w:rPr>
        </w:r>
        <w:r w:rsidR="00E87510">
          <w:rPr>
            <w:noProof/>
            <w:webHidden/>
          </w:rPr>
          <w:fldChar w:fldCharType="separate"/>
        </w:r>
        <w:r w:rsidR="00A721D3">
          <w:rPr>
            <w:noProof/>
            <w:webHidden/>
          </w:rPr>
          <w:t>54</w:t>
        </w:r>
        <w:r w:rsidR="00E87510">
          <w:rPr>
            <w:noProof/>
            <w:webHidden/>
          </w:rPr>
          <w:fldChar w:fldCharType="end"/>
        </w:r>
      </w:hyperlink>
    </w:p>
    <w:p w14:paraId="299E56FA" w14:textId="7D808A06"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574" w:history="1">
        <w:r w:rsidR="00E87510" w:rsidRPr="002B10EC">
          <w:rPr>
            <w:rStyle w:val="Hipercze"/>
            <w:noProof/>
          </w:rPr>
          <w:t>Tabela 30. Bilans Cieplny Sanoka w 2019 roku</w:t>
        </w:r>
        <w:r w:rsidR="00E87510">
          <w:rPr>
            <w:noProof/>
            <w:webHidden/>
          </w:rPr>
          <w:tab/>
        </w:r>
        <w:r w:rsidR="00E87510">
          <w:rPr>
            <w:noProof/>
            <w:webHidden/>
          </w:rPr>
          <w:fldChar w:fldCharType="begin"/>
        </w:r>
        <w:r w:rsidR="00E87510">
          <w:rPr>
            <w:noProof/>
            <w:webHidden/>
          </w:rPr>
          <w:instrText xml:space="preserve"> PAGEREF _Toc61945574 \h </w:instrText>
        </w:r>
        <w:r w:rsidR="00E87510">
          <w:rPr>
            <w:noProof/>
            <w:webHidden/>
          </w:rPr>
        </w:r>
        <w:r w:rsidR="00E87510">
          <w:rPr>
            <w:noProof/>
            <w:webHidden/>
          </w:rPr>
          <w:fldChar w:fldCharType="separate"/>
        </w:r>
        <w:r w:rsidR="00A721D3">
          <w:rPr>
            <w:noProof/>
            <w:webHidden/>
          </w:rPr>
          <w:t>55</w:t>
        </w:r>
        <w:r w:rsidR="00E87510">
          <w:rPr>
            <w:noProof/>
            <w:webHidden/>
          </w:rPr>
          <w:fldChar w:fldCharType="end"/>
        </w:r>
      </w:hyperlink>
    </w:p>
    <w:p w14:paraId="3A7B7782" w14:textId="06B58EEC"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575" w:history="1">
        <w:r w:rsidR="00E87510" w:rsidRPr="002B10EC">
          <w:rPr>
            <w:rStyle w:val="Hipercze"/>
            <w:noProof/>
          </w:rPr>
          <w:t>Tabela 31. Energochłonność budynku według roku oddania budynku do użytkowania</w:t>
        </w:r>
        <w:r w:rsidR="00E87510">
          <w:rPr>
            <w:noProof/>
            <w:webHidden/>
          </w:rPr>
          <w:tab/>
        </w:r>
        <w:r w:rsidR="00E87510">
          <w:rPr>
            <w:noProof/>
            <w:webHidden/>
          </w:rPr>
          <w:fldChar w:fldCharType="begin"/>
        </w:r>
        <w:r w:rsidR="00E87510">
          <w:rPr>
            <w:noProof/>
            <w:webHidden/>
          </w:rPr>
          <w:instrText xml:space="preserve"> PAGEREF _Toc61945575 \h </w:instrText>
        </w:r>
        <w:r w:rsidR="00E87510">
          <w:rPr>
            <w:noProof/>
            <w:webHidden/>
          </w:rPr>
        </w:r>
        <w:r w:rsidR="00E87510">
          <w:rPr>
            <w:noProof/>
            <w:webHidden/>
          </w:rPr>
          <w:fldChar w:fldCharType="separate"/>
        </w:r>
        <w:r w:rsidR="00A721D3">
          <w:rPr>
            <w:noProof/>
            <w:webHidden/>
          </w:rPr>
          <w:t>56</w:t>
        </w:r>
        <w:r w:rsidR="00E87510">
          <w:rPr>
            <w:noProof/>
            <w:webHidden/>
          </w:rPr>
          <w:fldChar w:fldCharType="end"/>
        </w:r>
      </w:hyperlink>
    </w:p>
    <w:p w14:paraId="2DA48308" w14:textId="7FCA263C"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576" w:history="1">
        <w:r w:rsidR="00E87510" w:rsidRPr="002B10EC">
          <w:rPr>
            <w:rStyle w:val="Hipercze"/>
            <w:noProof/>
          </w:rPr>
          <w:t>Tabela 32. Sieć elektroenergetyczna Miasta Sanoka</w:t>
        </w:r>
        <w:r w:rsidR="00E87510">
          <w:rPr>
            <w:noProof/>
            <w:webHidden/>
          </w:rPr>
          <w:tab/>
        </w:r>
        <w:r w:rsidR="00E87510">
          <w:rPr>
            <w:noProof/>
            <w:webHidden/>
          </w:rPr>
          <w:fldChar w:fldCharType="begin"/>
        </w:r>
        <w:r w:rsidR="00E87510">
          <w:rPr>
            <w:noProof/>
            <w:webHidden/>
          </w:rPr>
          <w:instrText xml:space="preserve"> PAGEREF _Toc61945576 \h </w:instrText>
        </w:r>
        <w:r w:rsidR="00E87510">
          <w:rPr>
            <w:noProof/>
            <w:webHidden/>
          </w:rPr>
        </w:r>
        <w:r w:rsidR="00E87510">
          <w:rPr>
            <w:noProof/>
            <w:webHidden/>
          </w:rPr>
          <w:fldChar w:fldCharType="separate"/>
        </w:r>
        <w:r w:rsidR="00A721D3">
          <w:rPr>
            <w:noProof/>
            <w:webHidden/>
          </w:rPr>
          <w:t>59</w:t>
        </w:r>
        <w:r w:rsidR="00E87510">
          <w:rPr>
            <w:noProof/>
            <w:webHidden/>
          </w:rPr>
          <w:fldChar w:fldCharType="end"/>
        </w:r>
      </w:hyperlink>
    </w:p>
    <w:p w14:paraId="1B43845A" w14:textId="00C51638"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577" w:history="1">
        <w:r w:rsidR="00E87510" w:rsidRPr="002B10EC">
          <w:rPr>
            <w:rStyle w:val="Hipercze"/>
            <w:noProof/>
          </w:rPr>
          <w:t>Tabela 33. Podstawowe dane nt. sieci gazowej na terenie miasta</w:t>
        </w:r>
        <w:r w:rsidR="00E87510">
          <w:rPr>
            <w:noProof/>
            <w:webHidden/>
          </w:rPr>
          <w:tab/>
        </w:r>
        <w:r w:rsidR="00E87510">
          <w:rPr>
            <w:noProof/>
            <w:webHidden/>
          </w:rPr>
          <w:fldChar w:fldCharType="begin"/>
        </w:r>
        <w:r w:rsidR="00E87510">
          <w:rPr>
            <w:noProof/>
            <w:webHidden/>
          </w:rPr>
          <w:instrText xml:space="preserve"> PAGEREF _Toc61945577 \h </w:instrText>
        </w:r>
        <w:r w:rsidR="00E87510">
          <w:rPr>
            <w:noProof/>
            <w:webHidden/>
          </w:rPr>
        </w:r>
        <w:r w:rsidR="00E87510">
          <w:rPr>
            <w:noProof/>
            <w:webHidden/>
          </w:rPr>
          <w:fldChar w:fldCharType="separate"/>
        </w:r>
        <w:r w:rsidR="00A721D3">
          <w:rPr>
            <w:noProof/>
            <w:webHidden/>
          </w:rPr>
          <w:t>62</w:t>
        </w:r>
        <w:r w:rsidR="00E87510">
          <w:rPr>
            <w:noProof/>
            <w:webHidden/>
          </w:rPr>
          <w:fldChar w:fldCharType="end"/>
        </w:r>
      </w:hyperlink>
    </w:p>
    <w:p w14:paraId="08393E40" w14:textId="4987400A"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578" w:history="1">
        <w:r w:rsidR="00E87510" w:rsidRPr="002B10EC">
          <w:rPr>
            <w:rStyle w:val="Hipercze"/>
            <w:noProof/>
          </w:rPr>
          <w:t>Tabela 34. Powierzchnia gruntów leśnych w mieście.</w:t>
        </w:r>
        <w:r w:rsidR="00E87510">
          <w:rPr>
            <w:noProof/>
            <w:webHidden/>
          </w:rPr>
          <w:tab/>
        </w:r>
        <w:r w:rsidR="00E87510">
          <w:rPr>
            <w:noProof/>
            <w:webHidden/>
          </w:rPr>
          <w:fldChar w:fldCharType="begin"/>
        </w:r>
        <w:r w:rsidR="00E87510">
          <w:rPr>
            <w:noProof/>
            <w:webHidden/>
          </w:rPr>
          <w:instrText xml:space="preserve"> PAGEREF _Toc61945578 \h </w:instrText>
        </w:r>
        <w:r w:rsidR="00E87510">
          <w:rPr>
            <w:noProof/>
            <w:webHidden/>
          </w:rPr>
        </w:r>
        <w:r w:rsidR="00E87510">
          <w:rPr>
            <w:noProof/>
            <w:webHidden/>
          </w:rPr>
          <w:fldChar w:fldCharType="separate"/>
        </w:r>
        <w:r w:rsidR="00A721D3">
          <w:rPr>
            <w:noProof/>
            <w:webHidden/>
          </w:rPr>
          <w:t>67</w:t>
        </w:r>
        <w:r w:rsidR="00E87510">
          <w:rPr>
            <w:noProof/>
            <w:webHidden/>
          </w:rPr>
          <w:fldChar w:fldCharType="end"/>
        </w:r>
      </w:hyperlink>
    </w:p>
    <w:p w14:paraId="1715D0A7" w14:textId="735B5DFE"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579" w:history="1">
        <w:r w:rsidR="00E87510" w:rsidRPr="002B10EC">
          <w:rPr>
            <w:rStyle w:val="Hipercze"/>
            <w:noProof/>
          </w:rPr>
          <w:t>Tabela 35. Ogólna prognoza zapotrzebowania na ciepło i energię elektryczną do roku 2036</w:t>
        </w:r>
        <w:r w:rsidR="00E87510">
          <w:rPr>
            <w:noProof/>
            <w:webHidden/>
          </w:rPr>
          <w:tab/>
        </w:r>
        <w:r w:rsidR="00E87510">
          <w:rPr>
            <w:noProof/>
            <w:webHidden/>
          </w:rPr>
          <w:fldChar w:fldCharType="begin"/>
        </w:r>
        <w:r w:rsidR="00E87510">
          <w:rPr>
            <w:noProof/>
            <w:webHidden/>
          </w:rPr>
          <w:instrText xml:space="preserve"> PAGEREF _Toc61945579 \h </w:instrText>
        </w:r>
        <w:r w:rsidR="00E87510">
          <w:rPr>
            <w:noProof/>
            <w:webHidden/>
          </w:rPr>
        </w:r>
        <w:r w:rsidR="00E87510">
          <w:rPr>
            <w:noProof/>
            <w:webHidden/>
          </w:rPr>
          <w:fldChar w:fldCharType="separate"/>
        </w:r>
        <w:r w:rsidR="00A721D3">
          <w:rPr>
            <w:noProof/>
            <w:webHidden/>
          </w:rPr>
          <w:t>76</w:t>
        </w:r>
        <w:r w:rsidR="00E87510">
          <w:rPr>
            <w:noProof/>
            <w:webHidden/>
          </w:rPr>
          <w:fldChar w:fldCharType="end"/>
        </w:r>
      </w:hyperlink>
    </w:p>
    <w:p w14:paraId="3AF2615F" w14:textId="7E0E828C"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580" w:history="1">
        <w:r w:rsidR="00E87510" w:rsidRPr="002B10EC">
          <w:rPr>
            <w:rStyle w:val="Hipercze"/>
            <w:noProof/>
          </w:rPr>
          <w:t>Tabela 36. Szczegółowy bilans rocznego zapotrzebowania na ciepło na terenie miasta Sanoka</w:t>
        </w:r>
        <w:r w:rsidR="00E87510">
          <w:rPr>
            <w:noProof/>
            <w:webHidden/>
          </w:rPr>
          <w:tab/>
        </w:r>
        <w:r w:rsidR="00E87510">
          <w:rPr>
            <w:noProof/>
            <w:webHidden/>
          </w:rPr>
          <w:fldChar w:fldCharType="begin"/>
        </w:r>
        <w:r w:rsidR="00E87510">
          <w:rPr>
            <w:noProof/>
            <w:webHidden/>
          </w:rPr>
          <w:instrText xml:space="preserve"> PAGEREF _Toc61945580 \h </w:instrText>
        </w:r>
        <w:r w:rsidR="00E87510">
          <w:rPr>
            <w:noProof/>
            <w:webHidden/>
          </w:rPr>
        </w:r>
        <w:r w:rsidR="00E87510">
          <w:rPr>
            <w:noProof/>
            <w:webHidden/>
          </w:rPr>
          <w:fldChar w:fldCharType="separate"/>
        </w:r>
        <w:r w:rsidR="00A721D3">
          <w:rPr>
            <w:noProof/>
            <w:webHidden/>
          </w:rPr>
          <w:t>77</w:t>
        </w:r>
        <w:r w:rsidR="00E87510">
          <w:rPr>
            <w:noProof/>
            <w:webHidden/>
          </w:rPr>
          <w:fldChar w:fldCharType="end"/>
        </w:r>
      </w:hyperlink>
    </w:p>
    <w:p w14:paraId="7F8E5705" w14:textId="1E360EB7"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581" w:history="1">
        <w:r w:rsidR="00E87510" w:rsidRPr="002B10EC">
          <w:rPr>
            <w:rStyle w:val="Hipercze"/>
            <w:noProof/>
          </w:rPr>
          <w:t>Tabela 37. Szczegółowy bilans rocznego zapotrzebowania na energię elektryczną na terenie Sanoka</w:t>
        </w:r>
        <w:r w:rsidR="00E87510">
          <w:rPr>
            <w:noProof/>
            <w:webHidden/>
          </w:rPr>
          <w:tab/>
        </w:r>
        <w:r w:rsidR="00E87510">
          <w:rPr>
            <w:noProof/>
            <w:webHidden/>
          </w:rPr>
          <w:fldChar w:fldCharType="begin"/>
        </w:r>
        <w:r w:rsidR="00E87510">
          <w:rPr>
            <w:noProof/>
            <w:webHidden/>
          </w:rPr>
          <w:instrText xml:space="preserve"> PAGEREF _Toc61945581 \h </w:instrText>
        </w:r>
        <w:r w:rsidR="00E87510">
          <w:rPr>
            <w:noProof/>
            <w:webHidden/>
          </w:rPr>
        </w:r>
        <w:r w:rsidR="00E87510">
          <w:rPr>
            <w:noProof/>
            <w:webHidden/>
          </w:rPr>
          <w:fldChar w:fldCharType="separate"/>
        </w:r>
        <w:r w:rsidR="00A721D3">
          <w:rPr>
            <w:noProof/>
            <w:webHidden/>
          </w:rPr>
          <w:t>79</w:t>
        </w:r>
        <w:r w:rsidR="00E87510">
          <w:rPr>
            <w:noProof/>
            <w:webHidden/>
          </w:rPr>
          <w:fldChar w:fldCharType="end"/>
        </w:r>
      </w:hyperlink>
    </w:p>
    <w:p w14:paraId="12AD4F09" w14:textId="7D87F46E"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582" w:history="1">
        <w:r w:rsidR="00E87510" w:rsidRPr="002B10EC">
          <w:rPr>
            <w:rStyle w:val="Hipercze"/>
            <w:noProof/>
          </w:rPr>
          <w:t>Tabela 38. Szczegółowy bilans rocznego zapotrzebowania na paliwa gazowe na terenie miasta Sanoka</w:t>
        </w:r>
        <w:r w:rsidR="00E87510">
          <w:rPr>
            <w:noProof/>
            <w:webHidden/>
          </w:rPr>
          <w:tab/>
        </w:r>
        <w:r w:rsidR="00E87510">
          <w:rPr>
            <w:noProof/>
            <w:webHidden/>
          </w:rPr>
          <w:fldChar w:fldCharType="begin"/>
        </w:r>
        <w:r w:rsidR="00E87510">
          <w:rPr>
            <w:noProof/>
            <w:webHidden/>
          </w:rPr>
          <w:instrText xml:space="preserve"> PAGEREF _Toc61945582 \h </w:instrText>
        </w:r>
        <w:r w:rsidR="00E87510">
          <w:rPr>
            <w:noProof/>
            <w:webHidden/>
          </w:rPr>
        </w:r>
        <w:r w:rsidR="00E87510">
          <w:rPr>
            <w:noProof/>
            <w:webHidden/>
          </w:rPr>
          <w:fldChar w:fldCharType="separate"/>
        </w:r>
        <w:r w:rsidR="00A721D3">
          <w:rPr>
            <w:noProof/>
            <w:webHidden/>
          </w:rPr>
          <w:t>81</w:t>
        </w:r>
        <w:r w:rsidR="00E87510">
          <w:rPr>
            <w:noProof/>
            <w:webHidden/>
          </w:rPr>
          <w:fldChar w:fldCharType="end"/>
        </w:r>
      </w:hyperlink>
    </w:p>
    <w:p w14:paraId="1DBDB542" w14:textId="47BF35EE"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583" w:history="1">
        <w:r w:rsidR="00E87510" w:rsidRPr="002B10EC">
          <w:rPr>
            <w:rStyle w:val="Hipercze"/>
            <w:noProof/>
          </w:rPr>
          <w:t>Tabela 39. Roczne zużycie energii z podziałem na poszczególne rodzaje paliw i nośników energii</w:t>
        </w:r>
        <w:r w:rsidR="00E87510">
          <w:rPr>
            <w:noProof/>
            <w:webHidden/>
          </w:rPr>
          <w:tab/>
        </w:r>
        <w:r w:rsidR="00E87510">
          <w:rPr>
            <w:noProof/>
            <w:webHidden/>
          </w:rPr>
          <w:fldChar w:fldCharType="begin"/>
        </w:r>
        <w:r w:rsidR="00E87510">
          <w:rPr>
            <w:noProof/>
            <w:webHidden/>
          </w:rPr>
          <w:instrText xml:space="preserve"> PAGEREF _Toc61945583 \h </w:instrText>
        </w:r>
        <w:r w:rsidR="00E87510">
          <w:rPr>
            <w:noProof/>
            <w:webHidden/>
          </w:rPr>
        </w:r>
        <w:r w:rsidR="00E87510">
          <w:rPr>
            <w:noProof/>
            <w:webHidden/>
          </w:rPr>
          <w:fldChar w:fldCharType="separate"/>
        </w:r>
        <w:r w:rsidR="00A721D3">
          <w:rPr>
            <w:noProof/>
            <w:webHidden/>
          </w:rPr>
          <w:t>83</w:t>
        </w:r>
        <w:r w:rsidR="00E87510">
          <w:rPr>
            <w:noProof/>
            <w:webHidden/>
          </w:rPr>
          <w:fldChar w:fldCharType="end"/>
        </w:r>
      </w:hyperlink>
    </w:p>
    <w:p w14:paraId="11DF662B" w14:textId="33BA78EF"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584" w:history="1">
        <w:r w:rsidR="00E87510" w:rsidRPr="002B10EC">
          <w:rPr>
            <w:rStyle w:val="Hipercze"/>
            <w:noProof/>
          </w:rPr>
          <w:t xml:space="preserve">Tabela 40. Roczna emisja dwutlenku węgla z podziałem na poszczególne rodzaje paliw  </w:t>
        </w:r>
        <w:r w:rsidR="00E87510">
          <w:rPr>
            <w:rStyle w:val="Hipercze"/>
            <w:noProof/>
          </w:rPr>
          <w:br/>
        </w:r>
        <w:r w:rsidR="00E87510" w:rsidRPr="002B10EC">
          <w:rPr>
            <w:rStyle w:val="Hipercze"/>
            <w:noProof/>
          </w:rPr>
          <w:t>i nośników energii</w:t>
        </w:r>
        <w:r w:rsidR="00E87510">
          <w:rPr>
            <w:noProof/>
            <w:webHidden/>
          </w:rPr>
          <w:tab/>
        </w:r>
        <w:r w:rsidR="00E87510">
          <w:rPr>
            <w:noProof/>
            <w:webHidden/>
          </w:rPr>
          <w:fldChar w:fldCharType="begin"/>
        </w:r>
        <w:r w:rsidR="00E87510">
          <w:rPr>
            <w:noProof/>
            <w:webHidden/>
          </w:rPr>
          <w:instrText xml:space="preserve"> PAGEREF _Toc61945584 \h </w:instrText>
        </w:r>
        <w:r w:rsidR="00E87510">
          <w:rPr>
            <w:noProof/>
            <w:webHidden/>
          </w:rPr>
        </w:r>
        <w:r w:rsidR="00E87510">
          <w:rPr>
            <w:noProof/>
            <w:webHidden/>
          </w:rPr>
          <w:fldChar w:fldCharType="separate"/>
        </w:r>
        <w:r w:rsidR="00A721D3">
          <w:rPr>
            <w:noProof/>
            <w:webHidden/>
          </w:rPr>
          <w:t>84</w:t>
        </w:r>
        <w:r w:rsidR="00E87510">
          <w:rPr>
            <w:noProof/>
            <w:webHidden/>
          </w:rPr>
          <w:fldChar w:fldCharType="end"/>
        </w:r>
      </w:hyperlink>
    </w:p>
    <w:p w14:paraId="425F3425" w14:textId="253C7EDF"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585" w:history="1">
        <w:r w:rsidR="00E87510" w:rsidRPr="002B10EC">
          <w:rPr>
            <w:rStyle w:val="Hipercze"/>
            <w:noProof/>
          </w:rPr>
          <w:t>Tabela 41. Perspektywiczne zużycie energii z podziałem na poszczególne rodzaje paliw i nośników energii dla roku 2036 dla wariantów progresywnego, stabilnego i pasywnego</w:t>
        </w:r>
        <w:r w:rsidR="00E87510">
          <w:rPr>
            <w:noProof/>
            <w:webHidden/>
          </w:rPr>
          <w:tab/>
        </w:r>
        <w:r w:rsidR="00E87510">
          <w:rPr>
            <w:noProof/>
            <w:webHidden/>
          </w:rPr>
          <w:fldChar w:fldCharType="begin"/>
        </w:r>
        <w:r w:rsidR="00E87510">
          <w:rPr>
            <w:noProof/>
            <w:webHidden/>
          </w:rPr>
          <w:instrText xml:space="preserve"> PAGEREF _Toc61945585 \h </w:instrText>
        </w:r>
        <w:r w:rsidR="00E87510">
          <w:rPr>
            <w:noProof/>
            <w:webHidden/>
          </w:rPr>
        </w:r>
        <w:r w:rsidR="00E87510">
          <w:rPr>
            <w:noProof/>
            <w:webHidden/>
          </w:rPr>
          <w:fldChar w:fldCharType="separate"/>
        </w:r>
        <w:r w:rsidR="00A721D3">
          <w:rPr>
            <w:noProof/>
            <w:webHidden/>
          </w:rPr>
          <w:t>85</w:t>
        </w:r>
        <w:r w:rsidR="00E87510">
          <w:rPr>
            <w:noProof/>
            <w:webHidden/>
          </w:rPr>
          <w:fldChar w:fldCharType="end"/>
        </w:r>
      </w:hyperlink>
    </w:p>
    <w:p w14:paraId="596055F1" w14:textId="375ADC19" w:rsidR="00E87510" w:rsidRDefault="009F4ABD" w:rsidP="00E87510">
      <w:pPr>
        <w:pStyle w:val="Spisilustracji"/>
        <w:tabs>
          <w:tab w:val="right" w:leader="dot" w:pos="9062"/>
        </w:tabs>
        <w:spacing w:line="480" w:lineRule="auto"/>
        <w:rPr>
          <w:rFonts w:asciiTheme="minorHAnsi" w:eastAsiaTheme="minorEastAsia" w:hAnsiTheme="minorHAnsi" w:cstheme="minorBidi"/>
          <w:noProof/>
          <w:szCs w:val="22"/>
          <w:lang w:eastAsia="pl-PL"/>
        </w:rPr>
      </w:pPr>
      <w:hyperlink w:anchor="_Toc61945586" w:history="1">
        <w:r w:rsidR="00E87510" w:rsidRPr="002B10EC">
          <w:rPr>
            <w:rStyle w:val="Hipercze"/>
            <w:noProof/>
          </w:rPr>
          <w:t>Tabela 42. Perspektywiczna emisja CO</w:t>
        </w:r>
        <w:r w:rsidR="00E87510" w:rsidRPr="002B10EC">
          <w:rPr>
            <w:rStyle w:val="Hipercze"/>
            <w:noProof/>
            <w:vertAlign w:val="subscript"/>
          </w:rPr>
          <w:t>2</w:t>
        </w:r>
        <w:r w:rsidR="00E87510" w:rsidRPr="002B10EC">
          <w:rPr>
            <w:rStyle w:val="Hipercze"/>
            <w:noProof/>
          </w:rPr>
          <w:t xml:space="preserve"> z podziałem na poszczególne rodzaje paliw </w:t>
        </w:r>
        <w:r w:rsidR="00E87510">
          <w:rPr>
            <w:rStyle w:val="Hipercze"/>
            <w:noProof/>
          </w:rPr>
          <w:br/>
        </w:r>
        <w:r w:rsidR="00E87510" w:rsidRPr="002B10EC">
          <w:rPr>
            <w:rStyle w:val="Hipercze"/>
            <w:noProof/>
          </w:rPr>
          <w:t>i nośników energii dla roku 2036  dla wariantów progresywnego, stabilnego i pasywnego.</w:t>
        </w:r>
        <w:r w:rsidR="00E87510">
          <w:rPr>
            <w:noProof/>
            <w:webHidden/>
          </w:rPr>
          <w:tab/>
        </w:r>
        <w:r w:rsidR="00E87510">
          <w:rPr>
            <w:noProof/>
            <w:webHidden/>
          </w:rPr>
          <w:fldChar w:fldCharType="begin"/>
        </w:r>
        <w:r w:rsidR="00E87510">
          <w:rPr>
            <w:noProof/>
            <w:webHidden/>
          </w:rPr>
          <w:instrText xml:space="preserve"> PAGEREF _Toc61945586 \h </w:instrText>
        </w:r>
        <w:r w:rsidR="00E87510">
          <w:rPr>
            <w:noProof/>
            <w:webHidden/>
          </w:rPr>
        </w:r>
        <w:r w:rsidR="00E87510">
          <w:rPr>
            <w:noProof/>
            <w:webHidden/>
          </w:rPr>
          <w:fldChar w:fldCharType="separate"/>
        </w:r>
        <w:r w:rsidR="00A721D3">
          <w:rPr>
            <w:noProof/>
            <w:webHidden/>
          </w:rPr>
          <w:t>87</w:t>
        </w:r>
        <w:r w:rsidR="00E87510">
          <w:rPr>
            <w:noProof/>
            <w:webHidden/>
          </w:rPr>
          <w:fldChar w:fldCharType="end"/>
        </w:r>
      </w:hyperlink>
    </w:p>
    <w:p w14:paraId="19D891D7" w14:textId="5FCDEAF8" w:rsidR="004F6CD4" w:rsidRDefault="00C1637B" w:rsidP="0009545C">
      <w:pPr>
        <w:pStyle w:val="Spistreci2"/>
      </w:pPr>
      <w:r w:rsidRPr="003C7F83">
        <w:fldChar w:fldCharType="end"/>
      </w:r>
    </w:p>
    <w:p w14:paraId="245F9D87" w14:textId="77777777" w:rsidR="00A8504A" w:rsidRDefault="00A8504A" w:rsidP="00107991">
      <w:pPr>
        <w:spacing w:line="480" w:lineRule="auto"/>
        <w:rPr>
          <w:b/>
          <w:sz w:val="32"/>
          <w:szCs w:val="32"/>
        </w:rPr>
      </w:pPr>
    </w:p>
    <w:p w14:paraId="032B1545" w14:textId="77777777" w:rsidR="00F62497" w:rsidRDefault="00F62497" w:rsidP="00107991">
      <w:pPr>
        <w:spacing w:line="480" w:lineRule="auto"/>
        <w:rPr>
          <w:b/>
          <w:sz w:val="32"/>
          <w:szCs w:val="32"/>
        </w:rPr>
      </w:pPr>
    </w:p>
    <w:p w14:paraId="26DBA7A6" w14:textId="77777777" w:rsidR="00FD4914" w:rsidRDefault="00FD4914" w:rsidP="00107991">
      <w:pPr>
        <w:spacing w:line="480" w:lineRule="auto"/>
        <w:rPr>
          <w:b/>
          <w:sz w:val="32"/>
          <w:szCs w:val="32"/>
        </w:rPr>
      </w:pPr>
    </w:p>
    <w:p w14:paraId="53BB4BE5" w14:textId="77777777" w:rsidR="00FD4914" w:rsidRDefault="00FD4914" w:rsidP="004B688D">
      <w:pPr>
        <w:rPr>
          <w:b/>
          <w:sz w:val="32"/>
          <w:szCs w:val="32"/>
        </w:rPr>
      </w:pPr>
    </w:p>
    <w:p w14:paraId="2EC4796C" w14:textId="77777777" w:rsidR="00FD4914" w:rsidRDefault="00FD4914" w:rsidP="00B1185D">
      <w:pPr>
        <w:rPr>
          <w:b/>
          <w:sz w:val="32"/>
          <w:szCs w:val="32"/>
        </w:rPr>
      </w:pPr>
    </w:p>
    <w:p w14:paraId="4272E832" w14:textId="77777777" w:rsidR="00FD4914" w:rsidRDefault="00FD4914" w:rsidP="00B1185D">
      <w:pPr>
        <w:rPr>
          <w:b/>
          <w:sz w:val="32"/>
          <w:szCs w:val="32"/>
        </w:rPr>
      </w:pPr>
    </w:p>
    <w:p w14:paraId="30C72FB6" w14:textId="77777777" w:rsidR="00B72E37" w:rsidRDefault="00B72E37" w:rsidP="00B1185D">
      <w:pPr>
        <w:rPr>
          <w:b/>
          <w:sz w:val="32"/>
          <w:szCs w:val="32"/>
        </w:rPr>
        <w:sectPr w:rsidR="00B72E37" w:rsidSect="00356236">
          <w:pgSz w:w="11906" w:h="16838"/>
          <w:pgMar w:top="1417" w:right="1417" w:bottom="1417" w:left="1417" w:header="454" w:footer="709" w:gutter="0"/>
          <w:cols w:space="708"/>
          <w:docGrid w:linePitch="360"/>
        </w:sectPr>
      </w:pPr>
    </w:p>
    <w:p w14:paraId="7EB003D5" w14:textId="33F74963" w:rsidR="009B3B56" w:rsidRDefault="009B3B56" w:rsidP="00B1185D">
      <w:pPr>
        <w:rPr>
          <w:b/>
          <w:sz w:val="32"/>
          <w:szCs w:val="32"/>
        </w:rPr>
      </w:pPr>
      <w:r w:rsidRPr="00003ED6">
        <w:rPr>
          <w:b/>
          <w:sz w:val="32"/>
          <w:szCs w:val="32"/>
        </w:rPr>
        <w:lastRenderedPageBreak/>
        <w:t>Wykaz skrótów użytych w opracowaniu</w:t>
      </w:r>
    </w:p>
    <w:p w14:paraId="10E146E2" w14:textId="77777777" w:rsidR="00023282" w:rsidRDefault="00023282" w:rsidP="00B1185D">
      <w:pPr>
        <w:rPr>
          <w:b/>
          <w:sz w:val="32"/>
          <w:szCs w:val="32"/>
        </w:rPr>
      </w:pPr>
    </w:p>
    <w:p w14:paraId="55A69042" w14:textId="0D6EB0C9" w:rsidR="00B5483F" w:rsidRPr="00003ED6" w:rsidRDefault="00023282" w:rsidP="00023282">
      <w:pPr>
        <w:pStyle w:val="Legenda"/>
        <w:spacing w:line="276" w:lineRule="auto"/>
        <w:rPr>
          <w:b w:val="0"/>
          <w:sz w:val="32"/>
          <w:szCs w:val="32"/>
        </w:rPr>
      </w:pPr>
      <w:bookmarkStart w:id="2" w:name="_Toc61945545"/>
      <w:r>
        <w:t xml:space="preserve">Tabela </w:t>
      </w:r>
      <w:r w:rsidR="00033604">
        <w:rPr>
          <w:noProof/>
        </w:rPr>
        <w:fldChar w:fldCharType="begin"/>
      </w:r>
      <w:r w:rsidR="00033604">
        <w:rPr>
          <w:noProof/>
        </w:rPr>
        <w:instrText xml:space="preserve"> SEQ Tabela \* ARABIC </w:instrText>
      </w:r>
      <w:r w:rsidR="00033604">
        <w:rPr>
          <w:noProof/>
        </w:rPr>
        <w:fldChar w:fldCharType="separate"/>
      </w:r>
      <w:r w:rsidR="00A721D3">
        <w:rPr>
          <w:noProof/>
        </w:rPr>
        <w:t>1</w:t>
      </w:r>
      <w:r w:rsidR="00033604">
        <w:rPr>
          <w:noProof/>
        </w:rPr>
        <w:fldChar w:fldCharType="end"/>
      </w:r>
      <w:r>
        <w:t>. Wykaz skrótów użytych w opracowaniu</w:t>
      </w:r>
      <w:bookmarkEnd w:id="2"/>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7172"/>
      </w:tblGrid>
      <w:tr w:rsidR="009B3B56" w:rsidRPr="00A8504A" w14:paraId="3CD9EC21" w14:textId="77777777" w:rsidTr="00490411">
        <w:trPr>
          <w:trHeight w:val="567"/>
          <w:tblHeader/>
        </w:trPr>
        <w:tc>
          <w:tcPr>
            <w:tcW w:w="2184"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41900474" w14:textId="77777777" w:rsidR="009B3B56" w:rsidRPr="00A8504A" w:rsidRDefault="009B3B56" w:rsidP="00A8504A">
            <w:pPr>
              <w:suppressAutoHyphens/>
              <w:jc w:val="center"/>
              <w:rPr>
                <w:rFonts w:eastAsia="SimSun"/>
                <w:b/>
                <w:sz w:val="20"/>
                <w:szCs w:val="20"/>
                <w:lang w:eastAsia="x-none"/>
              </w:rPr>
            </w:pPr>
            <w:r w:rsidRPr="00A8504A">
              <w:rPr>
                <w:rFonts w:eastAsia="SimSun"/>
                <w:b/>
                <w:sz w:val="20"/>
                <w:szCs w:val="20"/>
                <w:lang w:eastAsia="x-none"/>
              </w:rPr>
              <w:t>Skrót</w:t>
            </w:r>
          </w:p>
        </w:tc>
        <w:tc>
          <w:tcPr>
            <w:tcW w:w="717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4D07BC91" w14:textId="77777777" w:rsidR="009B3B56" w:rsidRPr="00A8504A" w:rsidRDefault="009B3B56" w:rsidP="00A8504A">
            <w:pPr>
              <w:suppressAutoHyphens/>
              <w:jc w:val="center"/>
              <w:rPr>
                <w:rFonts w:eastAsia="SimSun"/>
                <w:b/>
                <w:sz w:val="20"/>
                <w:szCs w:val="20"/>
                <w:lang w:eastAsia="x-none"/>
              </w:rPr>
            </w:pPr>
            <w:r w:rsidRPr="00A8504A">
              <w:rPr>
                <w:rFonts w:eastAsia="SimSun"/>
                <w:b/>
                <w:sz w:val="20"/>
                <w:szCs w:val="20"/>
                <w:lang w:eastAsia="x-none"/>
              </w:rPr>
              <w:t>Wyjaśnienie</w:t>
            </w:r>
          </w:p>
        </w:tc>
      </w:tr>
      <w:tr w:rsidR="00F646C5" w:rsidRPr="00A8504A" w14:paraId="79D64D9B" w14:textId="77777777" w:rsidTr="00490411">
        <w:trPr>
          <w:trHeight w:val="567"/>
        </w:trPr>
        <w:tc>
          <w:tcPr>
            <w:tcW w:w="2184" w:type="dxa"/>
            <w:tcBorders>
              <w:top w:val="single" w:sz="4" w:space="0" w:color="auto"/>
              <w:left w:val="single" w:sz="4" w:space="0" w:color="auto"/>
              <w:bottom w:val="single" w:sz="4" w:space="0" w:color="auto"/>
              <w:right w:val="single" w:sz="4" w:space="0" w:color="auto"/>
            </w:tcBorders>
            <w:vAlign w:val="center"/>
          </w:tcPr>
          <w:p w14:paraId="0F448595" w14:textId="77777777" w:rsidR="00F646C5" w:rsidRPr="00A8504A" w:rsidRDefault="00F646C5" w:rsidP="00A8504A">
            <w:pPr>
              <w:suppressAutoHyphens/>
              <w:jc w:val="center"/>
              <w:rPr>
                <w:rFonts w:eastAsia="SimSun"/>
                <w:sz w:val="20"/>
                <w:szCs w:val="20"/>
                <w:lang w:eastAsia="x-none"/>
              </w:rPr>
            </w:pPr>
            <w:r w:rsidRPr="00A8504A">
              <w:rPr>
                <w:rFonts w:eastAsia="SimSun"/>
                <w:sz w:val="20"/>
                <w:szCs w:val="20"/>
                <w:lang w:eastAsia="x-none"/>
              </w:rPr>
              <w:t>Business&amp;Biodiversity</w:t>
            </w:r>
          </w:p>
        </w:tc>
        <w:tc>
          <w:tcPr>
            <w:tcW w:w="7172" w:type="dxa"/>
            <w:tcBorders>
              <w:top w:val="single" w:sz="4" w:space="0" w:color="auto"/>
              <w:left w:val="single" w:sz="4" w:space="0" w:color="auto"/>
              <w:bottom w:val="single" w:sz="4" w:space="0" w:color="auto"/>
              <w:right w:val="single" w:sz="4" w:space="0" w:color="auto"/>
            </w:tcBorders>
            <w:vAlign w:val="center"/>
          </w:tcPr>
          <w:p w14:paraId="52C56591" w14:textId="5548DC62" w:rsidR="00F646C5" w:rsidRPr="00A8504A" w:rsidRDefault="00FD41B1" w:rsidP="00A8504A">
            <w:pPr>
              <w:suppressAutoHyphens/>
              <w:jc w:val="center"/>
              <w:rPr>
                <w:rFonts w:eastAsia="SimSun"/>
                <w:sz w:val="20"/>
                <w:szCs w:val="20"/>
                <w:lang w:eastAsia="ar-SA"/>
              </w:rPr>
            </w:pPr>
            <w:r w:rsidRPr="00A8504A">
              <w:rPr>
                <w:rFonts w:eastAsia="SimSun"/>
                <w:sz w:val="20"/>
                <w:szCs w:val="20"/>
                <w:lang w:eastAsia="ar-SA"/>
              </w:rPr>
              <w:t xml:space="preserve">Platforma dostępna na: </w:t>
            </w:r>
            <w:hyperlink r:id="rId16" w:history="1">
              <w:r w:rsidR="00112FD3" w:rsidRPr="00071CFC">
                <w:rPr>
                  <w:rStyle w:val="Hipercze"/>
                  <w:rFonts w:eastAsia="SimSun"/>
                  <w:sz w:val="20"/>
                  <w:szCs w:val="20"/>
                  <w:lang w:eastAsia="ar-SA"/>
                </w:rPr>
                <w:t>http://ec.europa.eu/environment/biodiversity/business/index_en.htm</w:t>
              </w:r>
            </w:hyperlink>
          </w:p>
        </w:tc>
      </w:tr>
      <w:tr w:rsidR="00FD41B1" w:rsidRPr="00A8504A" w14:paraId="7DAF4CD1" w14:textId="77777777" w:rsidTr="00490411">
        <w:trPr>
          <w:trHeight w:val="567"/>
        </w:trPr>
        <w:tc>
          <w:tcPr>
            <w:tcW w:w="2184" w:type="dxa"/>
            <w:tcBorders>
              <w:top w:val="single" w:sz="4" w:space="0" w:color="auto"/>
              <w:left w:val="single" w:sz="4" w:space="0" w:color="auto"/>
              <w:bottom w:val="single" w:sz="4" w:space="0" w:color="auto"/>
              <w:right w:val="single" w:sz="4" w:space="0" w:color="auto"/>
            </w:tcBorders>
            <w:vAlign w:val="center"/>
          </w:tcPr>
          <w:p w14:paraId="2D6C1CA9" w14:textId="77777777" w:rsidR="00FD41B1" w:rsidRPr="00A8504A" w:rsidRDefault="00FD41B1" w:rsidP="00A8504A">
            <w:pPr>
              <w:suppressAutoHyphens/>
              <w:jc w:val="center"/>
              <w:rPr>
                <w:rFonts w:eastAsia="SimSun"/>
                <w:sz w:val="20"/>
                <w:szCs w:val="20"/>
                <w:lang w:eastAsia="x-none"/>
              </w:rPr>
            </w:pPr>
            <w:r w:rsidRPr="00A8504A">
              <w:rPr>
                <w:rFonts w:eastAsia="SimSun"/>
                <w:sz w:val="20"/>
                <w:szCs w:val="20"/>
                <w:lang w:eastAsia="x-none"/>
              </w:rPr>
              <w:t>CNG</w:t>
            </w:r>
          </w:p>
        </w:tc>
        <w:tc>
          <w:tcPr>
            <w:tcW w:w="7172" w:type="dxa"/>
            <w:tcBorders>
              <w:top w:val="single" w:sz="4" w:space="0" w:color="auto"/>
              <w:left w:val="single" w:sz="4" w:space="0" w:color="auto"/>
              <w:bottom w:val="single" w:sz="4" w:space="0" w:color="auto"/>
              <w:right w:val="single" w:sz="4" w:space="0" w:color="auto"/>
            </w:tcBorders>
            <w:vAlign w:val="center"/>
          </w:tcPr>
          <w:p w14:paraId="279441DC" w14:textId="77777777" w:rsidR="00FD41B1" w:rsidRPr="00A8504A" w:rsidRDefault="00FD41B1" w:rsidP="00A8504A">
            <w:pPr>
              <w:suppressAutoHyphens/>
              <w:jc w:val="center"/>
              <w:rPr>
                <w:rFonts w:eastAsia="SimSun"/>
                <w:sz w:val="20"/>
                <w:szCs w:val="20"/>
                <w:lang w:eastAsia="ar-SA"/>
              </w:rPr>
            </w:pPr>
            <w:r w:rsidRPr="00A8504A">
              <w:rPr>
                <w:rFonts w:eastAsia="SimSun"/>
                <w:sz w:val="20"/>
                <w:szCs w:val="20"/>
                <w:lang w:eastAsia="ar-SA"/>
              </w:rPr>
              <w:t>Sprężony gaz ziemny</w:t>
            </w:r>
          </w:p>
        </w:tc>
      </w:tr>
      <w:tr w:rsidR="00F646C5" w:rsidRPr="00A8504A" w14:paraId="71D4B16C" w14:textId="77777777" w:rsidTr="00490411">
        <w:trPr>
          <w:trHeight w:val="567"/>
        </w:trPr>
        <w:tc>
          <w:tcPr>
            <w:tcW w:w="2184" w:type="dxa"/>
            <w:tcBorders>
              <w:top w:val="single" w:sz="4" w:space="0" w:color="auto"/>
              <w:left w:val="single" w:sz="4" w:space="0" w:color="auto"/>
              <w:bottom w:val="single" w:sz="4" w:space="0" w:color="auto"/>
              <w:right w:val="single" w:sz="4" w:space="0" w:color="auto"/>
            </w:tcBorders>
            <w:vAlign w:val="center"/>
          </w:tcPr>
          <w:p w14:paraId="4922DB19" w14:textId="77777777" w:rsidR="00F646C5" w:rsidRPr="00A8504A" w:rsidRDefault="00F646C5" w:rsidP="00A8504A">
            <w:pPr>
              <w:suppressAutoHyphens/>
              <w:jc w:val="center"/>
              <w:rPr>
                <w:rFonts w:eastAsia="SimSun"/>
                <w:sz w:val="20"/>
                <w:szCs w:val="20"/>
                <w:lang w:eastAsia="x-none"/>
              </w:rPr>
            </w:pPr>
            <w:r w:rsidRPr="00A8504A">
              <w:rPr>
                <w:rFonts w:eastAsia="SimSun"/>
                <w:sz w:val="20"/>
                <w:szCs w:val="20"/>
                <w:lang w:eastAsia="x-none"/>
              </w:rPr>
              <w:t>CTW</w:t>
            </w:r>
          </w:p>
        </w:tc>
        <w:tc>
          <w:tcPr>
            <w:tcW w:w="7172" w:type="dxa"/>
            <w:tcBorders>
              <w:top w:val="single" w:sz="4" w:space="0" w:color="auto"/>
              <w:left w:val="single" w:sz="4" w:space="0" w:color="auto"/>
              <w:bottom w:val="single" w:sz="4" w:space="0" w:color="auto"/>
              <w:right w:val="single" w:sz="4" w:space="0" w:color="auto"/>
            </w:tcBorders>
            <w:vAlign w:val="center"/>
          </w:tcPr>
          <w:p w14:paraId="593C1A95" w14:textId="77777777" w:rsidR="00F646C5" w:rsidRPr="00A8504A" w:rsidRDefault="00F646C5" w:rsidP="00A8504A">
            <w:pPr>
              <w:suppressAutoHyphens/>
              <w:jc w:val="center"/>
              <w:rPr>
                <w:rFonts w:eastAsia="SimSun"/>
                <w:sz w:val="20"/>
                <w:szCs w:val="20"/>
                <w:lang w:eastAsia="ar-SA"/>
              </w:rPr>
            </w:pPr>
            <w:r w:rsidRPr="00A8504A">
              <w:rPr>
                <w:rFonts w:eastAsia="SimSun"/>
                <w:sz w:val="20"/>
                <w:szCs w:val="20"/>
                <w:lang w:eastAsia="ar-SA"/>
              </w:rPr>
              <w:t>Czyste Technologie Węglowe</w:t>
            </w:r>
          </w:p>
        </w:tc>
      </w:tr>
      <w:tr w:rsidR="009B3B56" w:rsidRPr="00A8504A" w14:paraId="262DFA90" w14:textId="77777777" w:rsidTr="00490411">
        <w:trPr>
          <w:trHeight w:val="567"/>
        </w:trPr>
        <w:tc>
          <w:tcPr>
            <w:tcW w:w="2184" w:type="dxa"/>
            <w:tcBorders>
              <w:top w:val="single" w:sz="4" w:space="0" w:color="auto"/>
              <w:left w:val="single" w:sz="4" w:space="0" w:color="auto"/>
              <w:bottom w:val="single" w:sz="4" w:space="0" w:color="auto"/>
              <w:right w:val="single" w:sz="4" w:space="0" w:color="auto"/>
            </w:tcBorders>
            <w:vAlign w:val="center"/>
            <w:hideMark/>
          </w:tcPr>
          <w:p w14:paraId="07A780A3" w14:textId="77777777" w:rsidR="009B3B56" w:rsidRPr="00A8504A" w:rsidRDefault="009B3B56" w:rsidP="00A8504A">
            <w:pPr>
              <w:suppressAutoHyphens/>
              <w:jc w:val="center"/>
              <w:rPr>
                <w:rFonts w:eastAsia="SimSun"/>
                <w:sz w:val="20"/>
                <w:szCs w:val="20"/>
                <w:lang w:eastAsia="x-none"/>
              </w:rPr>
            </w:pPr>
            <w:r w:rsidRPr="00A8504A">
              <w:rPr>
                <w:rFonts w:eastAsia="SimSun"/>
                <w:sz w:val="20"/>
                <w:szCs w:val="20"/>
                <w:lang w:eastAsia="x-none"/>
              </w:rPr>
              <w:t>GDDKiA</w:t>
            </w:r>
          </w:p>
        </w:tc>
        <w:tc>
          <w:tcPr>
            <w:tcW w:w="7172" w:type="dxa"/>
            <w:tcBorders>
              <w:top w:val="single" w:sz="4" w:space="0" w:color="auto"/>
              <w:left w:val="single" w:sz="4" w:space="0" w:color="auto"/>
              <w:bottom w:val="single" w:sz="4" w:space="0" w:color="auto"/>
              <w:right w:val="single" w:sz="4" w:space="0" w:color="auto"/>
            </w:tcBorders>
            <w:vAlign w:val="center"/>
            <w:hideMark/>
          </w:tcPr>
          <w:p w14:paraId="3FFE9F31" w14:textId="77777777" w:rsidR="009B3B56" w:rsidRPr="00A8504A" w:rsidRDefault="009B3B56" w:rsidP="00A8504A">
            <w:pPr>
              <w:suppressAutoHyphens/>
              <w:jc w:val="center"/>
              <w:rPr>
                <w:rFonts w:eastAsia="SimSun"/>
                <w:sz w:val="20"/>
                <w:szCs w:val="20"/>
                <w:lang w:eastAsia="ar-SA"/>
              </w:rPr>
            </w:pPr>
            <w:r w:rsidRPr="00A8504A">
              <w:rPr>
                <w:rFonts w:eastAsia="SimSun"/>
                <w:sz w:val="20"/>
                <w:szCs w:val="20"/>
                <w:lang w:eastAsia="ar-SA"/>
              </w:rPr>
              <w:t>Generalna Dyrekcja Dróg Krajowych i Autostrad</w:t>
            </w:r>
          </w:p>
        </w:tc>
      </w:tr>
      <w:tr w:rsidR="009B3B56" w:rsidRPr="00A8504A" w14:paraId="53EBE2D2" w14:textId="77777777" w:rsidTr="00490411">
        <w:trPr>
          <w:trHeight w:val="567"/>
        </w:trPr>
        <w:tc>
          <w:tcPr>
            <w:tcW w:w="2184" w:type="dxa"/>
            <w:tcBorders>
              <w:top w:val="single" w:sz="4" w:space="0" w:color="auto"/>
              <w:left w:val="single" w:sz="4" w:space="0" w:color="auto"/>
              <w:bottom w:val="single" w:sz="4" w:space="0" w:color="auto"/>
              <w:right w:val="single" w:sz="4" w:space="0" w:color="auto"/>
            </w:tcBorders>
            <w:vAlign w:val="center"/>
            <w:hideMark/>
          </w:tcPr>
          <w:p w14:paraId="4CF21F08" w14:textId="77777777" w:rsidR="009B3B56" w:rsidRPr="00A8504A" w:rsidRDefault="009B3B56" w:rsidP="00A8504A">
            <w:pPr>
              <w:suppressAutoHyphens/>
              <w:jc w:val="center"/>
              <w:rPr>
                <w:rFonts w:eastAsia="SimSun"/>
                <w:sz w:val="20"/>
                <w:szCs w:val="20"/>
                <w:lang w:eastAsia="x-none"/>
              </w:rPr>
            </w:pPr>
            <w:r w:rsidRPr="00A8504A">
              <w:rPr>
                <w:rFonts w:eastAsia="SimSun"/>
                <w:sz w:val="20"/>
                <w:szCs w:val="20"/>
                <w:lang w:eastAsia="x-none"/>
              </w:rPr>
              <w:t>GIOŚ</w:t>
            </w:r>
          </w:p>
        </w:tc>
        <w:tc>
          <w:tcPr>
            <w:tcW w:w="7172" w:type="dxa"/>
            <w:tcBorders>
              <w:top w:val="single" w:sz="4" w:space="0" w:color="auto"/>
              <w:left w:val="single" w:sz="4" w:space="0" w:color="auto"/>
              <w:bottom w:val="single" w:sz="4" w:space="0" w:color="auto"/>
              <w:right w:val="single" w:sz="4" w:space="0" w:color="auto"/>
            </w:tcBorders>
            <w:vAlign w:val="center"/>
            <w:hideMark/>
          </w:tcPr>
          <w:p w14:paraId="7F9D6300" w14:textId="77777777" w:rsidR="009B3B56" w:rsidRPr="00A8504A" w:rsidRDefault="009B3B56" w:rsidP="00A8504A">
            <w:pPr>
              <w:suppressAutoHyphens/>
              <w:jc w:val="center"/>
              <w:rPr>
                <w:rFonts w:eastAsia="SimSun"/>
                <w:sz w:val="20"/>
                <w:szCs w:val="20"/>
                <w:lang w:eastAsia="ar-SA"/>
              </w:rPr>
            </w:pPr>
            <w:r w:rsidRPr="00A8504A">
              <w:rPr>
                <w:rFonts w:eastAsia="SimSun"/>
                <w:sz w:val="20"/>
                <w:szCs w:val="20"/>
                <w:lang w:eastAsia="ar-SA"/>
              </w:rPr>
              <w:t>Główny Inspektorat Ochrony Środowiska</w:t>
            </w:r>
          </w:p>
        </w:tc>
      </w:tr>
      <w:tr w:rsidR="009B3B56" w:rsidRPr="00A8504A" w14:paraId="6FF6E25A" w14:textId="77777777" w:rsidTr="00490411">
        <w:trPr>
          <w:trHeight w:val="567"/>
        </w:trPr>
        <w:tc>
          <w:tcPr>
            <w:tcW w:w="2184" w:type="dxa"/>
            <w:tcBorders>
              <w:top w:val="single" w:sz="4" w:space="0" w:color="auto"/>
              <w:left w:val="single" w:sz="4" w:space="0" w:color="auto"/>
              <w:bottom w:val="single" w:sz="4" w:space="0" w:color="auto"/>
              <w:right w:val="single" w:sz="4" w:space="0" w:color="auto"/>
            </w:tcBorders>
            <w:vAlign w:val="center"/>
          </w:tcPr>
          <w:p w14:paraId="1B697AD1" w14:textId="77777777" w:rsidR="009B3B56" w:rsidRPr="00A8504A" w:rsidRDefault="009B3B56" w:rsidP="00A8504A">
            <w:pPr>
              <w:suppressAutoHyphens/>
              <w:jc w:val="center"/>
              <w:rPr>
                <w:rFonts w:eastAsia="SimSun"/>
                <w:sz w:val="20"/>
                <w:szCs w:val="20"/>
                <w:lang w:eastAsia="x-none"/>
              </w:rPr>
            </w:pPr>
            <w:r w:rsidRPr="00A8504A">
              <w:rPr>
                <w:rFonts w:eastAsia="SimSun"/>
                <w:sz w:val="20"/>
                <w:szCs w:val="20"/>
                <w:lang w:eastAsia="x-none"/>
              </w:rPr>
              <w:t>GPZ</w:t>
            </w:r>
          </w:p>
        </w:tc>
        <w:tc>
          <w:tcPr>
            <w:tcW w:w="7172" w:type="dxa"/>
            <w:tcBorders>
              <w:top w:val="single" w:sz="4" w:space="0" w:color="auto"/>
              <w:left w:val="single" w:sz="4" w:space="0" w:color="auto"/>
              <w:bottom w:val="single" w:sz="4" w:space="0" w:color="auto"/>
              <w:right w:val="single" w:sz="4" w:space="0" w:color="auto"/>
            </w:tcBorders>
            <w:vAlign w:val="center"/>
          </w:tcPr>
          <w:p w14:paraId="38996650" w14:textId="77777777" w:rsidR="009B3B56" w:rsidRPr="00A8504A" w:rsidRDefault="009B3B56" w:rsidP="00A8504A">
            <w:pPr>
              <w:suppressAutoHyphens/>
              <w:jc w:val="center"/>
              <w:rPr>
                <w:rFonts w:eastAsia="SimSun"/>
                <w:sz w:val="20"/>
                <w:szCs w:val="20"/>
                <w:lang w:eastAsia="x-none"/>
              </w:rPr>
            </w:pPr>
            <w:r w:rsidRPr="00A8504A">
              <w:rPr>
                <w:rFonts w:eastAsia="SimSun"/>
                <w:sz w:val="20"/>
                <w:szCs w:val="20"/>
                <w:lang w:eastAsia="x-none"/>
              </w:rPr>
              <w:t>Główny Punkt Zasilania</w:t>
            </w:r>
          </w:p>
        </w:tc>
      </w:tr>
      <w:tr w:rsidR="009B3B56" w:rsidRPr="00A8504A" w14:paraId="7716854A" w14:textId="77777777" w:rsidTr="00490411">
        <w:trPr>
          <w:trHeight w:val="567"/>
        </w:trPr>
        <w:tc>
          <w:tcPr>
            <w:tcW w:w="2184" w:type="dxa"/>
            <w:tcBorders>
              <w:top w:val="single" w:sz="4" w:space="0" w:color="auto"/>
              <w:left w:val="single" w:sz="4" w:space="0" w:color="auto"/>
              <w:bottom w:val="single" w:sz="4" w:space="0" w:color="auto"/>
              <w:right w:val="single" w:sz="4" w:space="0" w:color="auto"/>
            </w:tcBorders>
            <w:vAlign w:val="center"/>
            <w:hideMark/>
          </w:tcPr>
          <w:p w14:paraId="6D5687FC" w14:textId="77777777" w:rsidR="009B3B56" w:rsidRPr="00A8504A" w:rsidRDefault="009B3B56" w:rsidP="00A8504A">
            <w:pPr>
              <w:suppressAutoHyphens/>
              <w:jc w:val="center"/>
              <w:rPr>
                <w:rFonts w:eastAsia="SimSun"/>
                <w:sz w:val="20"/>
                <w:szCs w:val="20"/>
                <w:lang w:eastAsia="x-none"/>
              </w:rPr>
            </w:pPr>
            <w:r w:rsidRPr="00A8504A">
              <w:rPr>
                <w:rFonts w:eastAsia="SimSun"/>
                <w:sz w:val="20"/>
                <w:szCs w:val="20"/>
                <w:lang w:eastAsia="x-none"/>
              </w:rPr>
              <w:t>GUS</w:t>
            </w:r>
          </w:p>
        </w:tc>
        <w:tc>
          <w:tcPr>
            <w:tcW w:w="7172" w:type="dxa"/>
            <w:tcBorders>
              <w:top w:val="single" w:sz="4" w:space="0" w:color="auto"/>
              <w:left w:val="single" w:sz="4" w:space="0" w:color="auto"/>
              <w:bottom w:val="single" w:sz="4" w:space="0" w:color="auto"/>
              <w:right w:val="single" w:sz="4" w:space="0" w:color="auto"/>
            </w:tcBorders>
            <w:vAlign w:val="center"/>
            <w:hideMark/>
          </w:tcPr>
          <w:p w14:paraId="2BABC0F7" w14:textId="77777777" w:rsidR="009B3B56" w:rsidRPr="00A8504A" w:rsidRDefault="009B3B56" w:rsidP="00A8504A">
            <w:pPr>
              <w:suppressAutoHyphens/>
              <w:jc w:val="center"/>
              <w:rPr>
                <w:rFonts w:eastAsia="SimSun"/>
                <w:sz w:val="20"/>
                <w:szCs w:val="20"/>
                <w:lang w:eastAsia="x-none"/>
              </w:rPr>
            </w:pPr>
            <w:r w:rsidRPr="00A8504A">
              <w:rPr>
                <w:rFonts w:eastAsia="SimSun"/>
                <w:sz w:val="20"/>
                <w:szCs w:val="20"/>
                <w:lang w:eastAsia="x-none"/>
              </w:rPr>
              <w:t>Główny Urząd Statystyczny</w:t>
            </w:r>
          </w:p>
        </w:tc>
      </w:tr>
      <w:tr w:rsidR="00FD41B1" w:rsidRPr="00A8504A" w14:paraId="5F7E9D7F" w14:textId="77777777" w:rsidTr="00490411">
        <w:trPr>
          <w:trHeight w:val="567"/>
        </w:trPr>
        <w:tc>
          <w:tcPr>
            <w:tcW w:w="2184" w:type="dxa"/>
            <w:tcBorders>
              <w:top w:val="single" w:sz="4" w:space="0" w:color="auto"/>
              <w:left w:val="single" w:sz="4" w:space="0" w:color="auto"/>
              <w:bottom w:val="single" w:sz="4" w:space="0" w:color="auto"/>
              <w:right w:val="single" w:sz="4" w:space="0" w:color="auto"/>
            </w:tcBorders>
            <w:vAlign w:val="center"/>
          </w:tcPr>
          <w:p w14:paraId="3604659D" w14:textId="77777777" w:rsidR="00FD41B1" w:rsidRPr="00A8504A" w:rsidRDefault="00FD41B1" w:rsidP="00A8504A">
            <w:pPr>
              <w:suppressAutoHyphens/>
              <w:jc w:val="center"/>
              <w:rPr>
                <w:rFonts w:eastAsia="SimSun"/>
                <w:sz w:val="20"/>
                <w:szCs w:val="20"/>
                <w:lang w:eastAsia="x-none"/>
              </w:rPr>
            </w:pPr>
            <w:r w:rsidRPr="00A8504A">
              <w:rPr>
                <w:rFonts w:eastAsia="SimSun"/>
                <w:sz w:val="20"/>
                <w:szCs w:val="20"/>
                <w:lang w:eastAsia="x-none"/>
              </w:rPr>
              <w:t>IPCC</w:t>
            </w:r>
          </w:p>
        </w:tc>
        <w:tc>
          <w:tcPr>
            <w:tcW w:w="7172" w:type="dxa"/>
            <w:tcBorders>
              <w:top w:val="single" w:sz="4" w:space="0" w:color="auto"/>
              <w:left w:val="single" w:sz="4" w:space="0" w:color="auto"/>
              <w:bottom w:val="single" w:sz="4" w:space="0" w:color="auto"/>
              <w:right w:val="single" w:sz="4" w:space="0" w:color="auto"/>
            </w:tcBorders>
            <w:vAlign w:val="center"/>
          </w:tcPr>
          <w:p w14:paraId="61BB0A14" w14:textId="77777777" w:rsidR="00FD41B1" w:rsidRPr="00A8504A" w:rsidRDefault="00FD41B1" w:rsidP="00A8504A">
            <w:pPr>
              <w:suppressAutoHyphens/>
              <w:jc w:val="center"/>
              <w:rPr>
                <w:rFonts w:eastAsia="SimSun"/>
                <w:sz w:val="20"/>
                <w:szCs w:val="20"/>
                <w:lang w:eastAsia="ar-SA"/>
              </w:rPr>
            </w:pPr>
            <w:r w:rsidRPr="00A8504A">
              <w:rPr>
                <w:rFonts w:eastAsia="SimSun"/>
                <w:sz w:val="20"/>
                <w:szCs w:val="20"/>
                <w:lang w:eastAsia="ar-SA"/>
              </w:rPr>
              <w:t>Intergovernmental Panel on Climate Change – Międzynarodowy Panel w sprawie Zmian Klimatu</w:t>
            </w:r>
          </w:p>
        </w:tc>
      </w:tr>
      <w:tr w:rsidR="009B3B56" w:rsidRPr="00A8504A" w14:paraId="28E78833" w14:textId="77777777" w:rsidTr="00490411">
        <w:trPr>
          <w:trHeight w:val="567"/>
        </w:trPr>
        <w:tc>
          <w:tcPr>
            <w:tcW w:w="2184" w:type="dxa"/>
            <w:tcBorders>
              <w:top w:val="single" w:sz="4" w:space="0" w:color="auto"/>
              <w:left w:val="single" w:sz="4" w:space="0" w:color="auto"/>
              <w:bottom w:val="single" w:sz="4" w:space="0" w:color="auto"/>
              <w:right w:val="single" w:sz="4" w:space="0" w:color="auto"/>
            </w:tcBorders>
            <w:vAlign w:val="center"/>
            <w:hideMark/>
          </w:tcPr>
          <w:p w14:paraId="176CF11F" w14:textId="77777777" w:rsidR="009B3B56" w:rsidRPr="00A8504A" w:rsidRDefault="009B3B56" w:rsidP="00A8504A">
            <w:pPr>
              <w:suppressAutoHyphens/>
              <w:jc w:val="center"/>
              <w:rPr>
                <w:rFonts w:eastAsia="SimSun"/>
                <w:sz w:val="20"/>
                <w:szCs w:val="20"/>
                <w:lang w:eastAsia="x-none"/>
              </w:rPr>
            </w:pPr>
            <w:r w:rsidRPr="00A8504A">
              <w:rPr>
                <w:rFonts w:eastAsia="SimSun"/>
                <w:sz w:val="20"/>
                <w:szCs w:val="20"/>
                <w:lang w:eastAsia="x-none"/>
              </w:rPr>
              <w:t>JST</w:t>
            </w:r>
          </w:p>
        </w:tc>
        <w:tc>
          <w:tcPr>
            <w:tcW w:w="7172" w:type="dxa"/>
            <w:tcBorders>
              <w:top w:val="single" w:sz="4" w:space="0" w:color="auto"/>
              <w:left w:val="single" w:sz="4" w:space="0" w:color="auto"/>
              <w:bottom w:val="single" w:sz="4" w:space="0" w:color="auto"/>
              <w:right w:val="single" w:sz="4" w:space="0" w:color="auto"/>
            </w:tcBorders>
            <w:vAlign w:val="center"/>
            <w:hideMark/>
          </w:tcPr>
          <w:p w14:paraId="496AFFE3" w14:textId="77777777" w:rsidR="009B3B56" w:rsidRPr="00A8504A" w:rsidRDefault="009B3B56" w:rsidP="00A8504A">
            <w:pPr>
              <w:suppressAutoHyphens/>
              <w:jc w:val="center"/>
              <w:rPr>
                <w:rFonts w:eastAsia="SimSun"/>
                <w:sz w:val="20"/>
                <w:szCs w:val="20"/>
                <w:lang w:eastAsia="ar-SA"/>
              </w:rPr>
            </w:pPr>
            <w:r w:rsidRPr="00A8504A">
              <w:rPr>
                <w:rFonts w:eastAsia="SimSun"/>
                <w:sz w:val="20"/>
                <w:szCs w:val="20"/>
                <w:lang w:eastAsia="ar-SA"/>
              </w:rPr>
              <w:t>Jednostka samorządu terytorialnego</w:t>
            </w:r>
          </w:p>
        </w:tc>
      </w:tr>
      <w:tr w:rsidR="00FD41B1" w:rsidRPr="00A8504A" w14:paraId="6A6E84C7" w14:textId="77777777" w:rsidTr="00490411">
        <w:trPr>
          <w:trHeight w:val="567"/>
        </w:trPr>
        <w:tc>
          <w:tcPr>
            <w:tcW w:w="2184" w:type="dxa"/>
            <w:tcBorders>
              <w:top w:val="single" w:sz="4" w:space="0" w:color="auto"/>
              <w:left w:val="single" w:sz="4" w:space="0" w:color="auto"/>
              <w:bottom w:val="single" w:sz="4" w:space="0" w:color="auto"/>
              <w:right w:val="single" w:sz="4" w:space="0" w:color="auto"/>
            </w:tcBorders>
            <w:vAlign w:val="center"/>
          </w:tcPr>
          <w:p w14:paraId="5560D31C" w14:textId="77777777" w:rsidR="00FD41B1" w:rsidRPr="00A8504A" w:rsidRDefault="00FD41B1" w:rsidP="00A8504A">
            <w:pPr>
              <w:suppressAutoHyphens/>
              <w:jc w:val="center"/>
              <w:rPr>
                <w:rFonts w:eastAsia="SimSun"/>
                <w:sz w:val="20"/>
                <w:szCs w:val="20"/>
                <w:lang w:eastAsia="x-none"/>
              </w:rPr>
            </w:pPr>
            <w:r w:rsidRPr="00A8504A">
              <w:rPr>
                <w:rFonts w:eastAsia="SimSun"/>
                <w:sz w:val="20"/>
                <w:szCs w:val="20"/>
                <w:lang w:eastAsia="x-none"/>
              </w:rPr>
              <w:t>KOBiZE</w:t>
            </w:r>
          </w:p>
        </w:tc>
        <w:tc>
          <w:tcPr>
            <w:tcW w:w="7172" w:type="dxa"/>
            <w:tcBorders>
              <w:top w:val="single" w:sz="4" w:space="0" w:color="auto"/>
              <w:left w:val="single" w:sz="4" w:space="0" w:color="auto"/>
              <w:bottom w:val="single" w:sz="4" w:space="0" w:color="auto"/>
              <w:right w:val="single" w:sz="4" w:space="0" w:color="auto"/>
            </w:tcBorders>
            <w:vAlign w:val="center"/>
          </w:tcPr>
          <w:p w14:paraId="7E8FB70E" w14:textId="77777777" w:rsidR="00FD41B1" w:rsidRPr="00A8504A" w:rsidRDefault="00FD41B1" w:rsidP="00A8504A">
            <w:pPr>
              <w:suppressAutoHyphens/>
              <w:jc w:val="center"/>
              <w:rPr>
                <w:rFonts w:eastAsia="SimSun"/>
                <w:sz w:val="20"/>
                <w:szCs w:val="20"/>
                <w:lang w:eastAsia="x-none"/>
              </w:rPr>
            </w:pPr>
            <w:r w:rsidRPr="00A8504A">
              <w:rPr>
                <w:rFonts w:eastAsia="SimSun"/>
                <w:sz w:val="20"/>
                <w:szCs w:val="20"/>
                <w:lang w:eastAsia="x-none"/>
              </w:rPr>
              <w:t>Krajowy Ośrodek Bilansowania i Zarządzania Emisjami</w:t>
            </w:r>
          </w:p>
        </w:tc>
      </w:tr>
      <w:tr w:rsidR="009B3B56" w:rsidRPr="00A8504A" w14:paraId="54791712" w14:textId="77777777" w:rsidTr="00490411">
        <w:trPr>
          <w:trHeight w:val="567"/>
        </w:trPr>
        <w:tc>
          <w:tcPr>
            <w:tcW w:w="2184" w:type="dxa"/>
            <w:tcBorders>
              <w:top w:val="single" w:sz="4" w:space="0" w:color="auto"/>
              <w:left w:val="single" w:sz="4" w:space="0" w:color="auto"/>
              <w:bottom w:val="single" w:sz="4" w:space="0" w:color="auto"/>
              <w:right w:val="single" w:sz="4" w:space="0" w:color="auto"/>
            </w:tcBorders>
            <w:vAlign w:val="center"/>
            <w:hideMark/>
          </w:tcPr>
          <w:p w14:paraId="2CE8A754" w14:textId="77777777" w:rsidR="009B3B56" w:rsidRPr="00A8504A" w:rsidRDefault="009B3B56" w:rsidP="00A8504A">
            <w:pPr>
              <w:suppressAutoHyphens/>
              <w:jc w:val="center"/>
              <w:rPr>
                <w:rFonts w:eastAsia="SimSun"/>
                <w:sz w:val="20"/>
                <w:szCs w:val="20"/>
                <w:lang w:eastAsia="x-none"/>
              </w:rPr>
            </w:pPr>
            <w:r w:rsidRPr="00A8504A">
              <w:rPr>
                <w:rFonts w:eastAsia="SimSun"/>
                <w:sz w:val="20"/>
                <w:szCs w:val="20"/>
                <w:lang w:eastAsia="x-none"/>
              </w:rPr>
              <w:t>NFOŚiGW</w:t>
            </w:r>
          </w:p>
        </w:tc>
        <w:tc>
          <w:tcPr>
            <w:tcW w:w="7172" w:type="dxa"/>
            <w:tcBorders>
              <w:top w:val="single" w:sz="4" w:space="0" w:color="auto"/>
              <w:left w:val="single" w:sz="4" w:space="0" w:color="auto"/>
              <w:bottom w:val="single" w:sz="4" w:space="0" w:color="auto"/>
              <w:right w:val="single" w:sz="4" w:space="0" w:color="auto"/>
            </w:tcBorders>
            <w:vAlign w:val="center"/>
            <w:hideMark/>
          </w:tcPr>
          <w:p w14:paraId="7467FD9B" w14:textId="77777777" w:rsidR="009B3B56" w:rsidRPr="00A8504A" w:rsidRDefault="009B3B56" w:rsidP="00A8504A">
            <w:pPr>
              <w:suppressAutoHyphens/>
              <w:jc w:val="center"/>
              <w:rPr>
                <w:rFonts w:eastAsia="SimSun"/>
                <w:sz w:val="20"/>
                <w:szCs w:val="20"/>
                <w:lang w:eastAsia="x-none"/>
              </w:rPr>
            </w:pPr>
            <w:r w:rsidRPr="00A8504A">
              <w:rPr>
                <w:rFonts w:eastAsia="SimSun"/>
                <w:sz w:val="20"/>
                <w:szCs w:val="20"/>
                <w:lang w:eastAsia="x-none"/>
              </w:rPr>
              <w:t>Narodowy Fundusz Ochrony Środowiska i Gospodarki Wodnej</w:t>
            </w:r>
          </w:p>
        </w:tc>
      </w:tr>
      <w:tr w:rsidR="009B3B56" w:rsidRPr="00A8504A" w14:paraId="540CAD64" w14:textId="77777777" w:rsidTr="00490411">
        <w:trPr>
          <w:trHeight w:val="567"/>
        </w:trPr>
        <w:tc>
          <w:tcPr>
            <w:tcW w:w="2184" w:type="dxa"/>
            <w:tcBorders>
              <w:top w:val="single" w:sz="4" w:space="0" w:color="auto"/>
              <w:left w:val="single" w:sz="4" w:space="0" w:color="auto"/>
              <w:bottom w:val="single" w:sz="4" w:space="0" w:color="auto"/>
              <w:right w:val="single" w:sz="4" w:space="0" w:color="auto"/>
            </w:tcBorders>
            <w:vAlign w:val="center"/>
          </w:tcPr>
          <w:p w14:paraId="4476FFCE" w14:textId="77777777" w:rsidR="009B3B56" w:rsidRPr="00A8504A" w:rsidRDefault="009B3B56" w:rsidP="00A8504A">
            <w:pPr>
              <w:suppressAutoHyphens/>
              <w:jc w:val="center"/>
              <w:rPr>
                <w:rFonts w:eastAsia="SimSun"/>
                <w:sz w:val="20"/>
                <w:szCs w:val="20"/>
                <w:lang w:eastAsia="x-none"/>
              </w:rPr>
            </w:pPr>
            <w:r w:rsidRPr="00A8504A">
              <w:rPr>
                <w:rFonts w:eastAsia="SimSun"/>
                <w:sz w:val="20"/>
                <w:szCs w:val="20"/>
                <w:lang w:eastAsia="x-none"/>
              </w:rPr>
              <w:t>nN</w:t>
            </w:r>
          </w:p>
        </w:tc>
        <w:tc>
          <w:tcPr>
            <w:tcW w:w="7172" w:type="dxa"/>
            <w:tcBorders>
              <w:top w:val="single" w:sz="4" w:space="0" w:color="auto"/>
              <w:left w:val="single" w:sz="4" w:space="0" w:color="auto"/>
              <w:bottom w:val="single" w:sz="4" w:space="0" w:color="auto"/>
              <w:right w:val="single" w:sz="4" w:space="0" w:color="auto"/>
            </w:tcBorders>
            <w:vAlign w:val="center"/>
          </w:tcPr>
          <w:p w14:paraId="24405BC0" w14:textId="77777777" w:rsidR="009B3B56" w:rsidRPr="00A8504A" w:rsidRDefault="009B3B56" w:rsidP="00A8504A">
            <w:pPr>
              <w:suppressAutoHyphens/>
              <w:jc w:val="center"/>
              <w:rPr>
                <w:rFonts w:eastAsia="SimSun"/>
                <w:sz w:val="20"/>
                <w:szCs w:val="20"/>
                <w:lang w:eastAsia="x-none"/>
              </w:rPr>
            </w:pPr>
            <w:r w:rsidRPr="00A8504A">
              <w:rPr>
                <w:rFonts w:eastAsia="SimSun"/>
                <w:sz w:val="20"/>
                <w:szCs w:val="20"/>
                <w:lang w:eastAsia="x-none"/>
              </w:rPr>
              <w:t>Niskie napięcie</w:t>
            </w:r>
          </w:p>
        </w:tc>
      </w:tr>
      <w:tr w:rsidR="009B3B56" w:rsidRPr="00A8504A" w14:paraId="2882994F" w14:textId="77777777" w:rsidTr="00490411">
        <w:trPr>
          <w:trHeight w:val="567"/>
        </w:trPr>
        <w:tc>
          <w:tcPr>
            <w:tcW w:w="2184" w:type="dxa"/>
            <w:tcBorders>
              <w:top w:val="single" w:sz="4" w:space="0" w:color="auto"/>
              <w:left w:val="single" w:sz="4" w:space="0" w:color="auto"/>
              <w:bottom w:val="single" w:sz="4" w:space="0" w:color="auto"/>
              <w:right w:val="single" w:sz="4" w:space="0" w:color="auto"/>
            </w:tcBorders>
            <w:vAlign w:val="center"/>
            <w:hideMark/>
          </w:tcPr>
          <w:p w14:paraId="0564AA9A" w14:textId="77777777" w:rsidR="009B3B56" w:rsidRPr="00A8504A" w:rsidRDefault="009B3B56" w:rsidP="00A8504A">
            <w:pPr>
              <w:suppressAutoHyphens/>
              <w:jc w:val="center"/>
              <w:rPr>
                <w:rFonts w:eastAsia="SimSun"/>
                <w:sz w:val="20"/>
                <w:szCs w:val="20"/>
                <w:lang w:eastAsia="x-none"/>
              </w:rPr>
            </w:pPr>
            <w:r w:rsidRPr="00A8504A">
              <w:rPr>
                <w:rFonts w:eastAsia="SimSun"/>
                <w:sz w:val="20"/>
                <w:szCs w:val="20"/>
                <w:lang w:eastAsia="x-none"/>
              </w:rPr>
              <w:t>OZE</w:t>
            </w:r>
          </w:p>
        </w:tc>
        <w:tc>
          <w:tcPr>
            <w:tcW w:w="7172" w:type="dxa"/>
            <w:tcBorders>
              <w:top w:val="single" w:sz="4" w:space="0" w:color="auto"/>
              <w:left w:val="single" w:sz="4" w:space="0" w:color="auto"/>
              <w:bottom w:val="single" w:sz="4" w:space="0" w:color="auto"/>
              <w:right w:val="single" w:sz="4" w:space="0" w:color="auto"/>
            </w:tcBorders>
            <w:vAlign w:val="center"/>
            <w:hideMark/>
          </w:tcPr>
          <w:p w14:paraId="01F17E30" w14:textId="77777777" w:rsidR="009B3B56" w:rsidRPr="00A8504A" w:rsidRDefault="009B3B56" w:rsidP="00A8504A">
            <w:pPr>
              <w:suppressAutoHyphens/>
              <w:jc w:val="center"/>
              <w:rPr>
                <w:rFonts w:eastAsia="SimSun"/>
                <w:sz w:val="20"/>
                <w:szCs w:val="20"/>
                <w:lang w:eastAsia="x-none"/>
              </w:rPr>
            </w:pPr>
            <w:r w:rsidRPr="00A8504A">
              <w:rPr>
                <w:rFonts w:eastAsia="SimSun"/>
                <w:sz w:val="20"/>
                <w:szCs w:val="20"/>
                <w:lang w:eastAsia="x-none"/>
              </w:rPr>
              <w:t>Odnawialne Źródła Energii</w:t>
            </w:r>
          </w:p>
        </w:tc>
      </w:tr>
      <w:tr w:rsidR="009B3B56" w:rsidRPr="00A8504A" w14:paraId="09843AD2" w14:textId="77777777" w:rsidTr="00490411">
        <w:trPr>
          <w:trHeight w:val="567"/>
        </w:trPr>
        <w:tc>
          <w:tcPr>
            <w:tcW w:w="2184" w:type="dxa"/>
            <w:tcBorders>
              <w:top w:val="single" w:sz="4" w:space="0" w:color="auto"/>
              <w:left w:val="single" w:sz="4" w:space="0" w:color="auto"/>
              <w:bottom w:val="single" w:sz="4" w:space="0" w:color="auto"/>
              <w:right w:val="single" w:sz="4" w:space="0" w:color="auto"/>
            </w:tcBorders>
            <w:vAlign w:val="center"/>
            <w:hideMark/>
          </w:tcPr>
          <w:p w14:paraId="35402313" w14:textId="77777777" w:rsidR="009B3B56" w:rsidRPr="00A8504A" w:rsidRDefault="009B3B56" w:rsidP="00A8504A">
            <w:pPr>
              <w:suppressAutoHyphens/>
              <w:jc w:val="center"/>
              <w:rPr>
                <w:rFonts w:eastAsia="SimSun"/>
                <w:sz w:val="20"/>
                <w:szCs w:val="20"/>
                <w:lang w:eastAsia="x-none"/>
              </w:rPr>
            </w:pPr>
            <w:r w:rsidRPr="00A8504A">
              <w:rPr>
                <w:rFonts w:eastAsia="SimSun"/>
                <w:sz w:val="20"/>
                <w:szCs w:val="20"/>
                <w:lang w:eastAsia="x-none"/>
              </w:rPr>
              <w:t>PEM</w:t>
            </w:r>
          </w:p>
        </w:tc>
        <w:tc>
          <w:tcPr>
            <w:tcW w:w="7172" w:type="dxa"/>
            <w:tcBorders>
              <w:top w:val="single" w:sz="4" w:space="0" w:color="auto"/>
              <w:left w:val="single" w:sz="4" w:space="0" w:color="auto"/>
              <w:bottom w:val="single" w:sz="4" w:space="0" w:color="auto"/>
              <w:right w:val="single" w:sz="4" w:space="0" w:color="auto"/>
            </w:tcBorders>
            <w:vAlign w:val="center"/>
            <w:hideMark/>
          </w:tcPr>
          <w:p w14:paraId="788E634B" w14:textId="77777777" w:rsidR="009B3B56" w:rsidRPr="00A8504A" w:rsidRDefault="009B3B56" w:rsidP="00A8504A">
            <w:pPr>
              <w:suppressAutoHyphens/>
              <w:jc w:val="center"/>
              <w:rPr>
                <w:rFonts w:eastAsia="SimSun"/>
                <w:sz w:val="20"/>
                <w:szCs w:val="20"/>
                <w:lang w:eastAsia="ar-SA"/>
              </w:rPr>
            </w:pPr>
            <w:r w:rsidRPr="00A8504A">
              <w:rPr>
                <w:rFonts w:eastAsia="SimSun"/>
                <w:sz w:val="20"/>
                <w:szCs w:val="20"/>
                <w:lang w:eastAsia="ar-SA"/>
              </w:rPr>
              <w:t>Pola elektromagnetyczne</w:t>
            </w:r>
          </w:p>
        </w:tc>
      </w:tr>
      <w:tr w:rsidR="009B3B56" w:rsidRPr="00A8504A" w14:paraId="05DBBB16" w14:textId="77777777" w:rsidTr="00490411">
        <w:trPr>
          <w:trHeight w:val="567"/>
        </w:trPr>
        <w:tc>
          <w:tcPr>
            <w:tcW w:w="2184" w:type="dxa"/>
            <w:tcBorders>
              <w:top w:val="single" w:sz="4" w:space="0" w:color="auto"/>
              <w:left w:val="single" w:sz="4" w:space="0" w:color="auto"/>
              <w:bottom w:val="single" w:sz="4" w:space="0" w:color="auto"/>
              <w:right w:val="single" w:sz="4" w:space="0" w:color="auto"/>
            </w:tcBorders>
            <w:vAlign w:val="center"/>
          </w:tcPr>
          <w:p w14:paraId="30D14675" w14:textId="77777777" w:rsidR="009B3B56" w:rsidRPr="00A8504A" w:rsidRDefault="009B3B56" w:rsidP="00A8504A">
            <w:pPr>
              <w:suppressAutoHyphens/>
              <w:jc w:val="center"/>
              <w:rPr>
                <w:rFonts w:eastAsia="SimSun"/>
                <w:sz w:val="20"/>
                <w:szCs w:val="20"/>
                <w:lang w:eastAsia="x-none"/>
              </w:rPr>
            </w:pPr>
            <w:r w:rsidRPr="00A8504A">
              <w:rPr>
                <w:rFonts w:eastAsia="SimSun"/>
                <w:sz w:val="20"/>
                <w:szCs w:val="20"/>
                <w:lang w:eastAsia="x-none"/>
              </w:rPr>
              <w:t>PMŚ</w:t>
            </w:r>
          </w:p>
        </w:tc>
        <w:tc>
          <w:tcPr>
            <w:tcW w:w="7172" w:type="dxa"/>
            <w:tcBorders>
              <w:top w:val="single" w:sz="4" w:space="0" w:color="auto"/>
              <w:left w:val="single" w:sz="4" w:space="0" w:color="auto"/>
              <w:bottom w:val="single" w:sz="4" w:space="0" w:color="auto"/>
              <w:right w:val="single" w:sz="4" w:space="0" w:color="auto"/>
            </w:tcBorders>
            <w:vAlign w:val="center"/>
          </w:tcPr>
          <w:p w14:paraId="6788CADF" w14:textId="77777777" w:rsidR="009B3B56" w:rsidRPr="00A8504A" w:rsidRDefault="009B3B56" w:rsidP="00A8504A">
            <w:pPr>
              <w:suppressAutoHyphens/>
              <w:jc w:val="center"/>
              <w:rPr>
                <w:rFonts w:eastAsia="SimSun"/>
                <w:sz w:val="20"/>
                <w:szCs w:val="20"/>
                <w:lang w:eastAsia="ar-SA"/>
              </w:rPr>
            </w:pPr>
            <w:r w:rsidRPr="00A8504A">
              <w:rPr>
                <w:rFonts w:eastAsia="SimSun"/>
                <w:sz w:val="20"/>
                <w:szCs w:val="20"/>
                <w:lang w:eastAsia="ar-SA"/>
              </w:rPr>
              <w:t>Państwowy Monitoring Środowiska</w:t>
            </w:r>
          </w:p>
        </w:tc>
      </w:tr>
      <w:tr w:rsidR="009B3B56" w:rsidRPr="00A8504A" w14:paraId="45FC649B" w14:textId="77777777" w:rsidTr="00490411">
        <w:trPr>
          <w:trHeight w:val="567"/>
        </w:trPr>
        <w:tc>
          <w:tcPr>
            <w:tcW w:w="2184" w:type="dxa"/>
            <w:tcBorders>
              <w:top w:val="single" w:sz="4" w:space="0" w:color="auto"/>
              <w:left w:val="single" w:sz="4" w:space="0" w:color="auto"/>
              <w:bottom w:val="single" w:sz="4" w:space="0" w:color="auto"/>
              <w:right w:val="single" w:sz="4" w:space="0" w:color="auto"/>
            </w:tcBorders>
            <w:vAlign w:val="center"/>
            <w:hideMark/>
          </w:tcPr>
          <w:p w14:paraId="59A4E7F3" w14:textId="77777777" w:rsidR="009B3B56" w:rsidRPr="00A8504A" w:rsidRDefault="009B3B56" w:rsidP="00A8504A">
            <w:pPr>
              <w:suppressAutoHyphens/>
              <w:jc w:val="center"/>
              <w:rPr>
                <w:rFonts w:eastAsia="SimSun"/>
                <w:sz w:val="20"/>
                <w:szCs w:val="20"/>
                <w:lang w:eastAsia="x-none"/>
              </w:rPr>
            </w:pPr>
            <w:r w:rsidRPr="00A8504A">
              <w:rPr>
                <w:rFonts w:eastAsia="SimSun"/>
                <w:sz w:val="20"/>
                <w:szCs w:val="20"/>
                <w:lang w:eastAsia="x-none"/>
              </w:rPr>
              <w:t>POP</w:t>
            </w:r>
          </w:p>
        </w:tc>
        <w:tc>
          <w:tcPr>
            <w:tcW w:w="7172" w:type="dxa"/>
            <w:tcBorders>
              <w:top w:val="single" w:sz="4" w:space="0" w:color="auto"/>
              <w:left w:val="single" w:sz="4" w:space="0" w:color="auto"/>
              <w:bottom w:val="single" w:sz="4" w:space="0" w:color="auto"/>
              <w:right w:val="single" w:sz="4" w:space="0" w:color="auto"/>
            </w:tcBorders>
            <w:vAlign w:val="center"/>
            <w:hideMark/>
          </w:tcPr>
          <w:p w14:paraId="26632E85" w14:textId="77777777" w:rsidR="009B3B56" w:rsidRPr="00A8504A" w:rsidRDefault="009B3B56" w:rsidP="00A8504A">
            <w:pPr>
              <w:suppressAutoHyphens/>
              <w:jc w:val="center"/>
              <w:rPr>
                <w:rFonts w:eastAsia="SimSun"/>
                <w:sz w:val="20"/>
                <w:szCs w:val="20"/>
                <w:lang w:eastAsia="x-none"/>
              </w:rPr>
            </w:pPr>
            <w:r w:rsidRPr="00A8504A">
              <w:rPr>
                <w:rFonts w:eastAsia="SimSun"/>
                <w:sz w:val="20"/>
                <w:szCs w:val="20"/>
                <w:lang w:eastAsia="x-none"/>
              </w:rPr>
              <w:t>Program Ochrony Powietrza</w:t>
            </w:r>
          </w:p>
        </w:tc>
      </w:tr>
      <w:tr w:rsidR="009B3B56" w:rsidRPr="00A8504A" w14:paraId="6CFC1D3C" w14:textId="77777777" w:rsidTr="00490411">
        <w:trPr>
          <w:trHeight w:val="567"/>
        </w:trPr>
        <w:tc>
          <w:tcPr>
            <w:tcW w:w="2184" w:type="dxa"/>
            <w:tcBorders>
              <w:top w:val="single" w:sz="4" w:space="0" w:color="auto"/>
              <w:left w:val="single" w:sz="4" w:space="0" w:color="auto"/>
              <w:bottom w:val="single" w:sz="4" w:space="0" w:color="auto"/>
              <w:right w:val="single" w:sz="4" w:space="0" w:color="auto"/>
            </w:tcBorders>
            <w:vAlign w:val="center"/>
            <w:hideMark/>
          </w:tcPr>
          <w:p w14:paraId="7EAC624D" w14:textId="77777777" w:rsidR="009B3B56" w:rsidRPr="00A8504A" w:rsidRDefault="009B3B56" w:rsidP="00A8504A">
            <w:pPr>
              <w:suppressAutoHyphens/>
              <w:jc w:val="center"/>
              <w:rPr>
                <w:rFonts w:eastAsia="SimSun"/>
                <w:sz w:val="20"/>
                <w:szCs w:val="20"/>
                <w:lang w:eastAsia="x-none"/>
              </w:rPr>
            </w:pPr>
            <w:r w:rsidRPr="00A8504A">
              <w:rPr>
                <w:rFonts w:eastAsia="SimSun"/>
                <w:sz w:val="20"/>
                <w:szCs w:val="20"/>
                <w:lang w:eastAsia="x-none"/>
              </w:rPr>
              <w:t>POŚ</w:t>
            </w:r>
          </w:p>
        </w:tc>
        <w:tc>
          <w:tcPr>
            <w:tcW w:w="7172" w:type="dxa"/>
            <w:tcBorders>
              <w:top w:val="single" w:sz="4" w:space="0" w:color="auto"/>
              <w:left w:val="single" w:sz="4" w:space="0" w:color="auto"/>
              <w:bottom w:val="single" w:sz="4" w:space="0" w:color="auto"/>
              <w:right w:val="single" w:sz="4" w:space="0" w:color="auto"/>
            </w:tcBorders>
            <w:vAlign w:val="center"/>
            <w:hideMark/>
          </w:tcPr>
          <w:p w14:paraId="36441591" w14:textId="77777777" w:rsidR="009B3B56" w:rsidRPr="00A8504A" w:rsidRDefault="009B3B56" w:rsidP="00A8504A">
            <w:pPr>
              <w:suppressAutoHyphens/>
              <w:jc w:val="center"/>
              <w:rPr>
                <w:rFonts w:eastAsia="SimSun"/>
                <w:sz w:val="20"/>
                <w:szCs w:val="20"/>
                <w:lang w:eastAsia="x-none"/>
              </w:rPr>
            </w:pPr>
            <w:r w:rsidRPr="00A8504A">
              <w:rPr>
                <w:rFonts w:eastAsia="SimSun"/>
                <w:sz w:val="20"/>
                <w:szCs w:val="20"/>
                <w:lang w:eastAsia="x-none"/>
              </w:rPr>
              <w:t>Program Ochrony Środowiska</w:t>
            </w:r>
          </w:p>
        </w:tc>
      </w:tr>
      <w:tr w:rsidR="009B3B56" w:rsidRPr="00A8504A" w14:paraId="2025A53A" w14:textId="77777777" w:rsidTr="00490411">
        <w:trPr>
          <w:trHeight w:val="567"/>
        </w:trPr>
        <w:tc>
          <w:tcPr>
            <w:tcW w:w="2184" w:type="dxa"/>
            <w:tcBorders>
              <w:top w:val="single" w:sz="4" w:space="0" w:color="auto"/>
              <w:left w:val="single" w:sz="4" w:space="0" w:color="auto"/>
              <w:bottom w:val="single" w:sz="4" w:space="0" w:color="auto"/>
              <w:right w:val="single" w:sz="4" w:space="0" w:color="auto"/>
            </w:tcBorders>
            <w:vAlign w:val="center"/>
            <w:hideMark/>
          </w:tcPr>
          <w:p w14:paraId="1EFA8487" w14:textId="77777777" w:rsidR="009B3B56" w:rsidRPr="00A8504A" w:rsidRDefault="009B3B56" w:rsidP="00A8504A">
            <w:pPr>
              <w:suppressAutoHyphens/>
              <w:jc w:val="center"/>
              <w:rPr>
                <w:rFonts w:eastAsia="SimSun"/>
                <w:sz w:val="20"/>
                <w:szCs w:val="20"/>
                <w:lang w:eastAsia="x-none"/>
              </w:rPr>
            </w:pPr>
            <w:r w:rsidRPr="00A8504A">
              <w:rPr>
                <w:rFonts w:eastAsia="SimSun"/>
                <w:sz w:val="20"/>
                <w:szCs w:val="20"/>
                <w:lang w:eastAsia="x-none"/>
              </w:rPr>
              <w:t>PROW</w:t>
            </w:r>
          </w:p>
        </w:tc>
        <w:tc>
          <w:tcPr>
            <w:tcW w:w="7172" w:type="dxa"/>
            <w:tcBorders>
              <w:top w:val="single" w:sz="4" w:space="0" w:color="auto"/>
              <w:left w:val="single" w:sz="4" w:space="0" w:color="auto"/>
              <w:bottom w:val="single" w:sz="4" w:space="0" w:color="auto"/>
              <w:right w:val="single" w:sz="4" w:space="0" w:color="auto"/>
            </w:tcBorders>
            <w:vAlign w:val="center"/>
            <w:hideMark/>
          </w:tcPr>
          <w:p w14:paraId="0BBB0118" w14:textId="77777777" w:rsidR="009B3B56" w:rsidRPr="00A8504A" w:rsidRDefault="009B3B56" w:rsidP="00A8504A">
            <w:pPr>
              <w:suppressAutoHyphens/>
              <w:jc w:val="center"/>
              <w:rPr>
                <w:rFonts w:eastAsia="SimSun"/>
                <w:sz w:val="20"/>
                <w:szCs w:val="20"/>
                <w:lang w:eastAsia="x-none"/>
              </w:rPr>
            </w:pPr>
            <w:r w:rsidRPr="00A8504A">
              <w:rPr>
                <w:rFonts w:eastAsia="SimSun"/>
                <w:sz w:val="20"/>
                <w:szCs w:val="20"/>
                <w:lang w:eastAsia="x-none"/>
              </w:rPr>
              <w:t>Program Rozwoju Obszarów Wiejskich</w:t>
            </w:r>
          </w:p>
        </w:tc>
      </w:tr>
      <w:tr w:rsidR="009B3B56" w:rsidRPr="00A8504A" w14:paraId="0081FED6" w14:textId="77777777" w:rsidTr="00490411">
        <w:trPr>
          <w:trHeight w:val="567"/>
        </w:trPr>
        <w:tc>
          <w:tcPr>
            <w:tcW w:w="2184" w:type="dxa"/>
            <w:tcBorders>
              <w:top w:val="single" w:sz="4" w:space="0" w:color="auto"/>
              <w:left w:val="single" w:sz="4" w:space="0" w:color="auto"/>
              <w:bottom w:val="single" w:sz="4" w:space="0" w:color="auto"/>
              <w:right w:val="single" w:sz="4" w:space="0" w:color="auto"/>
            </w:tcBorders>
            <w:vAlign w:val="center"/>
          </w:tcPr>
          <w:p w14:paraId="5F405BB0" w14:textId="77777777" w:rsidR="009B3B56" w:rsidRPr="00A8504A" w:rsidRDefault="009B3B56" w:rsidP="00A8504A">
            <w:pPr>
              <w:suppressAutoHyphens/>
              <w:jc w:val="center"/>
              <w:rPr>
                <w:rFonts w:eastAsia="SimSun"/>
                <w:sz w:val="20"/>
                <w:szCs w:val="20"/>
                <w:lang w:eastAsia="x-none"/>
              </w:rPr>
            </w:pPr>
            <w:r w:rsidRPr="00A8504A">
              <w:rPr>
                <w:rFonts w:eastAsia="SimSun"/>
                <w:sz w:val="20"/>
                <w:szCs w:val="20"/>
                <w:lang w:eastAsia="x-none"/>
              </w:rPr>
              <w:t>PSG</w:t>
            </w:r>
          </w:p>
        </w:tc>
        <w:tc>
          <w:tcPr>
            <w:tcW w:w="7172" w:type="dxa"/>
            <w:tcBorders>
              <w:top w:val="single" w:sz="4" w:space="0" w:color="auto"/>
              <w:left w:val="single" w:sz="4" w:space="0" w:color="auto"/>
              <w:bottom w:val="single" w:sz="4" w:space="0" w:color="auto"/>
              <w:right w:val="single" w:sz="4" w:space="0" w:color="auto"/>
            </w:tcBorders>
            <w:vAlign w:val="center"/>
          </w:tcPr>
          <w:p w14:paraId="430A62ED" w14:textId="77777777" w:rsidR="009B3B56" w:rsidRPr="00A8504A" w:rsidRDefault="009B3B56" w:rsidP="00A8504A">
            <w:pPr>
              <w:suppressAutoHyphens/>
              <w:jc w:val="center"/>
              <w:rPr>
                <w:rFonts w:eastAsia="SimSun"/>
                <w:sz w:val="20"/>
                <w:szCs w:val="20"/>
                <w:lang w:eastAsia="x-none"/>
              </w:rPr>
            </w:pPr>
            <w:r w:rsidRPr="00A8504A">
              <w:rPr>
                <w:rFonts w:eastAsia="SimSun"/>
                <w:sz w:val="20"/>
                <w:szCs w:val="20"/>
                <w:lang w:eastAsia="x-none"/>
              </w:rPr>
              <w:t>Polska Spółka Gazownictwa</w:t>
            </w:r>
          </w:p>
        </w:tc>
      </w:tr>
      <w:tr w:rsidR="009B3B56" w:rsidRPr="00A8504A" w14:paraId="2CA77172" w14:textId="77777777" w:rsidTr="00490411">
        <w:trPr>
          <w:trHeight w:val="567"/>
        </w:trPr>
        <w:tc>
          <w:tcPr>
            <w:tcW w:w="2184" w:type="dxa"/>
            <w:tcBorders>
              <w:top w:val="single" w:sz="4" w:space="0" w:color="auto"/>
              <w:left w:val="single" w:sz="4" w:space="0" w:color="auto"/>
              <w:bottom w:val="single" w:sz="4" w:space="0" w:color="auto"/>
              <w:right w:val="single" w:sz="4" w:space="0" w:color="auto"/>
            </w:tcBorders>
            <w:vAlign w:val="center"/>
          </w:tcPr>
          <w:p w14:paraId="1619F7F7" w14:textId="77777777" w:rsidR="009B3B56" w:rsidRPr="00A8504A" w:rsidRDefault="009B3B56" w:rsidP="00A8504A">
            <w:pPr>
              <w:suppressAutoHyphens/>
              <w:jc w:val="center"/>
              <w:rPr>
                <w:rFonts w:eastAsia="SimSun"/>
                <w:sz w:val="20"/>
                <w:szCs w:val="20"/>
                <w:lang w:eastAsia="x-none"/>
              </w:rPr>
            </w:pPr>
            <w:r w:rsidRPr="00A8504A">
              <w:rPr>
                <w:rFonts w:eastAsia="SimSun"/>
                <w:sz w:val="20"/>
                <w:szCs w:val="20"/>
                <w:lang w:eastAsia="x-none"/>
              </w:rPr>
              <w:t>PWIS</w:t>
            </w:r>
          </w:p>
        </w:tc>
        <w:tc>
          <w:tcPr>
            <w:tcW w:w="7172" w:type="dxa"/>
            <w:tcBorders>
              <w:top w:val="single" w:sz="4" w:space="0" w:color="auto"/>
              <w:left w:val="single" w:sz="4" w:space="0" w:color="auto"/>
              <w:bottom w:val="single" w:sz="4" w:space="0" w:color="auto"/>
              <w:right w:val="single" w:sz="4" w:space="0" w:color="auto"/>
            </w:tcBorders>
            <w:vAlign w:val="center"/>
          </w:tcPr>
          <w:p w14:paraId="7D4A7640" w14:textId="77777777" w:rsidR="009B3B56" w:rsidRPr="00A8504A" w:rsidRDefault="009B3B56" w:rsidP="00A8504A">
            <w:pPr>
              <w:suppressAutoHyphens/>
              <w:jc w:val="center"/>
              <w:rPr>
                <w:rFonts w:eastAsia="SimSun"/>
                <w:sz w:val="20"/>
                <w:szCs w:val="20"/>
                <w:lang w:eastAsia="x-none"/>
              </w:rPr>
            </w:pPr>
            <w:r w:rsidRPr="00A8504A">
              <w:rPr>
                <w:rFonts w:eastAsia="SimSun"/>
                <w:sz w:val="20"/>
                <w:szCs w:val="20"/>
                <w:lang w:eastAsia="x-none"/>
              </w:rPr>
              <w:t>Państwowy Wojewódzki Inspektor Środowiska</w:t>
            </w:r>
          </w:p>
        </w:tc>
      </w:tr>
      <w:tr w:rsidR="009B3B56" w:rsidRPr="00A8504A" w14:paraId="0E8198F7" w14:textId="77777777" w:rsidTr="00490411">
        <w:trPr>
          <w:trHeight w:val="567"/>
        </w:trPr>
        <w:tc>
          <w:tcPr>
            <w:tcW w:w="2184" w:type="dxa"/>
            <w:tcBorders>
              <w:top w:val="single" w:sz="4" w:space="0" w:color="auto"/>
              <w:left w:val="single" w:sz="4" w:space="0" w:color="auto"/>
              <w:bottom w:val="single" w:sz="4" w:space="0" w:color="auto"/>
              <w:right w:val="single" w:sz="4" w:space="0" w:color="auto"/>
            </w:tcBorders>
            <w:vAlign w:val="center"/>
            <w:hideMark/>
          </w:tcPr>
          <w:p w14:paraId="2EB7EBC5" w14:textId="77777777" w:rsidR="009B3B56" w:rsidRPr="00A8504A" w:rsidRDefault="009B3B56" w:rsidP="00A8504A">
            <w:pPr>
              <w:suppressAutoHyphens/>
              <w:jc w:val="center"/>
              <w:rPr>
                <w:rFonts w:eastAsia="SimSun"/>
                <w:sz w:val="20"/>
                <w:szCs w:val="20"/>
                <w:lang w:eastAsia="x-none"/>
              </w:rPr>
            </w:pPr>
            <w:r w:rsidRPr="00A8504A">
              <w:rPr>
                <w:rFonts w:eastAsia="SimSun"/>
                <w:sz w:val="20"/>
                <w:szCs w:val="20"/>
                <w:lang w:eastAsia="x-none"/>
              </w:rPr>
              <w:t>RDOŚ</w:t>
            </w:r>
          </w:p>
        </w:tc>
        <w:tc>
          <w:tcPr>
            <w:tcW w:w="7172" w:type="dxa"/>
            <w:tcBorders>
              <w:top w:val="single" w:sz="4" w:space="0" w:color="auto"/>
              <w:left w:val="single" w:sz="4" w:space="0" w:color="auto"/>
              <w:bottom w:val="single" w:sz="4" w:space="0" w:color="auto"/>
              <w:right w:val="single" w:sz="4" w:space="0" w:color="auto"/>
            </w:tcBorders>
            <w:vAlign w:val="center"/>
            <w:hideMark/>
          </w:tcPr>
          <w:p w14:paraId="60DCB7BC" w14:textId="77777777" w:rsidR="009B3B56" w:rsidRPr="00A8504A" w:rsidRDefault="009B3B56" w:rsidP="00A8504A">
            <w:pPr>
              <w:suppressAutoHyphens/>
              <w:jc w:val="center"/>
              <w:rPr>
                <w:rFonts w:eastAsia="SimSun"/>
                <w:sz w:val="20"/>
                <w:szCs w:val="20"/>
                <w:lang w:eastAsia="x-none"/>
              </w:rPr>
            </w:pPr>
            <w:r w:rsidRPr="00A8504A">
              <w:rPr>
                <w:rFonts w:eastAsia="SimSun"/>
                <w:sz w:val="20"/>
                <w:szCs w:val="20"/>
                <w:lang w:eastAsia="x-none"/>
              </w:rPr>
              <w:t>Regionalna Dyrekcja Ochrony Środowiska</w:t>
            </w:r>
          </w:p>
        </w:tc>
      </w:tr>
      <w:tr w:rsidR="009B3B56" w:rsidRPr="00A8504A" w14:paraId="783CB9C3" w14:textId="77777777" w:rsidTr="00490411">
        <w:trPr>
          <w:trHeight w:val="567"/>
        </w:trPr>
        <w:tc>
          <w:tcPr>
            <w:tcW w:w="2184" w:type="dxa"/>
            <w:tcBorders>
              <w:top w:val="single" w:sz="4" w:space="0" w:color="auto"/>
              <w:left w:val="single" w:sz="4" w:space="0" w:color="auto"/>
              <w:bottom w:val="single" w:sz="4" w:space="0" w:color="auto"/>
              <w:right w:val="single" w:sz="4" w:space="0" w:color="auto"/>
            </w:tcBorders>
            <w:vAlign w:val="center"/>
            <w:hideMark/>
          </w:tcPr>
          <w:p w14:paraId="1CD60443" w14:textId="77777777" w:rsidR="009B3B56" w:rsidRPr="00A8504A" w:rsidRDefault="009B3B56" w:rsidP="00A8504A">
            <w:pPr>
              <w:suppressAutoHyphens/>
              <w:jc w:val="center"/>
              <w:rPr>
                <w:rFonts w:eastAsia="SimSun"/>
                <w:sz w:val="20"/>
                <w:szCs w:val="20"/>
                <w:lang w:eastAsia="x-none"/>
              </w:rPr>
            </w:pPr>
            <w:r w:rsidRPr="00A8504A">
              <w:rPr>
                <w:rFonts w:eastAsia="SimSun"/>
                <w:sz w:val="20"/>
                <w:szCs w:val="20"/>
                <w:lang w:eastAsia="x-none"/>
              </w:rPr>
              <w:lastRenderedPageBreak/>
              <w:t>RZGW</w:t>
            </w:r>
          </w:p>
        </w:tc>
        <w:tc>
          <w:tcPr>
            <w:tcW w:w="7172" w:type="dxa"/>
            <w:tcBorders>
              <w:top w:val="single" w:sz="4" w:space="0" w:color="auto"/>
              <w:left w:val="single" w:sz="4" w:space="0" w:color="auto"/>
              <w:bottom w:val="single" w:sz="4" w:space="0" w:color="auto"/>
              <w:right w:val="single" w:sz="4" w:space="0" w:color="auto"/>
            </w:tcBorders>
            <w:vAlign w:val="center"/>
            <w:hideMark/>
          </w:tcPr>
          <w:p w14:paraId="596E5195" w14:textId="77777777" w:rsidR="009B3B56" w:rsidRPr="00A8504A" w:rsidRDefault="009B3B56" w:rsidP="00A8504A">
            <w:pPr>
              <w:suppressAutoHyphens/>
              <w:jc w:val="center"/>
              <w:rPr>
                <w:rFonts w:eastAsia="SimSun"/>
                <w:sz w:val="20"/>
                <w:szCs w:val="20"/>
                <w:lang w:eastAsia="x-none"/>
              </w:rPr>
            </w:pPr>
            <w:r w:rsidRPr="00A8504A">
              <w:rPr>
                <w:rFonts w:eastAsia="SimSun"/>
                <w:sz w:val="20"/>
                <w:szCs w:val="20"/>
                <w:lang w:eastAsia="x-none"/>
              </w:rPr>
              <w:t>Regionalny Zarząd Gospodarki Wodnej</w:t>
            </w:r>
          </w:p>
        </w:tc>
      </w:tr>
      <w:tr w:rsidR="009B3B56" w:rsidRPr="00A8504A" w14:paraId="2E5DA5A7" w14:textId="77777777" w:rsidTr="00490411">
        <w:trPr>
          <w:trHeight w:val="567"/>
        </w:trPr>
        <w:tc>
          <w:tcPr>
            <w:tcW w:w="2184" w:type="dxa"/>
            <w:tcBorders>
              <w:top w:val="single" w:sz="4" w:space="0" w:color="auto"/>
              <w:left w:val="single" w:sz="4" w:space="0" w:color="auto"/>
              <w:bottom w:val="single" w:sz="4" w:space="0" w:color="auto"/>
              <w:right w:val="single" w:sz="4" w:space="0" w:color="auto"/>
            </w:tcBorders>
            <w:vAlign w:val="center"/>
          </w:tcPr>
          <w:p w14:paraId="4CAF589D" w14:textId="77777777" w:rsidR="009B3B56" w:rsidRPr="00A8504A" w:rsidRDefault="009B3B56" w:rsidP="00A8504A">
            <w:pPr>
              <w:suppressAutoHyphens/>
              <w:jc w:val="center"/>
              <w:rPr>
                <w:rFonts w:eastAsia="SimSun"/>
                <w:sz w:val="20"/>
                <w:szCs w:val="20"/>
                <w:lang w:eastAsia="x-none"/>
              </w:rPr>
            </w:pPr>
            <w:r w:rsidRPr="00A8504A">
              <w:rPr>
                <w:rFonts w:eastAsia="SimSun"/>
                <w:sz w:val="20"/>
                <w:szCs w:val="20"/>
                <w:lang w:eastAsia="x-none"/>
              </w:rPr>
              <w:t>SN</w:t>
            </w:r>
          </w:p>
        </w:tc>
        <w:tc>
          <w:tcPr>
            <w:tcW w:w="7172" w:type="dxa"/>
            <w:tcBorders>
              <w:top w:val="single" w:sz="4" w:space="0" w:color="auto"/>
              <w:left w:val="single" w:sz="4" w:space="0" w:color="auto"/>
              <w:bottom w:val="single" w:sz="4" w:space="0" w:color="auto"/>
              <w:right w:val="single" w:sz="4" w:space="0" w:color="auto"/>
            </w:tcBorders>
            <w:vAlign w:val="center"/>
          </w:tcPr>
          <w:p w14:paraId="7DE752BA" w14:textId="77777777" w:rsidR="009B3B56" w:rsidRPr="00A8504A" w:rsidRDefault="009B3B56" w:rsidP="00A8504A">
            <w:pPr>
              <w:suppressAutoHyphens/>
              <w:jc w:val="center"/>
              <w:rPr>
                <w:rFonts w:eastAsia="SimSun"/>
                <w:sz w:val="20"/>
                <w:szCs w:val="20"/>
                <w:lang w:eastAsia="ar-SA"/>
              </w:rPr>
            </w:pPr>
            <w:r w:rsidRPr="00A8504A">
              <w:rPr>
                <w:rFonts w:eastAsia="SimSun"/>
                <w:sz w:val="20"/>
                <w:szCs w:val="20"/>
                <w:lang w:eastAsia="ar-SA"/>
              </w:rPr>
              <w:t>Średnie napięcie</w:t>
            </w:r>
          </w:p>
        </w:tc>
      </w:tr>
      <w:tr w:rsidR="009B3B56" w:rsidRPr="00A8504A" w14:paraId="6B710150" w14:textId="77777777" w:rsidTr="00490411">
        <w:trPr>
          <w:trHeight w:val="567"/>
        </w:trPr>
        <w:tc>
          <w:tcPr>
            <w:tcW w:w="2184" w:type="dxa"/>
            <w:tcBorders>
              <w:top w:val="single" w:sz="4" w:space="0" w:color="auto"/>
              <w:left w:val="single" w:sz="4" w:space="0" w:color="auto"/>
              <w:bottom w:val="single" w:sz="4" w:space="0" w:color="auto"/>
              <w:right w:val="single" w:sz="4" w:space="0" w:color="auto"/>
            </w:tcBorders>
            <w:vAlign w:val="center"/>
            <w:hideMark/>
          </w:tcPr>
          <w:p w14:paraId="59A8C9B7" w14:textId="77777777" w:rsidR="009B3B56" w:rsidRPr="00A8504A" w:rsidRDefault="009B3B56" w:rsidP="00A8504A">
            <w:pPr>
              <w:suppressAutoHyphens/>
              <w:jc w:val="center"/>
              <w:rPr>
                <w:rFonts w:eastAsia="SimSun"/>
                <w:sz w:val="20"/>
                <w:szCs w:val="20"/>
                <w:lang w:eastAsia="x-none"/>
              </w:rPr>
            </w:pPr>
            <w:r w:rsidRPr="00A8504A">
              <w:rPr>
                <w:rFonts w:eastAsia="SimSun"/>
                <w:sz w:val="20"/>
                <w:szCs w:val="20"/>
                <w:lang w:eastAsia="x-none"/>
              </w:rPr>
              <w:t>SOOŚ</w:t>
            </w:r>
          </w:p>
        </w:tc>
        <w:tc>
          <w:tcPr>
            <w:tcW w:w="7172" w:type="dxa"/>
            <w:tcBorders>
              <w:top w:val="single" w:sz="4" w:space="0" w:color="auto"/>
              <w:left w:val="single" w:sz="4" w:space="0" w:color="auto"/>
              <w:bottom w:val="single" w:sz="4" w:space="0" w:color="auto"/>
              <w:right w:val="single" w:sz="4" w:space="0" w:color="auto"/>
            </w:tcBorders>
            <w:vAlign w:val="center"/>
            <w:hideMark/>
          </w:tcPr>
          <w:p w14:paraId="3B4F4759" w14:textId="77777777" w:rsidR="009B3B56" w:rsidRPr="00A8504A" w:rsidRDefault="009B3B56" w:rsidP="00A8504A">
            <w:pPr>
              <w:suppressAutoHyphens/>
              <w:jc w:val="center"/>
              <w:rPr>
                <w:rFonts w:eastAsia="SimSun"/>
                <w:sz w:val="20"/>
                <w:szCs w:val="20"/>
                <w:lang w:eastAsia="ar-SA"/>
              </w:rPr>
            </w:pPr>
            <w:r w:rsidRPr="00A8504A">
              <w:rPr>
                <w:rFonts w:eastAsia="SimSun"/>
                <w:sz w:val="20"/>
                <w:szCs w:val="20"/>
                <w:lang w:eastAsia="ar-SA"/>
              </w:rPr>
              <w:t>Strategiczna ocena oddziaływania na środowisko</w:t>
            </w:r>
          </w:p>
        </w:tc>
      </w:tr>
      <w:tr w:rsidR="009B3B56" w:rsidRPr="00A8504A" w14:paraId="57523416" w14:textId="77777777" w:rsidTr="00490411">
        <w:trPr>
          <w:trHeight w:val="567"/>
        </w:trPr>
        <w:tc>
          <w:tcPr>
            <w:tcW w:w="2184" w:type="dxa"/>
            <w:tcBorders>
              <w:top w:val="single" w:sz="4" w:space="0" w:color="auto"/>
              <w:left w:val="single" w:sz="4" w:space="0" w:color="auto"/>
              <w:bottom w:val="single" w:sz="4" w:space="0" w:color="auto"/>
              <w:right w:val="single" w:sz="4" w:space="0" w:color="auto"/>
            </w:tcBorders>
            <w:vAlign w:val="center"/>
            <w:hideMark/>
          </w:tcPr>
          <w:p w14:paraId="694C4E0D" w14:textId="77777777" w:rsidR="009B3B56" w:rsidRPr="00A8504A" w:rsidRDefault="009B3B56" w:rsidP="00A8504A">
            <w:pPr>
              <w:suppressAutoHyphens/>
              <w:jc w:val="center"/>
              <w:rPr>
                <w:rFonts w:eastAsia="SimSun"/>
                <w:sz w:val="20"/>
                <w:szCs w:val="20"/>
                <w:lang w:eastAsia="x-none"/>
              </w:rPr>
            </w:pPr>
            <w:r w:rsidRPr="00A8504A">
              <w:rPr>
                <w:rFonts w:eastAsia="SimSun"/>
                <w:sz w:val="20"/>
                <w:szCs w:val="20"/>
                <w:lang w:eastAsia="x-none"/>
              </w:rPr>
              <w:t>UE</w:t>
            </w:r>
          </w:p>
        </w:tc>
        <w:tc>
          <w:tcPr>
            <w:tcW w:w="7172" w:type="dxa"/>
            <w:tcBorders>
              <w:top w:val="single" w:sz="4" w:space="0" w:color="auto"/>
              <w:left w:val="single" w:sz="4" w:space="0" w:color="auto"/>
              <w:bottom w:val="single" w:sz="4" w:space="0" w:color="auto"/>
              <w:right w:val="single" w:sz="4" w:space="0" w:color="auto"/>
            </w:tcBorders>
            <w:vAlign w:val="center"/>
            <w:hideMark/>
          </w:tcPr>
          <w:p w14:paraId="2F5B2975" w14:textId="77777777" w:rsidR="009B3B56" w:rsidRPr="00A8504A" w:rsidRDefault="009B3B56" w:rsidP="00A8504A">
            <w:pPr>
              <w:suppressAutoHyphens/>
              <w:jc w:val="center"/>
              <w:rPr>
                <w:rFonts w:eastAsia="SimSun"/>
                <w:sz w:val="20"/>
                <w:szCs w:val="20"/>
                <w:lang w:eastAsia="x-none"/>
              </w:rPr>
            </w:pPr>
            <w:r w:rsidRPr="00A8504A">
              <w:rPr>
                <w:rFonts w:eastAsia="SimSun"/>
                <w:sz w:val="20"/>
                <w:szCs w:val="20"/>
                <w:lang w:eastAsia="x-none"/>
              </w:rPr>
              <w:t>Unia Europejska</w:t>
            </w:r>
          </w:p>
        </w:tc>
      </w:tr>
      <w:tr w:rsidR="009B3B56" w:rsidRPr="00A8504A" w14:paraId="7070DC35" w14:textId="77777777" w:rsidTr="00490411">
        <w:trPr>
          <w:trHeight w:val="567"/>
        </w:trPr>
        <w:tc>
          <w:tcPr>
            <w:tcW w:w="2184" w:type="dxa"/>
            <w:tcBorders>
              <w:top w:val="single" w:sz="4" w:space="0" w:color="auto"/>
              <w:left w:val="single" w:sz="4" w:space="0" w:color="auto"/>
              <w:bottom w:val="single" w:sz="4" w:space="0" w:color="auto"/>
              <w:right w:val="single" w:sz="4" w:space="0" w:color="auto"/>
            </w:tcBorders>
            <w:vAlign w:val="center"/>
            <w:hideMark/>
          </w:tcPr>
          <w:p w14:paraId="07A50DE2" w14:textId="77777777" w:rsidR="009B3B56" w:rsidRPr="00A8504A" w:rsidRDefault="009B3B56" w:rsidP="00A8504A">
            <w:pPr>
              <w:suppressAutoHyphens/>
              <w:jc w:val="center"/>
              <w:rPr>
                <w:rFonts w:eastAsia="SimSun"/>
                <w:sz w:val="20"/>
                <w:szCs w:val="20"/>
                <w:lang w:eastAsia="x-none"/>
              </w:rPr>
            </w:pPr>
            <w:r w:rsidRPr="00A8504A">
              <w:rPr>
                <w:rFonts w:eastAsia="SimSun"/>
                <w:sz w:val="20"/>
                <w:szCs w:val="20"/>
                <w:lang w:eastAsia="x-none"/>
              </w:rPr>
              <w:t>WFOŚiGW</w:t>
            </w:r>
          </w:p>
        </w:tc>
        <w:tc>
          <w:tcPr>
            <w:tcW w:w="7172" w:type="dxa"/>
            <w:tcBorders>
              <w:top w:val="single" w:sz="4" w:space="0" w:color="auto"/>
              <w:left w:val="single" w:sz="4" w:space="0" w:color="auto"/>
              <w:bottom w:val="single" w:sz="4" w:space="0" w:color="auto"/>
              <w:right w:val="single" w:sz="4" w:space="0" w:color="auto"/>
            </w:tcBorders>
            <w:vAlign w:val="center"/>
            <w:hideMark/>
          </w:tcPr>
          <w:p w14:paraId="62123B11" w14:textId="77777777" w:rsidR="009B3B56" w:rsidRPr="00A8504A" w:rsidRDefault="009B3B56" w:rsidP="00A8504A">
            <w:pPr>
              <w:suppressAutoHyphens/>
              <w:jc w:val="center"/>
              <w:rPr>
                <w:rFonts w:eastAsia="SimSun"/>
                <w:sz w:val="20"/>
                <w:szCs w:val="20"/>
                <w:lang w:eastAsia="x-none"/>
              </w:rPr>
            </w:pPr>
            <w:r w:rsidRPr="00A8504A">
              <w:rPr>
                <w:rFonts w:eastAsia="SimSun"/>
                <w:sz w:val="20"/>
                <w:szCs w:val="20"/>
                <w:lang w:eastAsia="x-none"/>
              </w:rPr>
              <w:t>Wojewódzki Fundusz Ochrony Środowiska i Gospodarki Wodnej</w:t>
            </w:r>
          </w:p>
        </w:tc>
      </w:tr>
      <w:tr w:rsidR="009B3B56" w:rsidRPr="00A8504A" w14:paraId="2DBC57E3" w14:textId="77777777" w:rsidTr="00490411">
        <w:trPr>
          <w:trHeight w:val="567"/>
        </w:trPr>
        <w:tc>
          <w:tcPr>
            <w:tcW w:w="2184" w:type="dxa"/>
            <w:tcBorders>
              <w:top w:val="single" w:sz="4" w:space="0" w:color="auto"/>
              <w:left w:val="single" w:sz="4" w:space="0" w:color="auto"/>
              <w:bottom w:val="single" w:sz="4" w:space="0" w:color="auto"/>
              <w:right w:val="single" w:sz="4" w:space="0" w:color="auto"/>
            </w:tcBorders>
            <w:vAlign w:val="center"/>
            <w:hideMark/>
          </w:tcPr>
          <w:p w14:paraId="34BCBFB6" w14:textId="77777777" w:rsidR="009B3B56" w:rsidRPr="00A8504A" w:rsidRDefault="009B3B56" w:rsidP="00A8504A">
            <w:pPr>
              <w:suppressAutoHyphens/>
              <w:jc w:val="center"/>
              <w:rPr>
                <w:rFonts w:eastAsia="SimSun"/>
                <w:sz w:val="20"/>
                <w:szCs w:val="20"/>
                <w:lang w:eastAsia="x-none"/>
              </w:rPr>
            </w:pPr>
            <w:r w:rsidRPr="00A8504A">
              <w:rPr>
                <w:rFonts w:eastAsia="SimSun"/>
                <w:sz w:val="20"/>
                <w:szCs w:val="20"/>
                <w:lang w:eastAsia="x-none"/>
              </w:rPr>
              <w:t>WIOŚ</w:t>
            </w:r>
          </w:p>
        </w:tc>
        <w:tc>
          <w:tcPr>
            <w:tcW w:w="7172" w:type="dxa"/>
            <w:tcBorders>
              <w:top w:val="single" w:sz="4" w:space="0" w:color="auto"/>
              <w:left w:val="single" w:sz="4" w:space="0" w:color="auto"/>
              <w:bottom w:val="single" w:sz="4" w:space="0" w:color="auto"/>
              <w:right w:val="single" w:sz="4" w:space="0" w:color="auto"/>
            </w:tcBorders>
            <w:vAlign w:val="center"/>
            <w:hideMark/>
          </w:tcPr>
          <w:p w14:paraId="481376AB" w14:textId="77777777" w:rsidR="009B3B56" w:rsidRPr="00A8504A" w:rsidRDefault="009B3B56" w:rsidP="00A8504A">
            <w:pPr>
              <w:suppressAutoHyphens/>
              <w:jc w:val="center"/>
              <w:rPr>
                <w:rFonts w:eastAsia="SimSun"/>
                <w:sz w:val="20"/>
                <w:szCs w:val="20"/>
                <w:lang w:eastAsia="ar-SA"/>
              </w:rPr>
            </w:pPr>
            <w:r w:rsidRPr="00A8504A">
              <w:rPr>
                <w:rFonts w:eastAsia="SimSun"/>
                <w:sz w:val="20"/>
                <w:szCs w:val="20"/>
                <w:lang w:eastAsia="ar-SA"/>
              </w:rPr>
              <w:t>Wojewódzki Inspektorat Ochrony Środowiska</w:t>
            </w:r>
          </w:p>
        </w:tc>
      </w:tr>
      <w:tr w:rsidR="009B3B56" w:rsidRPr="00A8504A" w14:paraId="6408D333" w14:textId="77777777" w:rsidTr="00490411">
        <w:trPr>
          <w:trHeight w:val="567"/>
        </w:trPr>
        <w:tc>
          <w:tcPr>
            <w:tcW w:w="2184" w:type="dxa"/>
            <w:tcBorders>
              <w:top w:val="single" w:sz="4" w:space="0" w:color="auto"/>
              <w:left w:val="single" w:sz="4" w:space="0" w:color="auto"/>
              <w:bottom w:val="single" w:sz="4" w:space="0" w:color="auto"/>
              <w:right w:val="single" w:sz="4" w:space="0" w:color="auto"/>
            </w:tcBorders>
            <w:vAlign w:val="center"/>
          </w:tcPr>
          <w:p w14:paraId="2D846A2B" w14:textId="77777777" w:rsidR="009B3B56" w:rsidRPr="00A8504A" w:rsidRDefault="009B3B56" w:rsidP="00A8504A">
            <w:pPr>
              <w:suppressAutoHyphens/>
              <w:jc w:val="center"/>
              <w:rPr>
                <w:rFonts w:eastAsia="Calibri"/>
                <w:sz w:val="20"/>
                <w:szCs w:val="20"/>
                <w:lang w:eastAsia="ar-SA"/>
              </w:rPr>
            </w:pPr>
            <w:r w:rsidRPr="00A8504A">
              <w:rPr>
                <w:rFonts w:eastAsia="Calibri"/>
                <w:sz w:val="20"/>
                <w:szCs w:val="20"/>
                <w:lang w:eastAsia="ar-SA"/>
              </w:rPr>
              <w:t>WN</w:t>
            </w:r>
          </w:p>
        </w:tc>
        <w:tc>
          <w:tcPr>
            <w:tcW w:w="7172" w:type="dxa"/>
            <w:tcBorders>
              <w:top w:val="single" w:sz="4" w:space="0" w:color="auto"/>
              <w:left w:val="single" w:sz="4" w:space="0" w:color="auto"/>
              <w:bottom w:val="single" w:sz="4" w:space="0" w:color="auto"/>
              <w:right w:val="single" w:sz="4" w:space="0" w:color="auto"/>
            </w:tcBorders>
            <w:vAlign w:val="center"/>
          </w:tcPr>
          <w:p w14:paraId="4BE9D122" w14:textId="77777777" w:rsidR="009B3B56" w:rsidRPr="00A8504A" w:rsidRDefault="009B3B56" w:rsidP="00A8504A">
            <w:pPr>
              <w:suppressAutoHyphens/>
              <w:jc w:val="center"/>
              <w:rPr>
                <w:rFonts w:eastAsia="SimSun"/>
                <w:sz w:val="20"/>
                <w:szCs w:val="20"/>
                <w:lang w:eastAsia="ar-SA"/>
              </w:rPr>
            </w:pPr>
            <w:r w:rsidRPr="00A8504A">
              <w:rPr>
                <w:rFonts w:eastAsia="SimSun"/>
                <w:sz w:val="20"/>
                <w:szCs w:val="20"/>
                <w:lang w:eastAsia="ar-SA"/>
              </w:rPr>
              <w:t>Wysokie napięcie</w:t>
            </w:r>
          </w:p>
        </w:tc>
      </w:tr>
      <w:tr w:rsidR="009B3B56" w:rsidRPr="00A8504A" w14:paraId="6A68BF1D" w14:textId="77777777" w:rsidTr="00490411">
        <w:trPr>
          <w:trHeight w:val="567"/>
        </w:trPr>
        <w:tc>
          <w:tcPr>
            <w:tcW w:w="2184" w:type="dxa"/>
            <w:tcBorders>
              <w:top w:val="single" w:sz="4" w:space="0" w:color="auto"/>
              <w:left w:val="single" w:sz="4" w:space="0" w:color="auto"/>
              <w:bottom w:val="single" w:sz="4" w:space="0" w:color="auto"/>
              <w:right w:val="single" w:sz="4" w:space="0" w:color="auto"/>
            </w:tcBorders>
            <w:vAlign w:val="center"/>
            <w:hideMark/>
          </w:tcPr>
          <w:p w14:paraId="419B412A" w14:textId="77777777" w:rsidR="009B3B56" w:rsidRPr="00A8504A" w:rsidRDefault="009B3B56" w:rsidP="00A8504A">
            <w:pPr>
              <w:suppressAutoHyphens/>
              <w:jc w:val="center"/>
              <w:rPr>
                <w:rFonts w:eastAsia="SimSun"/>
                <w:sz w:val="20"/>
                <w:szCs w:val="20"/>
                <w:lang w:eastAsia="x-none"/>
              </w:rPr>
            </w:pPr>
            <w:r w:rsidRPr="00A8504A">
              <w:rPr>
                <w:rFonts w:eastAsia="Calibri"/>
                <w:sz w:val="20"/>
                <w:szCs w:val="20"/>
                <w:lang w:eastAsia="ar-SA"/>
              </w:rPr>
              <w:t>WPOŚ</w:t>
            </w:r>
          </w:p>
        </w:tc>
        <w:tc>
          <w:tcPr>
            <w:tcW w:w="7172" w:type="dxa"/>
            <w:tcBorders>
              <w:top w:val="single" w:sz="4" w:space="0" w:color="auto"/>
              <w:left w:val="single" w:sz="4" w:space="0" w:color="auto"/>
              <w:bottom w:val="single" w:sz="4" w:space="0" w:color="auto"/>
              <w:right w:val="single" w:sz="4" w:space="0" w:color="auto"/>
            </w:tcBorders>
            <w:vAlign w:val="center"/>
            <w:hideMark/>
          </w:tcPr>
          <w:p w14:paraId="7C1FC8D6" w14:textId="77777777" w:rsidR="009B3B56" w:rsidRPr="00A8504A" w:rsidRDefault="009B3B56" w:rsidP="00A8504A">
            <w:pPr>
              <w:suppressAutoHyphens/>
              <w:jc w:val="center"/>
              <w:rPr>
                <w:rFonts w:eastAsia="SimSun"/>
                <w:sz w:val="20"/>
                <w:szCs w:val="20"/>
                <w:lang w:eastAsia="ar-SA"/>
              </w:rPr>
            </w:pPr>
            <w:r w:rsidRPr="00A8504A">
              <w:rPr>
                <w:rFonts w:eastAsia="SimSun"/>
                <w:sz w:val="20"/>
                <w:szCs w:val="20"/>
                <w:lang w:eastAsia="ar-SA"/>
              </w:rPr>
              <w:t>Wojewódzki Program Ochrony Środowiska</w:t>
            </w:r>
          </w:p>
        </w:tc>
      </w:tr>
      <w:tr w:rsidR="005A004D" w:rsidRPr="00A8504A" w14:paraId="54CF25FE" w14:textId="77777777" w:rsidTr="00490411">
        <w:trPr>
          <w:trHeight w:val="567"/>
        </w:trPr>
        <w:tc>
          <w:tcPr>
            <w:tcW w:w="2184" w:type="dxa"/>
            <w:tcBorders>
              <w:top w:val="single" w:sz="4" w:space="0" w:color="auto"/>
              <w:left w:val="single" w:sz="4" w:space="0" w:color="auto"/>
              <w:bottom w:val="single" w:sz="4" w:space="0" w:color="auto"/>
              <w:right w:val="single" w:sz="4" w:space="0" w:color="auto"/>
            </w:tcBorders>
            <w:vAlign w:val="center"/>
          </w:tcPr>
          <w:p w14:paraId="6AD12295" w14:textId="044881FD" w:rsidR="005A004D" w:rsidRPr="00A8504A" w:rsidRDefault="005A004D" w:rsidP="00A8504A">
            <w:pPr>
              <w:suppressAutoHyphens/>
              <w:jc w:val="center"/>
              <w:rPr>
                <w:rFonts w:eastAsia="Calibri"/>
                <w:sz w:val="20"/>
                <w:szCs w:val="20"/>
                <w:lang w:eastAsia="ar-SA"/>
              </w:rPr>
            </w:pPr>
            <w:r>
              <w:rPr>
                <w:rFonts w:eastAsia="Calibri"/>
                <w:sz w:val="20"/>
                <w:szCs w:val="20"/>
                <w:lang w:eastAsia="ar-SA"/>
              </w:rPr>
              <w:t>PGB</w:t>
            </w:r>
          </w:p>
        </w:tc>
        <w:tc>
          <w:tcPr>
            <w:tcW w:w="7172" w:type="dxa"/>
            <w:tcBorders>
              <w:top w:val="single" w:sz="4" w:space="0" w:color="auto"/>
              <w:left w:val="single" w:sz="4" w:space="0" w:color="auto"/>
              <w:bottom w:val="single" w:sz="4" w:space="0" w:color="auto"/>
              <w:right w:val="single" w:sz="4" w:space="0" w:color="auto"/>
            </w:tcBorders>
            <w:vAlign w:val="center"/>
          </w:tcPr>
          <w:p w14:paraId="74289AFF" w14:textId="35C60E03" w:rsidR="005A004D" w:rsidRPr="00A8504A" w:rsidRDefault="005A004D" w:rsidP="00A8504A">
            <w:pPr>
              <w:suppressAutoHyphens/>
              <w:jc w:val="center"/>
              <w:rPr>
                <w:rFonts w:eastAsia="SimSun"/>
                <w:sz w:val="20"/>
                <w:szCs w:val="20"/>
                <w:lang w:eastAsia="ar-SA"/>
              </w:rPr>
            </w:pPr>
            <w:r>
              <w:rPr>
                <w:rFonts w:eastAsia="SimSun"/>
                <w:sz w:val="20"/>
                <w:szCs w:val="20"/>
                <w:lang w:eastAsia="ar-SA"/>
              </w:rPr>
              <w:t>Polska Grupa Biogazowa</w:t>
            </w:r>
          </w:p>
        </w:tc>
      </w:tr>
    </w:tbl>
    <w:p w14:paraId="4F78A1A9" w14:textId="77777777" w:rsidR="00490411" w:rsidRDefault="00490411" w:rsidP="00490411">
      <w:bookmarkStart w:id="3" w:name="_Toc526947510"/>
    </w:p>
    <w:p w14:paraId="61DEC056" w14:textId="77777777" w:rsidR="00ED1632" w:rsidRDefault="00ED1632" w:rsidP="00490411"/>
    <w:p w14:paraId="39858B51" w14:textId="77777777" w:rsidR="00ED1632" w:rsidRDefault="00ED1632" w:rsidP="00490411"/>
    <w:p w14:paraId="533E87BA" w14:textId="77777777" w:rsidR="00ED1632" w:rsidRDefault="00ED1632" w:rsidP="00490411"/>
    <w:p w14:paraId="20E9DA97" w14:textId="77777777" w:rsidR="00ED1632" w:rsidRDefault="00ED1632" w:rsidP="00490411"/>
    <w:p w14:paraId="46739B89" w14:textId="77777777" w:rsidR="00ED1632" w:rsidRDefault="00ED1632" w:rsidP="00490411"/>
    <w:p w14:paraId="5C22B7F3" w14:textId="77777777" w:rsidR="00ED1632" w:rsidRDefault="00ED1632" w:rsidP="00490411"/>
    <w:p w14:paraId="3AF7D5AC" w14:textId="77777777" w:rsidR="00ED1632" w:rsidRDefault="00ED1632" w:rsidP="00490411"/>
    <w:p w14:paraId="50CCECA4" w14:textId="77777777" w:rsidR="00ED1632" w:rsidRDefault="00ED1632" w:rsidP="00490411"/>
    <w:p w14:paraId="609F4284" w14:textId="77777777" w:rsidR="00ED1632" w:rsidRDefault="00ED1632" w:rsidP="00490411"/>
    <w:p w14:paraId="58C7B438" w14:textId="77777777" w:rsidR="00ED1632" w:rsidRDefault="00ED1632" w:rsidP="00490411"/>
    <w:p w14:paraId="0059A243" w14:textId="77777777" w:rsidR="00ED1632" w:rsidRDefault="00ED1632" w:rsidP="00490411"/>
    <w:p w14:paraId="09B2969F" w14:textId="77777777" w:rsidR="00ED1632" w:rsidRDefault="00ED1632" w:rsidP="00490411"/>
    <w:p w14:paraId="234900AC" w14:textId="77777777" w:rsidR="00ED1632" w:rsidRDefault="00ED1632" w:rsidP="00490411"/>
    <w:p w14:paraId="42AB7D19" w14:textId="77777777" w:rsidR="00490411" w:rsidRDefault="00490411" w:rsidP="00490411"/>
    <w:p w14:paraId="47EB02A2" w14:textId="77777777" w:rsidR="00490411" w:rsidRDefault="00490411" w:rsidP="00490411"/>
    <w:p w14:paraId="1DD0DB38" w14:textId="77777777" w:rsidR="00490411" w:rsidRDefault="00490411" w:rsidP="00490411"/>
    <w:p w14:paraId="7076A911" w14:textId="77777777" w:rsidR="00A675CD" w:rsidRDefault="00A675CD" w:rsidP="00490411"/>
    <w:p w14:paraId="1340D416" w14:textId="77777777" w:rsidR="00CA0F94" w:rsidRDefault="00CA0F94" w:rsidP="00490411"/>
    <w:p w14:paraId="3914FA7A" w14:textId="77777777" w:rsidR="00CA0F94" w:rsidRDefault="00CA0F94" w:rsidP="00490411"/>
    <w:p w14:paraId="74D9F3C8" w14:textId="77777777" w:rsidR="00CA0F94" w:rsidRDefault="00CA0F94" w:rsidP="00490411"/>
    <w:p w14:paraId="686A3B36" w14:textId="77777777" w:rsidR="00CA0F94" w:rsidRDefault="00CA0F94" w:rsidP="00490411"/>
    <w:p w14:paraId="4E6E74B0" w14:textId="77777777" w:rsidR="00CA0F94" w:rsidRDefault="00CA0F94" w:rsidP="00490411"/>
    <w:p w14:paraId="7E7F5741" w14:textId="77777777" w:rsidR="00CA0F94" w:rsidRDefault="00CA0F94" w:rsidP="00490411"/>
    <w:p w14:paraId="76435837" w14:textId="77777777" w:rsidR="00CA0F94" w:rsidRDefault="00CA0F94" w:rsidP="00490411"/>
    <w:p w14:paraId="109C1CB6" w14:textId="77777777" w:rsidR="00CA0F94" w:rsidRDefault="00CA0F94" w:rsidP="00490411"/>
    <w:p w14:paraId="500626CB" w14:textId="77777777" w:rsidR="00CA0F94" w:rsidRDefault="00CA0F94" w:rsidP="00490411"/>
    <w:p w14:paraId="170B07D3" w14:textId="77777777" w:rsidR="00CA0F94" w:rsidRDefault="00CA0F94" w:rsidP="00490411"/>
    <w:p w14:paraId="1D37E778" w14:textId="77777777" w:rsidR="00CA0F94" w:rsidRDefault="00CA0F94" w:rsidP="00490411"/>
    <w:p w14:paraId="04B7BAD1" w14:textId="77777777" w:rsidR="00CA0F94" w:rsidRDefault="00CA0F94" w:rsidP="00490411"/>
    <w:p w14:paraId="17869DB3" w14:textId="77777777" w:rsidR="00CA0F94" w:rsidRDefault="00CA0F94" w:rsidP="00490411"/>
    <w:p w14:paraId="225C913B" w14:textId="77777777" w:rsidR="00CA0F94" w:rsidRDefault="00CA0F94" w:rsidP="00490411"/>
    <w:p w14:paraId="543C368F" w14:textId="77777777" w:rsidR="00CA0F94" w:rsidRDefault="00CA0F94" w:rsidP="00490411"/>
    <w:p w14:paraId="245DDF24" w14:textId="77777777" w:rsidR="00CA0F94" w:rsidRDefault="00CA0F94" w:rsidP="00490411"/>
    <w:p w14:paraId="40461F27" w14:textId="77777777" w:rsidR="00490411" w:rsidRPr="003C7F83" w:rsidRDefault="00490411" w:rsidP="006A09F1">
      <w:pPr>
        <w:pStyle w:val="Nagwek1"/>
      </w:pPr>
      <w:bookmarkStart w:id="4" w:name="_Toc58833982"/>
      <w:r w:rsidRPr="003C7F83">
        <w:t>Wprowadzenie</w:t>
      </w:r>
      <w:bookmarkEnd w:id="3"/>
      <w:bookmarkEnd w:id="4"/>
    </w:p>
    <w:p w14:paraId="5D25E20C" w14:textId="33385375" w:rsidR="00AB55A3" w:rsidRPr="00FD4914" w:rsidRDefault="00490411" w:rsidP="00356236">
      <w:pPr>
        <w:spacing w:line="276" w:lineRule="auto"/>
      </w:pPr>
      <w:r w:rsidRPr="003C7F83">
        <w:t xml:space="preserve">Planowanie w zakresie racjonalnego gospodarowania energią jest jednym z obowiązków gmin wynikających z zapisów </w:t>
      </w:r>
      <w:r w:rsidR="00ED1632">
        <w:t>Ustawy z dnia 10 </w:t>
      </w:r>
      <w:r w:rsidR="00ED1632" w:rsidRPr="00A82E11">
        <w:t xml:space="preserve">kwietnia 1997r. </w:t>
      </w:r>
      <w:r w:rsidR="00ED1632">
        <w:t>Prawo energetyczne (Dz. U. z 201</w:t>
      </w:r>
      <w:r w:rsidR="00810F16">
        <w:t>9</w:t>
      </w:r>
      <w:r w:rsidR="00ED1632">
        <w:t xml:space="preserve"> </w:t>
      </w:r>
      <w:r w:rsidR="00ED1632" w:rsidRPr="00A82E11">
        <w:t>r., poz.</w:t>
      </w:r>
      <w:r w:rsidR="00ED1632">
        <w:t xml:space="preserve"> 755</w:t>
      </w:r>
      <w:r w:rsidR="00B06EFF">
        <w:t xml:space="preserve"> ze zm.</w:t>
      </w:r>
      <w:r w:rsidR="00ED1632" w:rsidRPr="00A82E11">
        <w:t>)</w:t>
      </w:r>
      <w:r w:rsidRPr="003C7F83">
        <w:t xml:space="preserve">. Projekt założeń sporządza się dla obszaru </w:t>
      </w:r>
      <w:r w:rsidR="00C52DBF">
        <w:t>miasta</w:t>
      </w:r>
      <w:r w:rsidRPr="003C7F83">
        <w:t xml:space="preserve"> co najmniej na okres 15 lat i aktualizuje co najmniej raz na 3 lata.</w:t>
      </w:r>
      <w:r w:rsidR="00E313ED">
        <w:t xml:space="preserve"> </w:t>
      </w:r>
      <w:r w:rsidR="00E313ED" w:rsidRPr="006A4F6F">
        <w:rPr>
          <w:szCs w:val="22"/>
        </w:rPr>
        <w:t xml:space="preserve">Dokument przedkłada się Radzie </w:t>
      </w:r>
      <w:r w:rsidR="00C52DBF">
        <w:rPr>
          <w:szCs w:val="22"/>
        </w:rPr>
        <w:t>Miasta</w:t>
      </w:r>
      <w:r w:rsidR="00E313ED" w:rsidRPr="006A4F6F">
        <w:rPr>
          <w:szCs w:val="22"/>
        </w:rPr>
        <w:t xml:space="preserve"> do uchwalenia jako Założenia do Planu Zaopatrzenia w Ciepło, Energię Elektryczną i Paliwa Gazowe.</w:t>
      </w:r>
      <w:r w:rsidR="00FD4914">
        <w:t xml:space="preserve"> </w:t>
      </w:r>
      <w:r w:rsidR="00AB55A3" w:rsidRPr="00411774">
        <w:rPr>
          <w:rFonts w:cs="Arial"/>
          <w:szCs w:val="22"/>
        </w:rPr>
        <w:t>Głównym celem sporządz</w:t>
      </w:r>
      <w:r w:rsidR="00AB55A3">
        <w:rPr>
          <w:rFonts w:cs="Arial"/>
          <w:szCs w:val="22"/>
        </w:rPr>
        <w:t>e</w:t>
      </w:r>
      <w:r w:rsidR="00AB55A3" w:rsidRPr="00411774">
        <w:rPr>
          <w:rFonts w:cs="Arial"/>
          <w:szCs w:val="22"/>
        </w:rPr>
        <w:t xml:space="preserve">nia projektu założeń jest zapewnienie bezpieczeństwa energetycznego oraz zaopatrzenie w energię odbiorców przy możliwie najniższych kosztach oraz ograniczenie wpływu gospodarki energetycznej na środowisko naturalne. </w:t>
      </w:r>
    </w:p>
    <w:p w14:paraId="115DE01F" w14:textId="77777777" w:rsidR="00B1185D" w:rsidRDefault="00B1185D" w:rsidP="00B1185D">
      <w:pPr>
        <w:spacing w:line="276" w:lineRule="auto"/>
      </w:pPr>
    </w:p>
    <w:p w14:paraId="596BBF1B" w14:textId="498E963D" w:rsidR="00133CD5" w:rsidRDefault="004125F6" w:rsidP="00B1185D">
      <w:pPr>
        <w:spacing w:line="276" w:lineRule="auto"/>
      </w:pPr>
      <w:r w:rsidRPr="00A82E11">
        <w:t>Podstaw</w:t>
      </w:r>
      <w:r w:rsidR="00B06EFF">
        <w:t>ą</w:t>
      </w:r>
      <w:r w:rsidRPr="00A82E11">
        <w:t xml:space="preserve"> prawną dla </w:t>
      </w:r>
      <w:r w:rsidR="00352A56">
        <w:t>z</w:t>
      </w:r>
      <w:r w:rsidRPr="00A82E11">
        <w:t xml:space="preserve">ałożeń do planu zaopatrzenia w ciepło, energię elektryczną i paliwa gazowe dla </w:t>
      </w:r>
      <w:r w:rsidR="00F63885">
        <w:t>Miasta Sanoka</w:t>
      </w:r>
      <w:r w:rsidRPr="00A82E11">
        <w:t xml:space="preserve"> </w:t>
      </w:r>
      <w:r w:rsidR="00B06EFF">
        <w:t>jest</w:t>
      </w:r>
      <w:r w:rsidRPr="00A82E11">
        <w:t xml:space="preserve"> </w:t>
      </w:r>
      <w:r w:rsidR="003A2B91">
        <w:t>art. 19 ust. 3 Ustawy z dnia 10 </w:t>
      </w:r>
      <w:r w:rsidRPr="00A82E11">
        <w:t xml:space="preserve">kwietnia 1997r. </w:t>
      </w:r>
      <w:r w:rsidR="00BE5C97">
        <w:t xml:space="preserve">Prawo energetyczne </w:t>
      </w:r>
      <w:r w:rsidR="00DA0801">
        <w:t>(Dz.</w:t>
      </w:r>
      <w:r w:rsidR="00116497">
        <w:t xml:space="preserve"> </w:t>
      </w:r>
      <w:r w:rsidR="00DA0801">
        <w:t>U. z 201</w:t>
      </w:r>
      <w:r w:rsidR="00810F16">
        <w:t>9</w:t>
      </w:r>
      <w:r w:rsidR="00116497">
        <w:t xml:space="preserve"> </w:t>
      </w:r>
      <w:r w:rsidRPr="00A82E11">
        <w:t>r., poz.</w:t>
      </w:r>
      <w:r w:rsidR="00DA0801">
        <w:t xml:space="preserve"> </w:t>
      </w:r>
      <w:r w:rsidR="00642ECD">
        <w:t>755</w:t>
      </w:r>
      <w:r w:rsidR="00B06EFF">
        <w:t xml:space="preserve"> ze zm.</w:t>
      </w:r>
      <w:r w:rsidRPr="00A82E11">
        <w:t>). Projekt założeń podlega opiniowaniu przez samorząd województwa w zakresie koordynacji współpracy z innymi gminami oraz w</w:t>
      </w:r>
      <w:r w:rsidR="003A2B91">
        <w:t> </w:t>
      </w:r>
      <w:r w:rsidRPr="00A82E11">
        <w:t>zakresie zgodności z</w:t>
      </w:r>
      <w:r w:rsidR="00A327C6">
        <w:t xml:space="preserve"> polityką energetyczną państwa.</w:t>
      </w:r>
    </w:p>
    <w:p w14:paraId="158F5158" w14:textId="77777777" w:rsidR="00B1185D" w:rsidRPr="00A82E11" w:rsidRDefault="00B1185D" w:rsidP="00B1185D">
      <w:pPr>
        <w:spacing w:line="276" w:lineRule="auto"/>
      </w:pPr>
    </w:p>
    <w:p w14:paraId="36304AFA" w14:textId="4F6CBC1F" w:rsidR="00133CD5" w:rsidRDefault="00133CD5" w:rsidP="00B1185D">
      <w:pPr>
        <w:spacing w:line="276" w:lineRule="auto"/>
      </w:pPr>
      <w:r w:rsidRPr="003C7F83">
        <w:t xml:space="preserve">Podczas tworzenia dokumentu, przyjęto założenie, iż powinien on spełniać rolę narzędzia pracy przyszłych użytkowników, ułatwiającego i przyspieszającego rozwiązywanie poszczególnych zagadnień. Niniejsze opracowanie zawiera między innymi rozpoznanie aktualnego stanu środowiska w </w:t>
      </w:r>
      <w:r w:rsidR="00C52DBF">
        <w:t>mieście</w:t>
      </w:r>
      <w:r w:rsidRPr="003C7F83">
        <w:t xml:space="preserve">, przedstawia propozycje oraz opis zadań, które niezbędne są do kompleksowego rozwiązania problemów związanych z ochroną środowiska. </w:t>
      </w:r>
    </w:p>
    <w:p w14:paraId="75B92086" w14:textId="77777777" w:rsidR="00C1637B" w:rsidRPr="003C7F83" w:rsidRDefault="00352A56" w:rsidP="00B1185D">
      <w:pPr>
        <w:spacing w:line="276" w:lineRule="auto"/>
        <w:rPr>
          <w:szCs w:val="22"/>
        </w:rPr>
      </w:pPr>
      <w:r>
        <w:rPr>
          <w:szCs w:val="22"/>
        </w:rPr>
        <w:t>Założenia</w:t>
      </w:r>
      <w:r w:rsidR="00C1637B" w:rsidRPr="003C7F83">
        <w:rPr>
          <w:szCs w:val="22"/>
        </w:rPr>
        <w:t xml:space="preserve"> określa</w:t>
      </w:r>
      <w:r>
        <w:rPr>
          <w:szCs w:val="22"/>
        </w:rPr>
        <w:t>ją</w:t>
      </w:r>
      <w:r w:rsidR="00C1637B" w:rsidRPr="003C7F83">
        <w:rPr>
          <w:szCs w:val="22"/>
        </w:rPr>
        <w:t>:</w:t>
      </w:r>
    </w:p>
    <w:p w14:paraId="5A21AE5D" w14:textId="77777777" w:rsidR="00C1637B" w:rsidRPr="003C7F83" w:rsidRDefault="00C1637B" w:rsidP="00B1185D">
      <w:pPr>
        <w:pStyle w:val="Akapitzlist"/>
        <w:numPr>
          <w:ilvl w:val="0"/>
          <w:numId w:val="5"/>
        </w:numPr>
        <w:rPr>
          <w:lang w:eastAsia="pl-PL"/>
        </w:rPr>
      </w:pPr>
      <w:r w:rsidRPr="003C7F83">
        <w:rPr>
          <w:lang w:eastAsia="pl-PL"/>
        </w:rPr>
        <w:t>ocenę stanu aktualnego i przewidywanych zmian zapotrzebowania na ciepło, energię elektryczną i paliwa gazowe;</w:t>
      </w:r>
    </w:p>
    <w:p w14:paraId="592AFF06" w14:textId="77777777" w:rsidR="00C1637B" w:rsidRPr="003C7F83" w:rsidRDefault="00C1637B" w:rsidP="00B1185D">
      <w:pPr>
        <w:pStyle w:val="Akapitzlist"/>
        <w:numPr>
          <w:ilvl w:val="0"/>
          <w:numId w:val="5"/>
        </w:numPr>
        <w:rPr>
          <w:lang w:eastAsia="pl-PL"/>
        </w:rPr>
      </w:pPr>
      <w:r w:rsidRPr="003C7F83">
        <w:rPr>
          <w:lang w:eastAsia="pl-PL"/>
        </w:rPr>
        <w:t>przedsięwzięcia racjonalizujące użytkowanie ciepła, energii elektrycznej i paliw gazowych;</w:t>
      </w:r>
    </w:p>
    <w:p w14:paraId="61866FD4" w14:textId="77777777" w:rsidR="00C1637B" w:rsidRPr="003C7F83" w:rsidRDefault="00C1637B" w:rsidP="00B1185D">
      <w:pPr>
        <w:pStyle w:val="Akapitzlist"/>
        <w:numPr>
          <w:ilvl w:val="0"/>
          <w:numId w:val="5"/>
        </w:numPr>
        <w:rPr>
          <w:lang w:eastAsia="pl-PL"/>
        </w:rPr>
      </w:pPr>
      <w:r w:rsidRPr="003C7F83">
        <w:rPr>
          <w:lang w:eastAsia="pl-PL"/>
        </w:rPr>
        <w:t>możliwości wykorzystania istniejących nadwyżek i lokalnych zasobów paliw i energii, z uwzględnieniem energii elektrycznej i ciepła wytwarzanych w odnawialnych źródłach energii, energii elektrycznej i ciepła użytkowego wytwarzanych w kogeneracji oraz zagospodarowania ciepła odpadowego z instalacji przemysłowych;</w:t>
      </w:r>
    </w:p>
    <w:p w14:paraId="7D7D125F" w14:textId="77777777" w:rsidR="00C1637B" w:rsidRPr="003C7F83" w:rsidRDefault="00C1637B" w:rsidP="00B1185D">
      <w:pPr>
        <w:pStyle w:val="Akapitzlist"/>
        <w:numPr>
          <w:ilvl w:val="0"/>
          <w:numId w:val="5"/>
        </w:numPr>
        <w:rPr>
          <w:lang w:eastAsia="pl-PL"/>
        </w:rPr>
      </w:pPr>
      <w:r w:rsidRPr="003C7F83">
        <w:rPr>
          <w:lang w:eastAsia="pl-PL"/>
        </w:rPr>
        <w:t xml:space="preserve">możliwości stosowania środków poprawy efektywności energetycznej w rozumieniu ustawy z dnia </w:t>
      </w:r>
      <w:r w:rsidR="003E24A0">
        <w:rPr>
          <w:szCs w:val="22"/>
          <w:lang w:eastAsia="pl-PL"/>
        </w:rPr>
        <w:t>20</w:t>
      </w:r>
      <w:r w:rsidR="003E24A0" w:rsidRPr="0049656B">
        <w:rPr>
          <w:szCs w:val="22"/>
          <w:lang w:eastAsia="pl-PL"/>
        </w:rPr>
        <w:t xml:space="preserve"> </w:t>
      </w:r>
      <w:r w:rsidR="003E24A0">
        <w:rPr>
          <w:szCs w:val="22"/>
          <w:lang w:eastAsia="pl-PL"/>
        </w:rPr>
        <w:t>maja 2016</w:t>
      </w:r>
      <w:r w:rsidR="003E24A0" w:rsidRPr="0049656B">
        <w:rPr>
          <w:szCs w:val="22"/>
          <w:lang w:eastAsia="pl-PL"/>
        </w:rPr>
        <w:t xml:space="preserve"> r. </w:t>
      </w:r>
      <w:r w:rsidRPr="003C7F83">
        <w:rPr>
          <w:lang w:eastAsia="pl-PL"/>
        </w:rPr>
        <w:t>o efektywności energetycznej</w:t>
      </w:r>
      <w:r w:rsidR="00116497">
        <w:rPr>
          <w:lang w:eastAsia="pl-PL"/>
        </w:rPr>
        <w:t xml:space="preserve"> </w:t>
      </w:r>
      <w:r w:rsidR="00810F16">
        <w:t>(Dz. U. z 2019</w:t>
      </w:r>
      <w:r w:rsidR="00116497">
        <w:t xml:space="preserve"> </w:t>
      </w:r>
      <w:r w:rsidR="00116497" w:rsidRPr="00A82E11">
        <w:t>r., poz.</w:t>
      </w:r>
      <w:r w:rsidR="00116497">
        <w:t xml:space="preserve"> </w:t>
      </w:r>
      <w:r w:rsidR="00810F16">
        <w:t>545</w:t>
      </w:r>
      <w:r w:rsidR="00B06EFF">
        <w:t xml:space="preserve"> ze zm.</w:t>
      </w:r>
      <w:r w:rsidR="00116497" w:rsidRPr="00A82E11">
        <w:t>).</w:t>
      </w:r>
      <w:r w:rsidRPr="003C7F83">
        <w:rPr>
          <w:lang w:eastAsia="pl-PL"/>
        </w:rPr>
        <w:t>;</w:t>
      </w:r>
    </w:p>
    <w:p w14:paraId="4236B81A" w14:textId="77777777" w:rsidR="00512321" w:rsidRPr="003C7F83" w:rsidRDefault="00C1637B" w:rsidP="00B1185D">
      <w:pPr>
        <w:pStyle w:val="Akapitzlist"/>
        <w:numPr>
          <w:ilvl w:val="0"/>
          <w:numId w:val="5"/>
        </w:numPr>
        <w:rPr>
          <w:lang w:eastAsia="pl-PL"/>
        </w:rPr>
      </w:pPr>
      <w:r w:rsidRPr="003C7F83">
        <w:rPr>
          <w:lang w:eastAsia="pl-PL"/>
        </w:rPr>
        <w:t xml:space="preserve">zakres </w:t>
      </w:r>
      <w:r w:rsidR="00B06EFF">
        <w:rPr>
          <w:lang w:eastAsia="pl-PL"/>
        </w:rPr>
        <w:t>współpracy z innymi gminami dotyczący inwestycji w rozwój sieci zaopatrzenia w ciepło, energię elektryczną, paliwa gazowe i odnawialne źródła energii.</w:t>
      </w:r>
    </w:p>
    <w:p w14:paraId="5536F80D" w14:textId="77777777" w:rsidR="00B72E37" w:rsidRDefault="00B72E37" w:rsidP="00512321">
      <w:pPr>
        <w:pStyle w:val="Zwykytekst"/>
        <w:rPr>
          <w:lang w:eastAsia="pl-PL"/>
        </w:rPr>
        <w:sectPr w:rsidR="00B72E37" w:rsidSect="00B72E37">
          <w:pgSz w:w="11906" w:h="16838"/>
          <w:pgMar w:top="1417" w:right="1417" w:bottom="1417" w:left="1417" w:header="454" w:footer="709" w:gutter="0"/>
          <w:cols w:space="708"/>
          <w:docGrid w:linePitch="360"/>
        </w:sectPr>
      </w:pPr>
    </w:p>
    <w:p w14:paraId="4841A55F" w14:textId="647E1D4D" w:rsidR="00490411" w:rsidRPr="003C7F83" w:rsidRDefault="00490411" w:rsidP="00512321">
      <w:pPr>
        <w:pStyle w:val="Zwykytekst"/>
        <w:rPr>
          <w:lang w:eastAsia="pl-PL"/>
        </w:rPr>
      </w:pPr>
    </w:p>
    <w:p w14:paraId="197204E1" w14:textId="77777777" w:rsidR="00342535" w:rsidRDefault="006B7F0A" w:rsidP="00F74B76">
      <w:pPr>
        <w:pStyle w:val="Nagwek2"/>
      </w:pPr>
      <w:bookmarkStart w:id="5" w:name="_Toc453857120"/>
      <w:bookmarkStart w:id="6" w:name="_Toc58833983"/>
      <w:bookmarkStart w:id="7" w:name="_Toc395221053"/>
      <w:bookmarkStart w:id="8" w:name="_Toc406732654"/>
      <w:r w:rsidRPr="00454F9A">
        <w:t>Odniesienie do innych dokumentów</w:t>
      </w:r>
      <w:bookmarkEnd w:id="5"/>
      <w:r w:rsidR="00342535">
        <w:t>, planów i regulacji prawnych</w:t>
      </w:r>
      <w:bookmarkEnd w:id="6"/>
    </w:p>
    <w:p w14:paraId="4631FDA3" w14:textId="77777777" w:rsidR="00E313ED" w:rsidRPr="009777D2" w:rsidRDefault="00E313ED" w:rsidP="007B0F71">
      <w:pPr>
        <w:pStyle w:val="Nagwek3"/>
      </w:pPr>
      <w:bookmarkStart w:id="9" w:name="_Toc432687848"/>
      <w:bookmarkStart w:id="10" w:name="_Toc462487018"/>
      <w:bookmarkStart w:id="11" w:name="_Toc9510423"/>
      <w:bookmarkStart w:id="12" w:name="_Toc35868497"/>
      <w:bookmarkStart w:id="13" w:name="_Toc58833984"/>
      <w:r w:rsidRPr="009777D2">
        <w:t>Pakiet klimatyczno-energetyczny</w:t>
      </w:r>
      <w:bookmarkEnd w:id="9"/>
      <w:bookmarkEnd w:id="10"/>
      <w:bookmarkEnd w:id="11"/>
      <w:bookmarkEnd w:id="12"/>
      <w:bookmarkEnd w:id="13"/>
    </w:p>
    <w:p w14:paraId="06DC1E26" w14:textId="77777777" w:rsidR="00E313ED" w:rsidRPr="00300AE6" w:rsidRDefault="00E313ED" w:rsidP="00E313ED">
      <w:pPr>
        <w:spacing w:line="276" w:lineRule="auto"/>
      </w:pPr>
      <w:r w:rsidRPr="00300AE6">
        <w:t>Najistotniejsze i uwzględnione założenia pakietu klimatyczno-energetycznego to:</w:t>
      </w:r>
    </w:p>
    <w:p w14:paraId="457D59AB" w14:textId="77777777" w:rsidR="00E313ED" w:rsidRPr="00300AE6" w:rsidRDefault="00E313ED" w:rsidP="00E313ED">
      <w:pPr>
        <w:pStyle w:val="Akapitzlist"/>
        <w:numPr>
          <w:ilvl w:val="0"/>
          <w:numId w:val="10"/>
        </w:numPr>
      </w:pPr>
      <w:r w:rsidRPr="00300AE6">
        <w:t>redukcja emisji CO</w:t>
      </w:r>
      <w:r w:rsidRPr="00300AE6">
        <w:rPr>
          <w:vertAlign w:val="subscript"/>
        </w:rPr>
        <w:t>2</w:t>
      </w:r>
      <w:r w:rsidRPr="00300AE6">
        <w:t xml:space="preserve"> o </w:t>
      </w:r>
      <w:r w:rsidRPr="00300AE6">
        <w:rPr>
          <w:bCs/>
        </w:rPr>
        <w:t>20%</w:t>
      </w:r>
      <w:r w:rsidRPr="00300AE6">
        <w:t xml:space="preserve"> w roku 2020 w porównaniu do 1990 r.,</w:t>
      </w:r>
    </w:p>
    <w:p w14:paraId="74E5C1FF" w14:textId="77777777" w:rsidR="00E313ED" w:rsidRPr="00293DDE" w:rsidRDefault="00E313ED" w:rsidP="00E313ED">
      <w:pPr>
        <w:pStyle w:val="Akapitzlist"/>
        <w:numPr>
          <w:ilvl w:val="0"/>
          <w:numId w:val="10"/>
        </w:numPr>
      </w:pPr>
      <w:r w:rsidRPr="00293DDE">
        <w:t>20% udział energii ze źródeł odnawialnych w</w:t>
      </w:r>
      <w:r>
        <w:t xml:space="preserve"> UE w 2020r. (dla Polski 15%) w </w:t>
      </w:r>
      <w:r w:rsidRPr="00293DDE">
        <w:t>całkowitym zużyciu energii</w:t>
      </w:r>
      <w:r>
        <w:t>,</w:t>
      </w:r>
    </w:p>
    <w:p w14:paraId="2D503B6A" w14:textId="77777777" w:rsidR="00E313ED" w:rsidRPr="00300AE6" w:rsidRDefault="00E313ED" w:rsidP="00E313ED">
      <w:pPr>
        <w:pStyle w:val="Akapitzlist"/>
        <w:numPr>
          <w:ilvl w:val="0"/>
          <w:numId w:val="10"/>
        </w:numPr>
      </w:pPr>
      <w:r w:rsidRPr="00300AE6">
        <w:t xml:space="preserve">zwiększenie efektywności energetycznej w roku 2020 o </w:t>
      </w:r>
      <w:r w:rsidRPr="00300AE6">
        <w:rPr>
          <w:bCs/>
        </w:rPr>
        <w:t>20%</w:t>
      </w:r>
      <w:r w:rsidRPr="00300AE6">
        <w:t xml:space="preserve"> (stosowanie energooszczędnych rozwiązań w budownictwie itp.),</w:t>
      </w:r>
    </w:p>
    <w:p w14:paraId="7A041B02" w14:textId="77777777" w:rsidR="00E313ED" w:rsidRDefault="00E313ED" w:rsidP="00E313ED">
      <w:pPr>
        <w:spacing w:line="276" w:lineRule="auto"/>
      </w:pPr>
      <w:r>
        <w:t>W październiku 2014 r. przywódcy krajów UE podpisali porozumienie w sprawie przyjęcia nowych ram polityki klimatyczno-energetycznej, która zakłada osiągnięcie do 2030 roku celów:</w:t>
      </w:r>
    </w:p>
    <w:p w14:paraId="0A8D2333" w14:textId="410F3672" w:rsidR="00E313ED" w:rsidRDefault="00E313ED" w:rsidP="00EB4205">
      <w:pPr>
        <w:pStyle w:val="Akapitzlist"/>
        <w:numPr>
          <w:ilvl w:val="0"/>
          <w:numId w:val="43"/>
        </w:numPr>
        <w:spacing w:after="200"/>
        <w:contextualSpacing/>
      </w:pPr>
      <w:r>
        <w:t xml:space="preserve">ograniczenie o co najmniej 40% emisji gazów cieplarnianych (w stosunku </w:t>
      </w:r>
      <w:r w:rsidR="00C4668A">
        <w:br/>
      </w:r>
      <w:r>
        <w:t>do poziomu z 1990 r.)</w:t>
      </w:r>
    </w:p>
    <w:p w14:paraId="638C1E96" w14:textId="77777777" w:rsidR="00E313ED" w:rsidRDefault="00E313ED" w:rsidP="00EB4205">
      <w:pPr>
        <w:pStyle w:val="Akapitzlist"/>
        <w:numPr>
          <w:ilvl w:val="0"/>
          <w:numId w:val="43"/>
        </w:numPr>
        <w:spacing w:after="200"/>
        <w:contextualSpacing/>
      </w:pPr>
      <w:r>
        <w:t>zapewnienie co najmniej 27% udziału energii ze źródeł odnawialnych w całkowitym zużyciu energii</w:t>
      </w:r>
    </w:p>
    <w:p w14:paraId="117E5023" w14:textId="77777777" w:rsidR="00E313ED" w:rsidRDefault="00E313ED" w:rsidP="00EB4205">
      <w:pPr>
        <w:pStyle w:val="Akapitzlist"/>
        <w:numPr>
          <w:ilvl w:val="0"/>
          <w:numId w:val="43"/>
        </w:numPr>
        <w:spacing w:after="200"/>
        <w:contextualSpacing/>
      </w:pPr>
      <w:r>
        <w:t>zwiększenie o co najmniej 27% efektywności energetycznej.</w:t>
      </w:r>
      <w:bookmarkStart w:id="14" w:name="_Toc432687850"/>
      <w:bookmarkStart w:id="15" w:name="_Toc462487020"/>
      <w:bookmarkStart w:id="16" w:name="_Toc9510424"/>
    </w:p>
    <w:p w14:paraId="35D51AEB" w14:textId="1C45E92D" w:rsidR="00E313ED" w:rsidRPr="00AD4D09" w:rsidRDefault="00E313ED" w:rsidP="007B0F71">
      <w:pPr>
        <w:pStyle w:val="Nagwek3"/>
        <w:rPr>
          <w:shd w:val="clear" w:color="auto" w:fill="FFFFFF"/>
        </w:rPr>
      </w:pPr>
      <w:bookmarkStart w:id="17" w:name="_Toc35868498"/>
      <w:bookmarkStart w:id="18" w:name="_Toc58833985"/>
      <w:r w:rsidRPr="00AD4D09">
        <w:rPr>
          <w:shd w:val="clear" w:color="auto" w:fill="FFFFFF"/>
        </w:rPr>
        <w:t xml:space="preserve">Konferencja Stron Ramowej Konwencji Narodów Zjednoczonych </w:t>
      </w:r>
      <w:r w:rsidR="00C4668A">
        <w:rPr>
          <w:shd w:val="clear" w:color="auto" w:fill="FFFFFF"/>
        </w:rPr>
        <w:br/>
      </w:r>
      <w:r w:rsidRPr="00AD4D09">
        <w:rPr>
          <w:shd w:val="clear" w:color="auto" w:fill="FFFFFF"/>
        </w:rPr>
        <w:t>w Sprawie Zmian Klimatu</w:t>
      </w:r>
      <w:r w:rsidRPr="00AD4D09">
        <w:rPr>
          <w:rStyle w:val="Odwoanieprzypisudolnego"/>
          <w:shd w:val="clear" w:color="auto" w:fill="FFFFFF"/>
        </w:rPr>
        <w:footnoteReference w:id="1"/>
      </w:r>
      <w:bookmarkEnd w:id="17"/>
      <w:bookmarkEnd w:id="18"/>
    </w:p>
    <w:p w14:paraId="4B7678CB" w14:textId="77777777" w:rsidR="00E313ED" w:rsidRPr="00AD4D09" w:rsidRDefault="00E313ED" w:rsidP="00E313ED">
      <w:pPr>
        <w:spacing w:line="276" w:lineRule="auto"/>
      </w:pPr>
      <w:r w:rsidRPr="00AD4D09">
        <w:t xml:space="preserve">Konferencja Stron Ramowej Konwencji Narodów Zjednoczonych w Sprawie Zmian Klimatu jest jedną z trzech konwencji przyjętych na Szczycie Ziemi w Rio de Janeiro w 1992 r. Weszła w życie dnia 21 marca 1994 r. Niemalże wszystkie państwa są dzisiaj jej członkami. Państwa, które ratyfikowały konwencję, nazywane są Stronami Konwencji. </w:t>
      </w:r>
    </w:p>
    <w:p w14:paraId="1B04F245" w14:textId="77777777" w:rsidR="00E313ED" w:rsidRPr="00AD4D09" w:rsidRDefault="00E313ED" w:rsidP="00E313ED">
      <w:pPr>
        <w:spacing w:line="276" w:lineRule="auto"/>
      </w:pPr>
    </w:p>
    <w:p w14:paraId="27CEF179" w14:textId="7FA877BF" w:rsidR="00E313ED" w:rsidRPr="00AD4D09" w:rsidRDefault="00E313ED" w:rsidP="00E313ED">
      <w:pPr>
        <w:spacing w:line="276" w:lineRule="auto"/>
      </w:pPr>
      <w:r w:rsidRPr="00AD4D09">
        <w:t xml:space="preserve">Głównym celem szczytu COP24 w Katowicach było przyjęcie przez wszystkie Strony pakietu zasad wdrożeniowych Porozumienia paryskiego, określających działania, ich formę </w:t>
      </w:r>
      <w:r w:rsidR="00C4668A">
        <w:br/>
      </w:r>
      <w:r w:rsidRPr="00AD4D09">
        <w:t>i podstawę, a także kiedy i przez kogo powinny zostać podjęte. Te zasady zostały określone w „Katowickim Pakiecie Klimatycznym” (Katowice Rulebook).</w:t>
      </w:r>
    </w:p>
    <w:p w14:paraId="49126F78" w14:textId="77777777" w:rsidR="00E313ED" w:rsidRPr="00AD4D09" w:rsidRDefault="00E313ED" w:rsidP="00E313ED">
      <w:pPr>
        <w:spacing w:line="276" w:lineRule="auto"/>
      </w:pPr>
    </w:p>
    <w:p w14:paraId="634B377E" w14:textId="77777777" w:rsidR="00E313ED" w:rsidRPr="00AD4D09" w:rsidRDefault="00E313ED" w:rsidP="00E313ED">
      <w:pPr>
        <w:spacing w:line="276" w:lineRule="auto"/>
      </w:pPr>
      <w:r w:rsidRPr="00AD4D09">
        <w:t>Pakiet zawiera m.in.:</w:t>
      </w:r>
    </w:p>
    <w:p w14:paraId="579CC200" w14:textId="77777777" w:rsidR="00E313ED" w:rsidRPr="00AD4D09" w:rsidRDefault="00E313ED" w:rsidP="00E313ED">
      <w:pPr>
        <w:spacing w:line="276" w:lineRule="auto"/>
      </w:pPr>
    </w:p>
    <w:p w14:paraId="33CB630D" w14:textId="0902BB5E" w:rsidR="00E313ED" w:rsidRPr="00AD4D09" w:rsidRDefault="00E313ED" w:rsidP="00EB4205">
      <w:pPr>
        <w:pStyle w:val="Akapitzlist"/>
        <w:numPr>
          <w:ilvl w:val="0"/>
          <w:numId w:val="64"/>
        </w:numPr>
      </w:pPr>
      <w:r w:rsidRPr="00AD4D09">
        <w:t xml:space="preserve">informacje o krajowych celach i działaniach w zakresie łagodzenia skutków zmian klimatu oraz podejmowanych w ramach krajowych programów pomocy, określonych </w:t>
      </w:r>
      <w:r w:rsidR="00C4668A">
        <w:br/>
      </w:r>
      <w:r w:rsidRPr="00AD4D09">
        <w:t>w ich kontrybucjach (NDC),</w:t>
      </w:r>
    </w:p>
    <w:p w14:paraId="1CA3B687" w14:textId="7D06CD66" w:rsidR="00E313ED" w:rsidRPr="00AD4D09" w:rsidRDefault="00E313ED" w:rsidP="00EB4205">
      <w:pPr>
        <w:pStyle w:val="Akapitzlist"/>
        <w:numPr>
          <w:ilvl w:val="0"/>
          <w:numId w:val="64"/>
        </w:numPr>
      </w:pPr>
      <w:r w:rsidRPr="00AD4D09">
        <w:t xml:space="preserve">zasadę przejrzystości - jak Strony mają sprawozdawać działania podejmowane </w:t>
      </w:r>
      <w:r w:rsidR="00C4668A">
        <w:br/>
      </w:r>
      <w:r w:rsidRPr="00AD4D09">
        <w:t>w zakresie przeciwdziałania zmianom klimatu,</w:t>
      </w:r>
    </w:p>
    <w:p w14:paraId="4F9E137D" w14:textId="77777777" w:rsidR="00E313ED" w:rsidRPr="00AD4D09" w:rsidRDefault="00E313ED" w:rsidP="00EB4205">
      <w:pPr>
        <w:pStyle w:val="Akapitzlist"/>
        <w:numPr>
          <w:ilvl w:val="0"/>
          <w:numId w:val="64"/>
        </w:numPr>
      </w:pPr>
      <w:r w:rsidRPr="00AD4D09">
        <w:t>jak sprawozdawać działania na rzecz dostosowywania się do skutków zmian klimatu,</w:t>
      </w:r>
    </w:p>
    <w:p w14:paraId="7E5E6FF5" w14:textId="77777777" w:rsidR="00E313ED" w:rsidRPr="00AD4D09" w:rsidRDefault="00E313ED" w:rsidP="00EB4205">
      <w:pPr>
        <w:pStyle w:val="Akapitzlist"/>
        <w:numPr>
          <w:ilvl w:val="0"/>
          <w:numId w:val="64"/>
        </w:numPr>
      </w:pPr>
      <w:r w:rsidRPr="00AD4D09">
        <w:t>ustanowienie komitetu, którego celem ma być ułatwienie wdrożenia Porozumienia paryskiego i promowanie przestrzegania zobowiązań podjętych w ramach Porozumienia,</w:t>
      </w:r>
    </w:p>
    <w:p w14:paraId="07FA0A23" w14:textId="77777777" w:rsidR="00E313ED" w:rsidRPr="00AD4D09" w:rsidRDefault="00E313ED" w:rsidP="00EB4205">
      <w:pPr>
        <w:pStyle w:val="Akapitzlist"/>
        <w:numPr>
          <w:ilvl w:val="0"/>
          <w:numId w:val="64"/>
        </w:numPr>
      </w:pPr>
      <w:r w:rsidRPr="00AD4D09">
        <w:lastRenderedPageBreak/>
        <w:t>sposób przeprowadzania globalnej oceny ogólnego postępu w realizacji celów Porozumienia paryskiego,</w:t>
      </w:r>
    </w:p>
    <w:p w14:paraId="1E638535" w14:textId="77777777" w:rsidR="00E313ED" w:rsidRPr="00AD4D09" w:rsidRDefault="00E313ED" w:rsidP="00EB4205">
      <w:pPr>
        <w:pStyle w:val="Akapitzlist"/>
        <w:numPr>
          <w:ilvl w:val="0"/>
          <w:numId w:val="64"/>
        </w:numPr>
      </w:pPr>
      <w:r w:rsidRPr="00AD4D09">
        <w:t>sposób oceny postępów w zakresie rozwoju i transferu technologii,</w:t>
      </w:r>
    </w:p>
    <w:p w14:paraId="6AFA0756" w14:textId="77777777" w:rsidR="00E313ED" w:rsidRPr="00AD4D09" w:rsidRDefault="00E313ED" w:rsidP="00EB4205">
      <w:pPr>
        <w:pStyle w:val="Akapitzlist"/>
        <w:numPr>
          <w:ilvl w:val="0"/>
          <w:numId w:val="64"/>
        </w:numPr>
      </w:pPr>
      <w:r w:rsidRPr="00AD4D09">
        <w:t>sposób przekazywania informacji na temat wsparcia finansowego dla krajów rozwijających się oraz procesu ustalania nowych celów w zakresie finansowania począwszy od 2025 r.</w:t>
      </w:r>
    </w:p>
    <w:p w14:paraId="14F85A38" w14:textId="77777777" w:rsidR="00E313ED" w:rsidRDefault="00E313ED" w:rsidP="00E313ED">
      <w:pPr>
        <w:spacing w:line="276" w:lineRule="auto"/>
        <w:rPr>
          <w:lang w:eastAsia="en-US"/>
        </w:rPr>
      </w:pPr>
      <w:r w:rsidRPr="00AD4D09">
        <w:rPr>
          <w:lang w:eastAsia="en-US"/>
        </w:rPr>
        <w:t>„Katowicki Pakiet Klimatyczny” (Katowice Rulebook) został przyjęty przez wszystkie Strony Porozumienia paryskiego 15 grudnia 2018 r. podczas konferencji COP24 w Katowicach.</w:t>
      </w:r>
    </w:p>
    <w:p w14:paraId="16A9C015" w14:textId="77777777" w:rsidR="00E313ED" w:rsidRDefault="00E313ED" w:rsidP="00E313ED">
      <w:pPr>
        <w:rPr>
          <w:rFonts w:cs="Arial"/>
        </w:rPr>
      </w:pPr>
    </w:p>
    <w:p w14:paraId="06FECAB0" w14:textId="77777777" w:rsidR="00EA168A" w:rsidRDefault="00EA168A" w:rsidP="007B0F71">
      <w:pPr>
        <w:pStyle w:val="Nagwek3"/>
        <w:sectPr w:rsidR="00EA168A" w:rsidSect="00B72E37">
          <w:pgSz w:w="11906" w:h="16838"/>
          <w:pgMar w:top="1417" w:right="1417" w:bottom="1417" w:left="1417" w:header="454" w:footer="709" w:gutter="0"/>
          <w:cols w:space="708"/>
          <w:docGrid w:linePitch="360"/>
        </w:sectPr>
      </w:pPr>
      <w:bookmarkStart w:id="19" w:name="_Toc35868499"/>
    </w:p>
    <w:p w14:paraId="093A9FC7" w14:textId="4AB46E78" w:rsidR="00E313ED" w:rsidRPr="0049468E" w:rsidRDefault="00E313ED" w:rsidP="007B0F71">
      <w:pPr>
        <w:pStyle w:val="Nagwek3"/>
      </w:pPr>
      <w:bookmarkStart w:id="20" w:name="_Toc58833986"/>
      <w:r w:rsidRPr="0049468E">
        <w:t>Międzynarodowa ochrona środowiska – Globalny Program Działań Szczytu Ziemi: Agenda 21</w:t>
      </w:r>
      <w:bookmarkEnd w:id="19"/>
      <w:bookmarkEnd w:id="20"/>
      <w:r w:rsidRPr="0049468E">
        <w:t xml:space="preserve"> </w:t>
      </w:r>
    </w:p>
    <w:p w14:paraId="291046F9" w14:textId="77777777" w:rsidR="00E313ED" w:rsidRDefault="00E313ED" w:rsidP="00E313ED">
      <w:pPr>
        <w:spacing w:line="276" w:lineRule="auto"/>
      </w:pPr>
      <w:r w:rsidRPr="000669F0">
        <w:t>Jeden z najważniejszych programów międzynarodowych dotyczących zrównoważonego rozwoju ludzkości i ochrony zasobów środowiska naturalnego. Przewiduje on działania na poziomie globalnym, narodowym i lokalnym prowadzone w celu koordy</w:t>
      </w:r>
      <w:r>
        <w:t>nacji wysiłków w </w:t>
      </w:r>
      <w:r w:rsidRPr="000669F0">
        <w:t xml:space="preserve">rozwiązywaniu problemów światowej ekologii i polityki rozwoju. Program dotyczy wszystkich dziedzin życia w których człowiek oddziałuje na środowisko. </w:t>
      </w:r>
    </w:p>
    <w:p w14:paraId="707F8257" w14:textId="77777777" w:rsidR="00E313ED" w:rsidRDefault="00E313ED" w:rsidP="00E313ED">
      <w:pPr>
        <w:spacing w:line="276" w:lineRule="auto"/>
      </w:pPr>
    </w:p>
    <w:p w14:paraId="66B8332C" w14:textId="77777777" w:rsidR="00E313ED" w:rsidRPr="000669F0" w:rsidRDefault="00E313ED" w:rsidP="00E313ED">
      <w:pPr>
        <w:spacing w:line="276" w:lineRule="auto"/>
      </w:pPr>
      <w:r w:rsidRPr="000669F0">
        <w:t xml:space="preserve">Najważniejsze założenia i cele Agendy 21 to m.in.: </w:t>
      </w:r>
    </w:p>
    <w:p w14:paraId="43900AA8" w14:textId="77777777" w:rsidR="00E313ED" w:rsidRPr="00263BC4" w:rsidRDefault="00E313ED" w:rsidP="00EB4205">
      <w:pPr>
        <w:pStyle w:val="Akapitzlist"/>
        <w:numPr>
          <w:ilvl w:val="0"/>
          <w:numId w:val="65"/>
        </w:numPr>
        <w:spacing w:after="0"/>
        <w:ind w:left="709"/>
        <w:contextualSpacing/>
        <w:rPr>
          <w:u w:val="single"/>
        </w:rPr>
      </w:pPr>
      <w:r w:rsidRPr="000669F0">
        <w:t xml:space="preserve">ochrona i wspomaganie zdrowia człowieka; </w:t>
      </w:r>
    </w:p>
    <w:p w14:paraId="07F5A98C" w14:textId="77777777" w:rsidR="00E313ED" w:rsidRPr="00263BC4" w:rsidRDefault="00E313ED" w:rsidP="00EB4205">
      <w:pPr>
        <w:pStyle w:val="Akapitzlist"/>
        <w:numPr>
          <w:ilvl w:val="0"/>
          <w:numId w:val="65"/>
        </w:numPr>
        <w:spacing w:after="0"/>
        <w:ind w:left="709"/>
        <w:contextualSpacing/>
        <w:rPr>
          <w:u w:val="single"/>
        </w:rPr>
      </w:pPr>
      <w:r w:rsidRPr="000669F0">
        <w:t xml:space="preserve">zrównoważony rozwój osiedli ludzkich (powstrzymanie kryzysu ekologicznego miast); </w:t>
      </w:r>
    </w:p>
    <w:p w14:paraId="76762384" w14:textId="77777777" w:rsidR="00E313ED" w:rsidRPr="00263BC4" w:rsidRDefault="00E313ED" w:rsidP="00EB4205">
      <w:pPr>
        <w:pStyle w:val="Akapitzlist"/>
        <w:numPr>
          <w:ilvl w:val="0"/>
          <w:numId w:val="65"/>
        </w:numPr>
        <w:spacing w:after="0"/>
        <w:ind w:left="709"/>
        <w:contextualSpacing/>
        <w:rPr>
          <w:u w:val="single"/>
        </w:rPr>
      </w:pPr>
      <w:r w:rsidRPr="000669F0">
        <w:t xml:space="preserve">ochrona atmosfery (przeciwdziałanie efektowi cieplarnianemu, zanikaniu warstwy ozonowej, kwaśnym deszczom); </w:t>
      </w:r>
    </w:p>
    <w:p w14:paraId="2D3D7FFB" w14:textId="77777777" w:rsidR="00E313ED" w:rsidRPr="00263BC4" w:rsidRDefault="00E313ED" w:rsidP="00EB4205">
      <w:pPr>
        <w:pStyle w:val="Akapitzlist"/>
        <w:numPr>
          <w:ilvl w:val="0"/>
          <w:numId w:val="65"/>
        </w:numPr>
        <w:spacing w:after="0"/>
        <w:ind w:left="709"/>
        <w:contextualSpacing/>
        <w:rPr>
          <w:u w:val="single"/>
        </w:rPr>
      </w:pPr>
      <w:r w:rsidRPr="000669F0">
        <w:t xml:space="preserve">bezpieczne wykorzystanie toksycznych substancji chemicznych; </w:t>
      </w:r>
    </w:p>
    <w:p w14:paraId="2B6391EF" w14:textId="77777777" w:rsidR="00E313ED" w:rsidRPr="00263BC4" w:rsidRDefault="00E313ED" w:rsidP="00EB4205">
      <w:pPr>
        <w:pStyle w:val="Akapitzlist"/>
        <w:numPr>
          <w:ilvl w:val="0"/>
          <w:numId w:val="65"/>
        </w:numPr>
        <w:spacing w:after="0"/>
        <w:ind w:left="709"/>
        <w:contextualSpacing/>
        <w:rPr>
          <w:u w:val="single"/>
        </w:rPr>
      </w:pPr>
      <w:r w:rsidRPr="000669F0">
        <w:t xml:space="preserve">bezpieczne gospodarowanie odpadami stałymi </w:t>
      </w:r>
      <w:r>
        <w:t>i ściekowymi, niebezpiecznymi i </w:t>
      </w:r>
      <w:r w:rsidRPr="000669F0">
        <w:t xml:space="preserve">radioaktywnymi; </w:t>
      </w:r>
    </w:p>
    <w:p w14:paraId="25E237D2" w14:textId="77777777" w:rsidR="00E313ED" w:rsidRPr="00263BC4" w:rsidRDefault="00E313ED" w:rsidP="00EB4205">
      <w:pPr>
        <w:pStyle w:val="Akapitzlist"/>
        <w:numPr>
          <w:ilvl w:val="0"/>
          <w:numId w:val="65"/>
        </w:numPr>
        <w:spacing w:after="0"/>
        <w:ind w:left="709"/>
        <w:contextualSpacing/>
        <w:rPr>
          <w:u w:val="single"/>
        </w:rPr>
      </w:pPr>
      <w:r w:rsidRPr="000669F0">
        <w:t xml:space="preserve">zrównoważone gospodarowanie gruntami rolnymi; </w:t>
      </w:r>
    </w:p>
    <w:p w14:paraId="72843D64" w14:textId="77777777" w:rsidR="00E313ED" w:rsidRPr="00263BC4" w:rsidRDefault="00E313ED" w:rsidP="00EB4205">
      <w:pPr>
        <w:pStyle w:val="Akapitzlist"/>
        <w:numPr>
          <w:ilvl w:val="0"/>
          <w:numId w:val="65"/>
        </w:numPr>
        <w:spacing w:after="0"/>
        <w:ind w:left="709"/>
        <w:contextualSpacing/>
        <w:rPr>
          <w:u w:val="single"/>
        </w:rPr>
      </w:pPr>
      <w:r w:rsidRPr="000669F0">
        <w:t xml:space="preserve">powstrzymanie niszczenia lasów; </w:t>
      </w:r>
    </w:p>
    <w:p w14:paraId="563417D1" w14:textId="77777777" w:rsidR="00E313ED" w:rsidRPr="00263BC4" w:rsidRDefault="00E313ED" w:rsidP="00EB4205">
      <w:pPr>
        <w:pStyle w:val="Akapitzlist"/>
        <w:numPr>
          <w:ilvl w:val="0"/>
          <w:numId w:val="65"/>
        </w:numPr>
        <w:spacing w:after="0"/>
        <w:ind w:left="709"/>
        <w:contextualSpacing/>
        <w:rPr>
          <w:u w:val="single"/>
        </w:rPr>
      </w:pPr>
      <w:r w:rsidRPr="000669F0">
        <w:t xml:space="preserve">ochrona i zagospodarowanie zasobów wód słodkich; </w:t>
      </w:r>
    </w:p>
    <w:p w14:paraId="27829BBF" w14:textId="77777777" w:rsidR="00E313ED" w:rsidRPr="00263BC4" w:rsidRDefault="00E313ED" w:rsidP="00EB4205">
      <w:pPr>
        <w:pStyle w:val="Akapitzlist"/>
        <w:numPr>
          <w:ilvl w:val="0"/>
          <w:numId w:val="65"/>
        </w:numPr>
        <w:spacing w:after="0"/>
        <w:ind w:left="709"/>
        <w:contextualSpacing/>
        <w:rPr>
          <w:u w:val="single"/>
        </w:rPr>
      </w:pPr>
      <w:r w:rsidRPr="000669F0">
        <w:t xml:space="preserve">zachowanie różnorodności biologicznej (krajowe oceny różnorodności biologicznej, opracowanie strategii ich zachowania); </w:t>
      </w:r>
    </w:p>
    <w:p w14:paraId="589DBAAA" w14:textId="77777777" w:rsidR="00E313ED" w:rsidRPr="00263BC4" w:rsidRDefault="00E313ED" w:rsidP="00EB4205">
      <w:pPr>
        <w:pStyle w:val="Akapitzlist"/>
        <w:numPr>
          <w:ilvl w:val="0"/>
          <w:numId w:val="65"/>
        </w:numPr>
        <w:spacing w:after="0"/>
        <w:ind w:left="709"/>
        <w:contextualSpacing/>
        <w:rPr>
          <w:u w:val="single"/>
        </w:rPr>
      </w:pPr>
      <w:r w:rsidRPr="000669F0">
        <w:t xml:space="preserve">przeciwdziałanie pustynnieniu i suszy; </w:t>
      </w:r>
    </w:p>
    <w:p w14:paraId="360EE227" w14:textId="77777777" w:rsidR="00E313ED" w:rsidRPr="00263BC4" w:rsidRDefault="00E313ED" w:rsidP="00EB4205">
      <w:pPr>
        <w:pStyle w:val="Akapitzlist"/>
        <w:numPr>
          <w:ilvl w:val="0"/>
          <w:numId w:val="65"/>
        </w:numPr>
        <w:spacing w:after="0"/>
        <w:ind w:left="709"/>
        <w:contextualSpacing/>
        <w:rPr>
          <w:u w:val="single"/>
        </w:rPr>
      </w:pPr>
      <w:r w:rsidRPr="000669F0">
        <w:t xml:space="preserve">edukacja ekologiczna. </w:t>
      </w:r>
    </w:p>
    <w:p w14:paraId="7406B633" w14:textId="77777777" w:rsidR="00E313ED" w:rsidRDefault="00E313ED" w:rsidP="00E313ED">
      <w:pPr>
        <w:spacing w:line="276" w:lineRule="auto"/>
      </w:pPr>
    </w:p>
    <w:p w14:paraId="4088C008" w14:textId="77777777" w:rsidR="00E313ED" w:rsidRDefault="00E313ED" w:rsidP="00E313ED">
      <w:pPr>
        <w:spacing w:line="276" w:lineRule="auto"/>
      </w:pPr>
      <w:r>
        <w:t>Agenda stała się priorytetowym dokumentem dla formułowania celów wszystkich dziedzin życia społeczno - gospodarczego, opartych na zasadzie zrównoważonego rozwoju. W oparciu o przyjęte w niej zasady organizowane są międzynarodowe i europejskie systemy wspierania rozwoju.</w:t>
      </w:r>
    </w:p>
    <w:p w14:paraId="593BD656" w14:textId="77777777" w:rsidR="00E313ED" w:rsidRDefault="00E313ED" w:rsidP="00E313ED">
      <w:pPr>
        <w:rPr>
          <w:rFonts w:cs="Arial"/>
        </w:rPr>
      </w:pPr>
    </w:p>
    <w:p w14:paraId="1978A867" w14:textId="77777777" w:rsidR="00356236" w:rsidRDefault="00356236" w:rsidP="007B0F71">
      <w:pPr>
        <w:pStyle w:val="Nagwek3"/>
        <w:sectPr w:rsidR="00356236" w:rsidSect="00202D18">
          <w:type w:val="continuous"/>
          <w:pgSz w:w="11906" w:h="16838"/>
          <w:pgMar w:top="1417" w:right="1417" w:bottom="1417" w:left="1417" w:header="454" w:footer="709" w:gutter="0"/>
          <w:cols w:space="708"/>
          <w:docGrid w:linePitch="360"/>
        </w:sectPr>
      </w:pPr>
      <w:bookmarkStart w:id="21" w:name="_Toc35868500"/>
      <w:bookmarkStart w:id="22" w:name="_Toc58833987"/>
    </w:p>
    <w:p w14:paraId="679A7C81" w14:textId="27E50EE1" w:rsidR="00E313ED" w:rsidRPr="0049468E" w:rsidRDefault="00E313ED" w:rsidP="007B0F71">
      <w:pPr>
        <w:pStyle w:val="Nagwek3"/>
      </w:pPr>
      <w:r w:rsidRPr="0049468E">
        <w:lastRenderedPageBreak/>
        <w:t>Dyrektywa Rady nr 85/337/EWG z dnia 27 czerwca 1985 r. w sprawie oceny skutków wywieranych przez niekt</w:t>
      </w:r>
      <w:r>
        <w:t>óre przedsięwzięcia publiczne i </w:t>
      </w:r>
      <w:r w:rsidRPr="0049468E">
        <w:t>prywatne na środowisko naturalne (dyrektywa OOS).</w:t>
      </w:r>
      <w:bookmarkEnd w:id="21"/>
      <w:bookmarkEnd w:id="22"/>
    </w:p>
    <w:p w14:paraId="2CA743D8" w14:textId="48DABB9F" w:rsidR="00E313ED" w:rsidRDefault="00E313ED" w:rsidP="00E313ED">
      <w:pPr>
        <w:spacing w:line="276" w:lineRule="auto"/>
      </w:pPr>
      <w:r w:rsidRPr="000669F0">
        <w:t xml:space="preserve">Dyrektywa nr 85/337/EWG dotyczy oceny oddziaływania wywieranego przez niektóre przedsięwzięcia publiczne i prywatne na środowisko. Innymi dokumentami </w:t>
      </w:r>
      <w:r>
        <w:t>o </w:t>
      </w:r>
      <w:r w:rsidRPr="000669F0">
        <w:t xml:space="preserve">międzynarodowej randze i charakterze przestrzennym, stanowiącymi podstawę do formułowania celów ochrony środowiska w programach krajowych są konwencje międzynarodowe, sygnowane przez stronę polską, m.in.: Konwencja Ramsarska </w:t>
      </w:r>
      <w:r>
        <w:t>o </w:t>
      </w:r>
      <w:r w:rsidRPr="000669F0">
        <w:t xml:space="preserve">obszarach wodno - błotnych z 1971 r. ze zmianami w Paryżu (1982r.) i Regina (1987r.), Konwencja Genewska w sprawie transgranicznego zanieczyszczenia powietrza na dalekie odległości z 1979 r. wraz z II protokołem siarkowym z 1994 r. (Oslo), Konwencja Berneńska o ochronie dzikiej fauny i flory europejskiej oraz ich siedlisk naturalnych z 1979 r., Protokół Montrealski w sprawie substancji zubażających </w:t>
      </w:r>
      <w:r>
        <w:t>warstwę ozonową z 1987r. wraz z </w:t>
      </w:r>
      <w:r w:rsidRPr="000669F0">
        <w:t>poprawkami londyńskim (1990r.), wiedeńskimi (1992r.), Ramowa Konwencja Narodów Zjednoczonych w sprawie zmian klimatu z Rio de Ja</w:t>
      </w:r>
      <w:r>
        <w:t>neiro, 1992 r., Konwencja ONZ o </w:t>
      </w:r>
      <w:r w:rsidRPr="000669F0">
        <w:t xml:space="preserve">ochronie różnorodności biologicznej z Rio de Janeiro, 1992r. Ramowa Konwencja Narodów Zjednoczonych w sprawie zmian klimatu </w:t>
      </w:r>
      <w:r w:rsidR="00C4668A">
        <w:br/>
      </w:r>
      <w:r w:rsidRPr="000669F0">
        <w:t>z Kioto, 1997r. wraz z Protokołem.</w:t>
      </w:r>
    </w:p>
    <w:p w14:paraId="27E28D49" w14:textId="77777777" w:rsidR="00E313ED" w:rsidRDefault="00E313ED" w:rsidP="00E313ED">
      <w:pPr>
        <w:rPr>
          <w:rFonts w:cs="Arial"/>
        </w:rPr>
      </w:pPr>
    </w:p>
    <w:p w14:paraId="3952FEDD" w14:textId="77777777" w:rsidR="00E313ED" w:rsidRPr="0049468E" w:rsidRDefault="00E313ED" w:rsidP="007B0F71">
      <w:pPr>
        <w:pStyle w:val="Nagwek3"/>
      </w:pPr>
      <w:bookmarkStart w:id="23" w:name="_Toc35868501"/>
      <w:bookmarkStart w:id="24" w:name="_Toc58833988"/>
      <w:r w:rsidRPr="0049468E">
        <w:t>Dyrektywa Parlamentu Europejskiego i Rady nr 2001/42/WE z dnia 27 czerwca 2001 r. w sprawie oceny wpływu niektórych planów i programów na środowisko (dyrektywa SOOŚ)</w:t>
      </w:r>
      <w:bookmarkEnd w:id="23"/>
      <w:bookmarkEnd w:id="24"/>
    </w:p>
    <w:p w14:paraId="400839DB" w14:textId="77777777" w:rsidR="00E313ED" w:rsidRDefault="00E313ED" w:rsidP="00E313ED">
      <w:pPr>
        <w:spacing w:line="276" w:lineRule="auto"/>
      </w:pPr>
      <w:r w:rsidRPr="000669F0">
        <w:t>Celem</w:t>
      </w:r>
      <w:r>
        <w:t xml:space="preserve"> wdrożenia</w:t>
      </w:r>
      <w:r w:rsidRPr="000669F0">
        <w:t xml:space="preserve"> Dyrektywy nr 2001/42/WE „jest zapewnienie wysokie</w:t>
      </w:r>
      <w:r>
        <w:t>go poziomu ochrony środowiska i </w:t>
      </w:r>
      <w:r w:rsidRPr="000669F0">
        <w:t>przyczynienie się do uwzględn</w:t>
      </w:r>
      <w:r>
        <w:t>iania aspektów środowiskowych w </w:t>
      </w:r>
      <w:r w:rsidRPr="000669F0">
        <w:t>przygotowaniu</w:t>
      </w:r>
      <w:r>
        <w:t xml:space="preserve"> i </w:t>
      </w:r>
      <w:r w:rsidRPr="000669F0">
        <w:t>przyjmowaniu planów i programów w celu wspierania stałego rozwoju, poprzez zapewnienie, że zgodnie z niniejszą dyrektywą dokonywana jest ocena wpływu na środowisko niektórych planów i programów, które potencjalnie mogą powodować znaczący wpływ na środowisko”.</w:t>
      </w:r>
    </w:p>
    <w:p w14:paraId="16A04AAC" w14:textId="77777777" w:rsidR="00E313ED" w:rsidRDefault="00E313ED" w:rsidP="007B0F71">
      <w:pPr>
        <w:pStyle w:val="Nagwek3"/>
      </w:pPr>
      <w:bookmarkStart w:id="25" w:name="_Toc35868502"/>
      <w:bookmarkStart w:id="26" w:name="_Toc58833989"/>
      <w:r w:rsidRPr="00423E30">
        <w:t>Dyrektywa Parlamentu Europejskiego i Rady 2008/50/WE z dnia 21 maja 2008 r. w sprawie jakości powietrza i czystszego powietrza dla Europy</w:t>
      </w:r>
      <w:bookmarkEnd w:id="25"/>
      <w:bookmarkEnd w:id="26"/>
    </w:p>
    <w:p w14:paraId="7F4196AA" w14:textId="4797CAD1" w:rsidR="00E313ED" w:rsidRDefault="00E313ED" w:rsidP="00E313ED">
      <w:pPr>
        <w:rPr>
          <w:lang w:eastAsia="en-US"/>
        </w:rPr>
      </w:pPr>
      <w:r>
        <w:rPr>
          <w:lang w:eastAsia="en-US"/>
        </w:rPr>
        <w:t>Dyrektywa wyznacza</w:t>
      </w:r>
      <w:r w:rsidRPr="00A43BB5">
        <w:rPr>
          <w:lang w:eastAsia="en-US"/>
        </w:rPr>
        <w:t xml:space="preserve"> cele jakości powietrza, w tym ambitne, ekonomicznie opłacalne cele na rzecz poprawy stanu zdrowia ludzkiego i jakości środowiska do 2020 r. Wyszczególnia ona także sposoby oceny tych celów oraz podejmowania działań korygujących na wypadek niespełnienia założonych standardów. Przewiduje ona również informowanie społeczeństwa.</w:t>
      </w:r>
    </w:p>
    <w:p w14:paraId="123DF2CB" w14:textId="4FAFE7DC" w:rsidR="00E313ED" w:rsidRDefault="00E313ED" w:rsidP="007B0F71">
      <w:pPr>
        <w:pStyle w:val="Nagwek3"/>
      </w:pPr>
      <w:bookmarkStart w:id="27" w:name="_Toc35868503"/>
      <w:bookmarkStart w:id="28" w:name="_Toc58833990"/>
      <w:r>
        <w:t>Dyrektywa Parlamentu Europejskiego i Rady 2009/28/WE z dnia 23 kwietnia 2009 r. w sprawie promowania stosowania energii ze źródeł odnawialnych zmieniająca i w następstwie uchylająca dyrektywy 2001/77/WE oraz</w:t>
      </w:r>
      <w:r w:rsidR="0004401C">
        <w:t xml:space="preserve"> </w:t>
      </w:r>
      <w:r>
        <w:t>2003/30/WE</w:t>
      </w:r>
      <w:bookmarkEnd w:id="27"/>
      <w:bookmarkEnd w:id="28"/>
    </w:p>
    <w:p w14:paraId="7E22104E" w14:textId="379DCE02" w:rsidR="00E313ED" w:rsidRDefault="00E313ED" w:rsidP="00356236">
      <w:pPr>
        <w:spacing w:line="276" w:lineRule="auto"/>
        <w:rPr>
          <w:lang w:eastAsia="en-US"/>
        </w:rPr>
      </w:pPr>
      <w:r>
        <w:rPr>
          <w:lang w:eastAsia="en-US"/>
        </w:rPr>
        <w:t>Wdrożenie dyrektywy ma na celu wprowadzenie k</w:t>
      </w:r>
      <w:r w:rsidRPr="00C14F12">
        <w:rPr>
          <w:lang w:eastAsia="en-US"/>
        </w:rPr>
        <w:t>ontrol</w:t>
      </w:r>
      <w:r>
        <w:rPr>
          <w:lang w:eastAsia="en-US"/>
        </w:rPr>
        <w:t>i</w:t>
      </w:r>
      <w:r w:rsidRPr="00C14F12">
        <w:rPr>
          <w:lang w:eastAsia="en-US"/>
        </w:rPr>
        <w:t xml:space="preserve"> zużycia energii w Europie oraz zwiększone stosowanie energii ze źródeł odnawialnych</w:t>
      </w:r>
      <w:r>
        <w:rPr>
          <w:lang w:eastAsia="en-US"/>
        </w:rPr>
        <w:t xml:space="preserve"> wraz z oszczędnością energii i </w:t>
      </w:r>
      <w:r w:rsidRPr="00C14F12">
        <w:rPr>
          <w:lang w:eastAsia="en-US"/>
        </w:rPr>
        <w:t>zwiększoną efektywnością energetyczną</w:t>
      </w:r>
      <w:r>
        <w:rPr>
          <w:lang w:eastAsia="en-US"/>
        </w:rPr>
        <w:t>, które</w:t>
      </w:r>
      <w:r w:rsidRPr="00C14F12">
        <w:rPr>
          <w:lang w:eastAsia="en-US"/>
        </w:rPr>
        <w:t xml:space="preserve"> stanowią istotne elementy pakietu środków koniecznych do redukcji emisji gazów cieplarnianych i spełnienia postanowień Protokołu </w:t>
      </w:r>
      <w:r w:rsidR="00E40E49">
        <w:rPr>
          <w:lang w:eastAsia="en-US"/>
        </w:rPr>
        <w:br/>
      </w:r>
      <w:r w:rsidRPr="00C14F12">
        <w:rPr>
          <w:lang w:eastAsia="en-US"/>
        </w:rPr>
        <w:t xml:space="preserve">z Kioto do Ramowej Konwencji Organizacji Narodów Zjednoczonych w sprawie zmian klimatu, a także do wywiązania się z innych wspólnotowych i międzynarodowych zobowiązań </w:t>
      </w:r>
      <w:r w:rsidR="00E40E49">
        <w:rPr>
          <w:lang w:eastAsia="en-US"/>
        </w:rPr>
        <w:br/>
      </w:r>
      <w:r w:rsidRPr="00C14F12">
        <w:rPr>
          <w:lang w:eastAsia="en-US"/>
        </w:rPr>
        <w:t>w zakresie reduk</w:t>
      </w:r>
      <w:r>
        <w:rPr>
          <w:lang w:eastAsia="en-US"/>
        </w:rPr>
        <w:t>cji emisji gazów cieplarnianych.</w:t>
      </w:r>
    </w:p>
    <w:p w14:paraId="7BD87958" w14:textId="77777777" w:rsidR="00E313ED" w:rsidRPr="00AB1C19" w:rsidRDefault="00E313ED" w:rsidP="007B0F71">
      <w:pPr>
        <w:pStyle w:val="Nagwek3"/>
      </w:pPr>
      <w:bookmarkStart w:id="29" w:name="_Toc35868504"/>
      <w:bookmarkStart w:id="30" w:name="_Toc58833991"/>
      <w:r w:rsidRPr="00AB1C19">
        <w:lastRenderedPageBreak/>
        <w:t>Dyrektywa Parlamentu Europejskiego i Rady (UE) 2018/844 z dnia 30 maja 2018 r. zmieniająca dyrektywę 2010/31/UE w sprawie charakterystyki energetycznej budynków i dyrektywę 2012/27/UE w sprawie efektywności energetycznej</w:t>
      </w:r>
      <w:bookmarkEnd w:id="29"/>
      <w:bookmarkEnd w:id="30"/>
    </w:p>
    <w:p w14:paraId="284885AB" w14:textId="3104053E" w:rsidR="00E313ED" w:rsidRDefault="00E313ED" w:rsidP="00E313ED">
      <w:pPr>
        <w:spacing w:line="276" w:lineRule="auto"/>
        <w:rPr>
          <w:lang w:eastAsia="en-US"/>
        </w:rPr>
      </w:pPr>
      <w:r>
        <w:rPr>
          <w:lang w:eastAsia="en-US"/>
        </w:rPr>
        <w:t xml:space="preserve">Dyrektywa </w:t>
      </w:r>
      <w:r w:rsidRPr="00CC12C9">
        <w:rPr>
          <w:lang w:eastAsia="en-US"/>
        </w:rPr>
        <w:t>podkreś</w:t>
      </w:r>
      <w:r>
        <w:rPr>
          <w:lang w:eastAsia="en-US"/>
        </w:rPr>
        <w:t>la</w:t>
      </w:r>
      <w:r w:rsidRPr="00CC12C9">
        <w:rPr>
          <w:lang w:eastAsia="en-US"/>
        </w:rPr>
        <w:t xml:space="preserve"> konieczność poprawy efektywności energetycznej w Unii</w:t>
      </w:r>
      <w:r>
        <w:rPr>
          <w:lang w:eastAsia="en-US"/>
        </w:rPr>
        <w:t xml:space="preserve"> poprzez </w:t>
      </w:r>
      <w:r w:rsidRPr="00CC12C9">
        <w:rPr>
          <w:lang w:eastAsia="en-US"/>
        </w:rPr>
        <w:t xml:space="preserve">ograniczenie zużycia energii oraz wykorzystywanie energii ze źródeł odnawialnych w sektorze budynków </w:t>
      </w:r>
      <w:r>
        <w:rPr>
          <w:lang w:eastAsia="en-US"/>
        </w:rPr>
        <w:t xml:space="preserve">co </w:t>
      </w:r>
      <w:r w:rsidRPr="00CC12C9">
        <w:rPr>
          <w:lang w:eastAsia="en-US"/>
        </w:rPr>
        <w:t>stanowi istotne działania konieczne do ograniczenia uzależnienia energetycznego Unii i emisji gazów cieplarnianych</w:t>
      </w:r>
      <w:r>
        <w:rPr>
          <w:lang w:eastAsia="en-US"/>
        </w:rPr>
        <w:t xml:space="preserve">. </w:t>
      </w:r>
      <w:r w:rsidRPr="00CC12C9">
        <w:rPr>
          <w:lang w:eastAsia="en-US"/>
        </w:rPr>
        <w:t xml:space="preserve">Efektywne, ostrożne, racjonalne </w:t>
      </w:r>
      <w:r w:rsidR="00E40E49">
        <w:rPr>
          <w:lang w:eastAsia="en-US"/>
        </w:rPr>
        <w:br/>
      </w:r>
      <w:r w:rsidRPr="00CC12C9">
        <w:rPr>
          <w:lang w:eastAsia="en-US"/>
        </w:rPr>
        <w:t>i zrównoważone użycie ma zastosowanie między innymi do produktów naftowych, gazu naturalnego i paliw stałych, będących zasadniczymi źródłami energii, a także głównymi źródłami emisji dwutlenku węgla.</w:t>
      </w:r>
    </w:p>
    <w:p w14:paraId="013CC498" w14:textId="77777777" w:rsidR="00E313ED" w:rsidRPr="00A43BB5" w:rsidRDefault="00E313ED" w:rsidP="007B0F71">
      <w:pPr>
        <w:pStyle w:val="Nagwek3"/>
      </w:pPr>
      <w:bookmarkStart w:id="31" w:name="_Toc35868505"/>
      <w:bookmarkStart w:id="32" w:name="_Toc58833992"/>
      <w:r w:rsidRPr="00A43BB5">
        <w:t>Dyre</w:t>
      </w:r>
      <w:r>
        <w:t>ktywa Parlamentu Europejskiego i</w:t>
      </w:r>
      <w:r w:rsidRPr="00A43BB5">
        <w:t xml:space="preserve"> Rady 2010/75/UE</w:t>
      </w:r>
      <w:r>
        <w:t xml:space="preserve"> </w:t>
      </w:r>
      <w:r w:rsidRPr="00A43BB5">
        <w:t>z dnia 24 listopada 2010 r.</w:t>
      </w:r>
      <w:r>
        <w:t xml:space="preserve"> </w:t>
      </w:r>
      <w:r w:rsidRPr="00A43BB5">
        <w:t>w sprawie emisji przemysłowych (zintegrowane zapobieganie zanieczyszczeniom i ich kontrola)</w:t>
      </w:r>
      <w:bookmarkEnd w:id="31"/>
      <w:bookmarkEnd w:id="32"/>
    </w:p>
    <w:p w14:paraId="134EBC09" w14:textId="0249DDFD" w:rsidR="00E313ED" w:rsidRPr="00A43BB5" w:rsidRDefault="00E313ED" w:rsidP="00E313ED">
      <w:pPr>
        <w:spacing w:line="276" w:lineRule="auto"/>
      </w:pPr>
      <w:r w:rsidRPr="00A43BB5">
        <w:t xml:space="preserve">Dyrektywa wdrożona została w celu zapobiegania zanieczyszczeniom wynikającym </w:t>
      </w:r>
      <w:r w:rsidR="00E40E49">
        <w:br/>
      </w:r>
      <w:r w:rsidRPr="00A43BB5">
        <w:t>z działalności przemysłowej, ich redukcji i w możliwie najszerszym zakresie wyeliminowania zgodnie z  zasadą „zanieczyszczający płaci” oraz zasadą zapobiegania zanieczyszczeniom należy ustalić ogólne ramy kontroli głównych rodzajów działalności przemysłowej, przyznając pierwszeństwo interwencji u źródła oraz zapewniając rozsądną gospodarkę zasobami naturalnymi i biorąc pod uwagę, w  razie potrzeby, sytuację gospodarczą i  szczególne lokalne cechy miejsca, w którym prowadzona jest działalność przemysłowa.</w:t>
      </w:r>
    </w:p>
    <w:p w14:paraId="4E905D51" w14:textId="77777777" w:rsidR="00E313ED" w:rsidRPr="00810F16" w:rsidRDefault="00E313ED" w:rsidP="00E313ED">
      <w:pPr>
        <w:spacing w:line="276" w:lineRule="auto"/>
        <w:rPr>
          <w:lang w:eastAsia="en-US"/>
        </w:rPr>
      </w:pPr>
    </w:p>
    <w:p w14:paraId="750AA715" w14:textId="77777777" w:rsidR="000A7CE0" w:rsidRDefault="000A7CE0" w:rsidP="007B0F71">
      <w:pPr>
        <w:pStyle w:val="Nagwek3"/>
        <w:sectPr w:rsidR="000A7CE0" w:rsidSect="00356236">
          <w:pgSz w:w="11906" w:h="16838"/>
          <w:pgMar w:top="1417" w:right="1417" w:bottom="1417" w:left="1417" w:header="454" w:footer="709" w:gutter="0"/>
          <w:cols w:space="708"/>
          <w:docGrid w:linePitch="360"/>
        </w:sectPr>
      </w:pPr>
      <w:bookmarkStart w:id="33" w:name="_Toc35868506"/>
    </w:p>
    <w:p w14:paraId="1358CCAD" w14:textId="704191D4" w:rsidR="00E313ED" w:rsidRPr="00AB68F7" w:rsidRDefault="00123994" w:rsidP="007B0F71">
      <w:pPr>
        <w:pStyle w:val="Nagwek3"/>
      </w:pPr>
      <w:bookmarkStart w:id="34" w:name="_Toc58833993"/>
      <w:r>
        <w:t xml:space="preserve"> </w:t>
      </w:r>
      <w:r w:rsidR="00E313ED" w:rsidRPr="00AB68F7">
        <w:t>Polityka Energetyczna</w:t>
      </w:r>
      <w:bookmarkEnd w:id="14"/>
      <w:bookmarkEnd w:id="15"/>
      <w:bookmarkEnd w:id="16"/>
      <w:r w:rsidR="00E313ED">
        <w:t xml:space="preserve"> Polski do roku 2030</w:t>
      </w:r>
      <w:bookmarkEnd w:id="33"/>
      <w:bookmarkEnd w:id="34"/>
    </w:p>
    <w:p w14:paraId="50B0B55B" w14:textId="77777777" w:rsidR="00E313ED" w:rsidRPr="00300AE6" w:rsidRDefault="00E313ED" w:rsidP="00E313ED">
      <w:pPr>
        <w:spacing w:line="276" w:lineRule="auto"/>
      </w:pPr>
      <w:r>
        <w:t xml:space="preserve">Dokument przyjęty Uchwałą nr 202/2009 Rady Ministrów z dnia 10 listopada 2009 r. w sprawie „Polityki energetycznej Polski do 2030 roku”. </w:t>
      </w:r>
      <w:r w:rsidRPr="00300AE6">
        <w:t>Najważniejsze</w:t>
      </w:r>
      <w:r>
        <w:t xml:space="preserve"> uwzględnione główne kierunki i </w:t>
      </w:r>
      <w:r w:rsidRPr="00300AE6">
        <w:t xml:space="preserve">cele wynikające z Polityki Energetycznej Polski do roku 2030 z punktu widzenia </w:t>
      </w:r>
      <w:r>
        <w:t>niniejszego dokumentu to</w:t>
      </w:r>
      <w:r w:rsidRPr="00300AE6">
        <w:t>:</w:t>
      </w:r>
    </w:p>
    <w:p w14:paraId="262A39DA" w14:textId="77777777" w:rsidR="00E313ED" w:rsidRDefault="00E313ED" w:rsidP="00E313ED">
      <w:pPr>
        <w:spacing w:line="276" w:lineRule="auto"/>
      </w:pPr>
    </w:p>
    <w:p w14:paraId="3CFA3936" w14:textId="77777777" w:rsidR="00E313ED" w:rsidRPr="00300AE6" w:rsidRDefault="00E313ED" w:rsidP="00E313ED">
      <w:pPr>
        <w:spacing w:line="276" w:lineRule="auto"/>
      </w:pPr>
      <w:r w:rsidRPr="00300AE6">
        <w:t>Kierunek: Poprawa efektywno</w:t>
      </w:r>
      <w:r w:rsidRPr="00300AE6">
        <w:rPr>
          <w:rFonts w:eastAsia="TTE221BA68t00"/>
        </w:rPr>
        <w:t>ś</w:t>
      </w:r>
      <w:r w:rsidRPr="00300AE6">
        <w:t>ci energetycznej.</w:t>
      </w:r>
    </w:p>
    <w:p w14:paraId="66719E5D" w14:textId="77777777" w:rsidR="00E313ED" w:rsidRPr="00300AE6" w:rsidRDefault="00E313ED" w:rsidP="00E313ED">
      <w:pPr>
        <w:spacing w:line="276" w:lineRule="auto"/>
      </w:pPr>
      <w:r w:rsidRPr="00300AE6">
        <w:t>Cele główne:</w:t>
      </w:r>
    </w:p>
    <w:p w14:paraId="2FD53625" w14:textId="77777777" w:rsidR="00E313ED" w:rsidRPr="00300AE6" w:rsidRDefault="00E313ED" w:rsidP="00E313ED">
      <w:pPr>
        <w:pStyle w:val="Akapitzlist"/>
        <w:numPr>
          <w:ilvl w:val="0"/>
          <w:numId w:val="6"/>
        </w:numPr>
        <w:ind w:left="720"/>
      </w:pPr>
      <w:r w:rsidRPr="00300AE6">
        <w:t>d</w:t>
      </w:r>
      <w:r w:rsidRPr="00300AE6">
        <w:rPr>
          <w:rFonts w:eastAsia="TTE221C208t00"/>
        </w:rPr>
        <w:t>ąż</w:t>
      </w:r>
      <w:r w:rsidRPr="00300AE6">
        <w:t>enie do utrzymania zeroenergetycznego wzrostu gospodarczego, tj. rozwoju gospodarki nast</w:t>
      </w:r>
      <w:r w:rsidRPr="00300AE6">
        <w:rPr>
          <w:rFonts w:eastAsia="TTE221C208t00"/>
        </w:rPr>
        <w:t>ę</w:t>
      </w:r>
      <w:r w:rsidRPr="00300AE6">
        <w:t>puj</w:t>
      </w:r>
      <w:r w:rsidRPr="00300AE6">
        <w:rPr>
          <w:rFonts w:eastAsia="TTE221C208t00"/>
        </w:rPr>
        <w:t>ą</w:t>
      </w:r>
      <w:r w:rsidRPr="00300AE6">
        <w:t>cego bez wzrostu zapotrzebowania na energi</w:t>
      </w:r>
      <w:r w:rsidRPr="00300AE6">
        <w:rPr>
          <w:rFonts w:eastAsia="TTE221C208t00"/>
        </w:rPr>
        <w:t xml:space="preserve">ę </w:t>
      </w:r>
      <w:r w:rsidRPr="00300AE6">
        <w:t>pierwotn</w:t>
      </w:r>
      <w:r w:rsidRPr="00300AE6">
        <w:rPr>
          <w:rFonts w:eastAsia="TTE221C208t00"/>
        </w:rPr>
        <w:t>ą</w:t>
      </w:r>
      <w:r w:rsidRPr="00300AE6">
        <w:t>,</w:t>
      </w:r>
    </w:p>
    <w:p w14:paraId="218AF38C" w14:textId="77777777" w:rsidR="00E313ED" w:rsidRPr="00300AE6" w:rsidRDefault="00E313ED" w:rsidP="00E313ED">
      <w:pPr>
        <w:pStyle w:val="Akapitzlist"/>
        <w:numPr>
          <w:ilvl w:val="0"/>
          <w:numId w:val="6"/>
        </w:numPr>
        <w:ind w:left="720"/>
      </w:pPr>
      <w:r w:rsidRPr="00300AE6">
        <w:t>konsekwentne zmniejszanie energochłonno</w:t>
      </w:r>
      <w:r w:rsidRPr="00300AE6">
        <w:rPr>
          <w:rFonts w:eastAsia="TTE221C208t00"/>
        </w:rPr>
        <w:t>ś</w:t>
      </w:r>
      <w:r w:rsidRPr="00300AE6">
        <w:t>ci polskiej gospodarki do poziomu UE-15.</w:t>
      </w:r>
    </w:p>
    <w:p w14:paraId="6AAE0DFC" w14:textId="77777777" w:rsidR="00E313ED" w:rsidRPr="00300AE6" w:rsidRDefault="00E313ED" w:rsidP="00E313ED">
      <w:pPr>
        <w:spacing w:line="276" w:lineRule="auto"/>
      </w:pPr>
      <w:r w:rsidRPr="00300AE6">
        <w:t>Szczegółowe cele uwzględnione w tym obszarze:</w:t>
      </w:r>
    </w:p>
    <w:p w14:paraId="325B6B5E" w14:textId="77777777" w:rsidR="00E313ED" w:rsidRPr="00300AE6" w:rsidRDefault="00E313ED" w:rsidP="00E313ED">
      <w:pPr>
        <w:pStyle w:val="Akapitzlist"/>
        <w:numPr>
          <w:ilvl w:val="0"/>
          <w:numId w:val="7"/>
        </w:numPr>
      </w:pPr>
      <w:r w:rsidRPr="00300AE6">
        <w:t>wzrost efektywno</w:t>
      </w:r>
      <w:r w:rsidRPr="00300AE6">
        <w:rPr>
          <w:rFonts w:eastAsia="TTE221BA68t00"/>
        </w:rPr>
        <w:t>ś</w:t>
      </w:r>
      <w:r w:rsidRPr="00300AE6">
        <w:t>ci ko</w:t>
      </w:r>
      <w:r w:rsidRPr="00300AE6">
        <w:rPr>
          <w:rFonts w:eastAsia="TTE221BA68t00"/>
        </w:rPr>
        <w:t>ń</w:t>
      </w:r>
      <w:r w:rsidRPr="00300AE6">
        <w:t>cowego wykorzystania energii,</w:t>
      </w:r>
    </w:p>
    <w:p w14:paraId="7832C16C" w14:textId="0A5C9EA1" w:rsidR="00E313ED" w:rsidRPr="00300AE6" w:rsidRDefault="00E313ED" w:rsidP="00E313ED">
      <w:pPr>
        <w:pStyle w:val="Akapitzlist"/>
        <w:numPr>
          <w:ilvl w:val="0"/>
          <w:numId w:val="7"/>
        </w:numPr>
        <w:rPr>
          <w:rFonts w:eastAsia="TTE221BA68t00"/>
        </w:rPr>
      </w:pPr>
      <w:r w:rsidRPr="00300AE6">
        <w:t>zwi</w:t>
      </w:r>
      <w:r w:rsidRPr="00300AE6">
        <w:rPr>
          <w:rFonts w:eastAsia="TTE221BA68t00"/>
        </w:rPr>
        <w:t>ę</w:t>
      </w:r>
      <w:r w:rsidRPr="00300AE6">
        <w:t>kszenie stosunku rocznego zapotrzebowania na energi</w:t>
      </w:r>
      <w:r w:rsidRPr="00300AE6">
        <w:rPr>
          <w:rFonts w:eastAsia="TTE221BA68t00"/>
        </w:rPr>
        <w:t xml:space="preserve">ę </w:t>
      </w:r>
      <w:r w:rsidRPr="00300AE6">
        <w:t>elektryczn</w:t>
      </w:r>
      <w:r w:rsidRPr="00300AE6">
        <w:rPr>
          <w:rFonts w:eastAsia="TTE221BA68t00"/>
        </w:rPr>
        <w:t xml:space="preserve">ą </w:t>
      </w:r>
      <w:r w:rsidR="00C4668A">
        <w:rPr>
          <w:rFonts w:eastAsia="TTE221BA68t00"/>
        </w:rPr>
        <w:br/>
      </w:r>
      <w:r w:rsidRPr="00300AE6">
        <w:t>do maksymalnego zapotrzebowania na moc w szczycie obci</w:t>
      </w:r>
      <w:r w:rsidRPr="00300AE6">
        <w:rPr>
          <w:rFonts w:eastAsia="TTE221BA68t00"/>
        </w:rPr>
        <w:t>ąż</w:t>
      </w:r>
      <w:r w:rsidRPr="00300AE6">
        <w:t>enia, co pozwala</w:t>
      </w:r>
      <w:r w:rsidRPr="00300AE6">
        <w:rPr>
          <w:rFonts w:eastAsia="TTE221BA68t00"/>
        </w:rPr>
        <w:t xml:space="preserve"> </w:t>
      </w:r>
      <w:r w:rsidRPr="00300AE6">
        <w:t>zmniejszy</w:t>
      </w:r>
      <w:r w:rsidRPr="00300AE6">
        <w:rPr>
          <w:rFonts w:eastAsia="TTE221BA68t00"/>
        </w:rPr>
        <w:t xml:space="preserve">ć </w:t>
      </w:r>
      <w:r w:rsidRPr="00300AE6">
        <w:t>całkowite koszty zaspokojenia popytu na energi</w:t>
      </w:r>
      <w:r w:rsidRPr="00300AE6">
        <w:rPr>
          <w:rFonts w:eastAsia="TTE221BA68t00"/>
        </w:rPr>
        <w:t xml:space="preserve">ę </w:t>
      </w:r>
      <w:r w:rsidRPr="00300AE6">
        <w:t>elektryczn</w:t>
      </w:r>
      <w:r w:rsidRPr="00300AE6">
        <w:rPr>
          <w:rFonts w:eastAsia="TTE221BA68t00"/>
        </w:rPr>
        <w:t>ą</w:t>
      </w:r>
      <w:r w:rsidRPr="00300AE6">
        <w:t>.</w:t>
      </w:r>
    </w:p>
    <w:p w14:paraId="4E3348FD" w14:textId="77777777" w:rsidR="00E313ED" w:rsidRDefault="00E313ED" w:rsidP="00E313ED">
      <w:pPr>
        <w:spacing w:line="276" w:lineRule="auto"/>
      </w:pPr>
    </w:p>
    <w:p w14:paraId="2083FC63" w14:textId="77777777" w:rsidR="00E313ED" w:rsidRPr="00300AE6" w:rsidRDefault="00E313ED" w:rsidP="00E313ED">
      <w:pPr>
        <w:spacing w:line="276" w:lineRule="auto"/>
      </w:pPr>
      <w:r w:rsidRPr="00300AE6">
        <w:t xml:space="preserve">Kierunek: Rozwój wykorzystania odnawialnych </w:t>
      </w:r>
      <w:r w:rsidRPr="00300AE6">
        <w:rPr>
          <w:rFonts w:eastAsia="TTE221BA68t00"/>
        </w:rPr>
        <w:t>ź</w:t>
      </w:r>
      <w:r w:rsidRPr="00300AE6">
        <w:t>ródeł energii, w tym biopaliw.</w:t>
      </w:r>
    </w:p>
    <w:p w14:paraId="027619B7" w14:textId="77777777" w:rsidR="00E313ED" w:rsidRPr="00300AE6" w:rsidRDefault="00E313ED" w:rsidP="00E313ED">
      <w:pPr>
        <w:spacing w:line="276" w:lineRule="auto"/>
      </w:pPr>
      <w:r w:rsidRPr="00300AE6">
        <w:t>Cele główne:</w:t>
      </w:r>
    </w:p>
    <w:p w14:paraId="07C53A5B" w14:textId="1E3E2E21" w:rsidR="00E313ED" w:rsidRPr="00300AE6" w:rsidRDefault="00E313ED" w:rsidP="00E313ED">
      <w:pPr>
        <w:pStyle w:val="Akapitzlist"/>
        <w:numPr>
          <w:ilvl w:val="0"/>
          <w:numId w:val="8"/>
        </w:numPr>
      </w:pPr>
      <w:r w:rsidRPr="00300AE6">
        <w:t xml:space="preserve">wzrost udziału odnawialnych </w:t>
      </w:r>
      <w:r w:rsidRPr="00300AE6">
        <w:rPr>
          <w:rFonts w:eastAsia="TTE221C208t00"/>
        </w:rPr>
        <w:t>ź</w:t>
      </w:r>
      <w:r w:rsidRPr="00300AE6">
        <w:t>ródeł energii w finalnym zu</w:t>
      </w:r>
      <w:r w:rsidRPr="00300AE6">
        <w:rPr>
          <w:rFonts w:eastAsia="TTE221C208t00"/>
        </w:rPr>
        <w:t>ż</w:t>
      </w:r>
      <w:r w:rsidRPr="00300AE6">
        <w:t xml:space="preserve">yciu energii co najmniej </w:t>
      </w:r>
      <w:r w:rsidR="00C4668A">
        <w:br/>
      </w:r>
      <w:r w:rsidRPr="00300AE6">
        <w:t>do poziomu 15% w 2020 roku oraz dalszy wzrost tego wska</w:t>
      </w:r>
      <w:r w:rsidRPr="00300AE6">
        <w:rPr>
          <w:rFonts w:eastAsia="TTE221C208t00"/>
        </w:rPr>
        <w:t>ź</w:t>
      </w:r>
      <w:r w:rsidRPr="00300AE6">
        <w:t>nika w latach nast</w:t>
      </w:r>
      <w:r w:rsidRPr="00300AE6">
        <w:rPr>
          <w:rFonts w:eastAsia="TTE221C208t00"/>
        </w:rPr>
        <w:t>ę</w:t>
      </w:r>
      <w:r w:rsidRPr="00300AE6">
        <w:t>pnych,</w:t>
      </w:r>
    </w:p>
    <w:p w14:paraId="345C635E" w14:textId="77777777" w:rsidR="00E313ED" w:rsidRPr="00300AE6" w:rsidRDefault="00E313ED" w:rsidP="00E313ED">
      <w:pPr>
        <w:pStyle w:val="Akapitzlist"/>
        <w:numPr>
          <w:ilvl w:val="0"/>
          <w:numId w:val="8"/>
        </w:numPr>
      </w:pPr>
      <w:r w:rsidRPr="00300AE6">
        <w:lastRenderedPageBreak/>
        <w:t>zwi</w:t>
      </w:r>
      <w:r w:rsidRPr="00300AE6">
        <w:rPr>
          <w:rFonts w:eastAsia="TTE221C208t00"/>
        </w:rPr>
        <w:t>ę</w:t>
      </w:r>
      <w:r w:rsidRPr="00300AE6">
        <w:t xml:space="preserve">kszenie stopnia dywersyfikacji </w:t>
      </w:r>
      <w:r w:rsidRPr="00300AE6">
        <w:rPr>
          <w:rFonts w:eastAsia="TTE221C208t00"/>
        </w:rPr>
        <w:t>ź</w:t>
      </w:r>
      <w:r w:rsidRPr="00300AE6">
        <w:t>ródeł dostaw oraz stworzenie optymalnych warunków do rozwoju energetyki rozproszonej opartej na lokalnie dost</w:t>
      </w:r>
      <w:r w:rsidRPr="00300AE6">
        <w:rPr>
          <w:rFonts w:eastAsia="TTE221C208t00"/>
        </w:rPr>
        <w:t>ę</w:t>
      </w:r>
      <w:r w:rsidRPr="00300AE6">
        <w:t>pnych surowcach.</w:t>
      </w:r>
    </w:p>
    <w:p w14:paraId="575CE15B" w14:textId="77777777" w:rsidR="00E313ED" w:rsidRPr="00300AE6" w:rsidRDefault="00E313ED" w:rsidP="00E313ED">
      <w:pPr>
        <w:spacing w:line="276" w:lineRule="auto"/>
      </w:pPr>
      <w:r w:rsidRPr="00300AE6">
        <w:t xml:space="preserve">Kierunek: Ograniczenie oddziaływania energetyki na </w:t>
      </w:r>
      <w:r w:rsidRPr="00300AE6">
        <w:rPr>
          <w:rFonts w:eastAsia="TTE221BA68t00"/>
        </w:rPr>
        <w:t>ś</w:t>
      </w:r>
      <w:r w:rsidRPr="00300AE6">
        <w:t>rodowisko.</w:t>
      </w:r>
    </w:p>
    <w:p w14:paraId="213E574F" w14:textId="77777777" w:rsidR="00E313ED" w:rsidRPr="00300AE6" w:rsidRDefault="00E313ED" w:rsidP="00E313ED">
      <w:pPr>
        <w:spacing w:line="276" w:lineRule="auto"/>
      </w:pPr>
      <w:r w:rsidRPr="00300AE6">
        <w:t>Cele główne:</w:t>
      </w:r>
    </w:p>
    <w:p w14:paraId="6FA83B6D" w14:textId="77777777" w:rsidR="00E313ED" w:rsidRPr="00300AE6" w:rsidRDefault="00E313ED" w:rsidP="00E313ED">
      <w:pPr>
        <w:pStyle w:val="Akapitzlist"/>
        <w:numPr>
          <w:ilvl w:val="0"/>
          <w:numId w:val="9"/>
        </w:numPr>
      </w:pPr>
      <w:r w:rsidRPr="00300AE6">
        <w:t>ograniczenie emisji CO</w:t>
      </w:r>
      <w:r w:rsidRPr="00EB3F54">
        <w:rPr>
          <w:vertAlign w:val="subscript"/>
        </w:rPr>
        <w:t>2</w:t>
      </w:r>
      <w:r w:rsidRPr="00300AE6">
        <w:t xml:space="preserve"> do 2020 roku przy zachowaniu wysokiego poziomu bezpiecze</w:t>
      </w:r>
      <w:r w:rsidRPr="00300AE6">
        <w:rPr>
          <w:rFonts w:eastAsia="TTE221C208t00"/>
        </w:rPr>
        <w:t>ń</w:t>
      </w:r>
      <w:r w:rsidRPr="00300AE6">
        <w:t>stwa energetycznego,</w:t>
      </w:r>
    </w:p>
    <w:p w14:paraId="23FCBA9D" w14:textId="77777777" w:rsidR="00E313ED" w:rsidRPr="00300AE6" w:rsidRDefault="00E313ED" w:rsidP="00E313ED">
      <w:pPr>
        <w:pStyle w:val="Akapitzlist"/>
        <w:numPr>
          <w:ilvl w:val="0"/>
          <w:numId w:val="9"/>
        </w:numPr>
      </w:pPr>
      <w:r w:rsidRPr="00300AE6">
        <w:t>ograniczenie emisji SO</w:t>
      </w:r>
      <w:r w:rsidRPr="00EB3F54">
        <w:rPr>
          <w:vertAlign w:val="subscript"/>
        </w:rPr>
        <w:t>2</w:t>
      </w:r>
      <w:r w:rsidRPr="00300AE6">
        <w:t xml:space="preserve"> i NOx oraz pyłów (w tym PM10 i PM2,5) do poziomów wynikaj</w:t>
      </w:r>
      <w:r w:rsidRPr="00300AE6">
        <w:rPr>
          <w:rFonts w:eastAsia="TTE221C208t00"/>
        </w:rPr>
        <w:t>ą</w:t>
      </w:r>
      <w:r w:rsidRPr="00300AE6">
        <w:t>cych z obecnych i projektowanych regulacji unijnych,</w:t>
      </w:r>
    </w:p>
    <w:p w14:paraId="318FCFCF" w14:textId="527C5ED6" w:rsidR="00E313ED" w:rsidRPr="00300AE6" w:rsidRDefault="00E313ED" w:rsidP="00E313ED">
      <w:pPr>
        <w:pStyle w:val="Akapitzlist"/>
        <w:numPr>
          <w:ilvl w:val="0"/>
          <w:numId w:val="9"/>
        </w:numPr>
      </w:pPr>
      <w:r w:rsidRPr="00300AE6">
        <w:t xml:space="preserve">ograniczanie negatywnego oddziaływania energetyki na stan wód powierzchniowych </w:t>
      </w:r>
      <w:r w:rsidR="00C4668A">
        <w:br/>
      </w:r>
      <w:r w:rsidRPr="00300AE6">
        <w:t>i podziemnych,</w:t>
      </w:r>
    </w:p>
    <w:p w14:paraId="75240992" w14:textId="77777777" w:rsidR="00E313ED" w:rsidRDefault="00E313ED" w:rsidP="00E313ED">
      <w:pPr>
        <w:pStyle w:val="Akapitzlist"/>
        <w:numPr>
          <w:ilvl w:val="0"/>
          <w:numId w:val="9"/>
        </w:numPr>
      </w:pPr>
      <w:r w:rsidRPr="00300AE6">
        <w:t>zmiana struktury wytwarzania energii w kierunku technologii niskoemisyjnych.</w:t>
      </w:r>
      <w:bookmarkStart w:id="35" w:name="_Toc432687851"/>
      <w:bookmarkStart w:id="36" w:name="_Toc462487021"/>
    </w:p>
    <w:p w14:paraId="029009EC" w14:textId="77777777" w:rsidR="00E313ED" w:rsidRDefault="00E313ED" w:rsidP="00E313ED">
      <w:pPr>
        <w:spacing w:after="80"/>
        <w:rPr>
          <w:b/>
        </w:rPr>
      </w:pPr>
    </w:p>
    <w:p w14:paraId="6AD95B27" w14:textId="2DB30871" w:rsidR="00E313ED" w:rsidRPr="00F14642" w:rsidRDefault="00123994" w:rsidP="007B0F71">
      <w:pPr>
        <w:pStyle w:val="Nagwek3"/>
      </w:pPr>
      <w:bookmarkStart w:id="37" w:name="_Toc35868507"/>
      <w:bookmarkStart w:id="38" w:name="_Toc58833994"/>
      <w:r>
        <w:t xml:space="preserve"> </w:t>
      </w:r>
      <w:r w:rsidR="00E313ED" w:rsidRPr="00F14642">
        <w:t>Projekt Polityki Energetycznej Polski do 2040 roku</w:t>
      </w:r>
      <w:bookmarkEnd w:id="37"/>
      <w:bookmarkEnd w:id="38"/>
      <w:r w:rsidR="00E313ED" w:rsidRPr="00F14642">
        <w:t xml:space="preserve"> </w:t>
      </w:r>
    </w:p>
    <w:p w14:paraId="2F8ADEC2" w14:textId="77777777" w:rsidR="00E313ED" w:rsidRPr="00300AE6" w:rsidRDefault="00E313ED" w:rsidP="00E313ED">
      <w:pPr>
        <w:spacing w:line="276" w:lineRule="auto"/>
      </w:pPr>
      <w:r w:rsidRPr="00F14642">
        <w:t>Polityka energetyczna</w:t>
      </w:r>
      <w:r>
        <w:t xml:space="preserve"> Polski do 2040 roku (PEP2040)</w:t>
      </w:r>
      <w:r w:rsidRPr="00F14642">
        <w:t xml:space="preserve"> jest strategią państwa w zakresie sektora energetycznego</w:t>
      </w:r>
      <w:r>
        <w:t xml:space="preserve">. Dokument na dzień dzisiejszy znajduje się w fazie projektu. </w:t>
      </w:r>
      <w:r w:rsidRPr="00300AE6">
        <w:t>Najważniejsze</w:t>
      </w:r>
      <w:r>
        <w:t xml:space="preserve"> uwzględnione główne kierunki i </w:t>
      </w:r>
      <w:r w:rsidRPr="00300AE6">
        <w:t xml:space="preserve">cele wynikające z </w:t>
      </w:r>
      <w:r>
        <w:t xml:space="preserve">nowoprojektowanej </w:t>
      </w:r>
      <w:r w:rsidRPr="00300AE6">
        <w:t>Poli</w:t>
      </w:r>
      <w:r>
        <w:t>tyki Energetycznej Polski do</w:t>
      </w:r>
      <w:r w:rsidRPr="00300AE6">
        <w:t xml:space="preserve"> 20</w:t>
      </w:r>
      <w:r>
        <w:t>4</w:t>
      </w:r>
      <w:r w:rsidRPr="00300AE6">
        <w:t xml:space="preserve">0 </w:t>
      </w:r>
      <w:r>
        <w:t xml:space="preserve">roku </w:t>
      </w:r>
      <w:r w:rsidRPr="00300AE6">
        <w:t xml:space="preserve">z punktu widzenia </w:t>
      </w:r>
      <w:r>
        <w:t>niniejszego dokumentu:</w:t>
      </w:r>
    </w:p>
    <w:p w14:paraId="7D907F21" w14:textId="77777777" w:rsidR="00E313ED" w:rsidRDefault="00E313ED" w:rsidP="00E313ED">
      <w:pPr>
        <w:spacing w:after="80" w:line="276" w:lineRule="auto"/>
      </w:pPr>
    </w:p>
    <w:p w14:paraId="2B6A2035" w14:textId="4005B6FC" w:rsidR="00E313ED" w:rsidRDefault="00E313ED" w:rsidP="00E313ED">
      <w:pPr>
        <w:spacing w:after="80" w:line="276" w:lineRule="auto"/>
      </w:pPr>
      <w:r>
        <w:t>Główny cel: Celem polityki energetycznej państwa jest bezpieczeństwo energetyczne, przy zapewnieniu konkurencyjności gospodarki, efektywności energetycznej i zmniejszenia oddziaływania sektora energii na środowisko, przy optymalnym wykorzystaniu własnych zasobów energetycznych.</w:t>
      </w:r>
      <w:bookmarkStart w:id="39" w:name="_Toc432687852"/>
      <w:bookmarkStart w:id="40" w:name="_Toc462487022"/>
      <w:bookmarkEnd w:id="35"/>
      <w:bookmarkEnd w:id="36"/>
    </w:p>
    <w:p w14:paraId="2162579D" w14:textId="77777777" w:rsidR="00E313ED" w:rsidRDefault="00E313ED" w:rsidP="00E313ED">
      <w:pPr>
        <w:spacing w:line="276" w:lineRule="auto"/>
      </w:pPr>
      <w:r>
        <w:t>Najważniejsze z punktu widzenia niniejszego dokumentu kierunki działania:</w:t>
      </w:r>
    </w:p>
    <w:p w14:paraId="54C7EB04" w14:textId="77777777" w:rsidR="00E313ED" w:rsidRDefault="00E313ED" w:rsidP="00E313ED">
      <w:pPr>
        <w:spacing w:line="276" w:lineRule="auto"/>
      </w:pPr>
    </w:p>
    <w:p w14:paraId="148FCF26" w14:textId="77777777" w:rsidR="00E313ED" w:rsidRDefault="00E313ED" w:rsidP="00E313ED">
      <w:pPr>
        <w:spacing w:line="276" w:lineRule="auto"/>
      </w:pPr>
      <w:r>
        <w:t xml:space="preserve">1. </w:t>
      </w:r>
      <w:r w:rsidRPr="00FF20A0">
        <w:t>Optymalne wykorzystanie własnych zasobów energetycznych</w:t>
      </w:r>
      <w:r>
        <w:t>. R</w:t>
      </w:r>
      <w:r w:rsidRPr="00FF20A0">
        <w:t>acjonalne wykorzystanie zasobów energetycznych</w:t>
      </w:r>
      <w:r>
        <w:t>:</w:t>
      </w:r>
    </w:p>
    <w:p w14:paraId="6C0A9E59" w14:textId="77777777" w:rsidR="00E313ED" w:rsidRDefault="00E313ED" w:rsidP="00EB4205">
      <w:pPr>
        <w:pStyle w:val="Akapitzlist"/>
        <w:numPr>
          <w:ilvl w:val="0"/>
          <w:numId w:val="45"/>
        </w:numPr>
        <w:spacing w:after="0"/>
        <w:contextualSpacing/>
      </w:pPr>
      <w:r>
        <w:t xml:space="preserve">biomasa i odpady nierolnicze: </w:t>
      </w:r>
    </w:p>
    <w:p w14:paraId="6E69A95A" w14:textId="77777777" w:rsidR="00E313ED" w:rsidRDefault="00E313ED" w:rsidP="00EB4205">
      <w:pPr>
        <w:pStyle w:val="Akapitzlist"/>
        <w:numPr>
          <w:ilvl w:val="1"/>
          <w:numId w:val="45"/>
        </w:numPr>
        <w:spacing w:after="0"/>
        <w:contextualSpacing/>
      </w:pPr>
      <w:r>
        <w:t>racjonalne wykorzystanie własne.</w:t>
      </w:r>
    </w:p>
    <w:p w14:paraId="6692C69F" w14:textId="77777777" w:rsidR="00E313ED" w:rsidRDefault="00E313ED" w:rsidP="00E313ED">
      <w:pPr>
        <w:spacing w:line="276" w:lineRule="auto"/>
      </w:pPr>
    </w:p>
    <w:p w14:paraId="27DAB561" w14:textId="258F160D" w:rsidR="00E313ED" w:rsidRDefault="00E313ED" w:rsidP="00E313ED">
      <w:pPr>
        <w:spacing w:line="276" w:lineRule="auto"/>
      </w:pPr>
      <w:r>
        <w:t>2. Rozbudowa infrastruktury wytwórczej i sieciowej energii elektrycznej.</w:t>
      </w:r>
      <w:r w:rsidR="00C4668A">
        <w:t xml:space="preserve"> </w:t>
      </w:r>
      <w:r w:rsidR="00C4668A">
        <w:br/>
      </w:r>
      <w:r>
        <w:t xml:space="preserve">Pokrycie zapotrzebowania na energię elektryczną. </w:t>
      </w:r>
    </w:p>
    <w:p w14:paraId="0C6D0822" w14:textId="77777777" w:rsidR="00E313ED" w:rsidRDefault="00E313ED" w:rsidP="00EB4205">
      <w:pPr>
        <w:pStyle w:val="Akapitzlist"/>
        <w:numPr>
          <w:ilvl w:val="0"/>
          <w:numId w:val="45"/>
        </w:numPr>
        <w:spacing w:after="0"/>
        <w:contextualSpacing/>
      </w:pPr>
      <w:r>
        <w:t xml:space="preserve">OZE - wzrost wykorzystania, </w:t>
      </w:r>
    </w:p>
    <w:p w14:paraId="4DDDB52D" w14:textId="77777777" w:rsidR="00E313ED" w:rsidRDefault="00E313ED" w:rsidP="00EB4205">
      <w:pPr>
        <w:pStyle w:val="Akapitzlist"/>
        <w:numPr>
          <w:ilvl w:val="0"/>
          <w:numId w:val="45"/>
        </w:numPr>
        <w:spacing w:after="0"/>
        <w:contextualSpacing/>
      </w:pPr>
      <w:r>
        <w:t>infrastruktura sieciowa:</w:t>
      </w:r>
    </w:p>
    <w:p w14:paraId="4D7C5B5C" w14:textId="77777777" w:rsidR="00E313ED" w:rsidRDefault="00E313ED" w:rsidP="00EB4205">
      <w:pPr>
        <w:pStyle w:val="Akapitzlist"/>
        <w:numPr>
          <w:ilvl w:val="1"/>
          <w:numId w:val="45"/>
        </w:numPr>
        <w:spacing w:after="0"/>
        <w:contextualSpacing/>
      </w:pPr>
      <w:r>
        <w:t>rozbudowa sieci przesyłu i dystrybucji,</w:t>
      </w:r>
    </w:p>
    <w:p w14:paraId="36C9B45C" w14:textId="77777777" w:rsidR="00E313ED" w:rsidRDefault="00E313ED" w:rsidP="00EB4205">
      <w:pPr>
        <w:pStyle w:val="Akapitzlist"/>
        <w:numPr>
          <w:ilvl w:val="1"/>
          <w:numId w:val="45"/>
        </w:numPr>
        <w:spacing w:after="0"/>
        <w:contextualSpacing/>
      </w:pPr>
      <w:r>
        <w:t>wzrost jakości dystrybucji energii,</w:t>
      </w:r>
    </w:p>
    <w:p w14:paraId="73190263" w14:textId="77777777" w:rsidR="00E313ED" w:rsidRDefault="00E313ED" w:rsidP="00EB4205">
      <w:pPr>
        <w:pStyle w:val="Akapitzlist"/>
        <w:numPr>
          <w:ilvl w:val="1"/>
          <w:numId w:val="45"/>
        </w:numPr>
        <w:spacing w:after="0"/>
        <w:contextualSpacing/>
      </w:pPr>
      <w:r>
        <w:t>rozwój inteligentnych sieci.</w:t>
      </w:r>
    </w:p>
    <w:p w14:paraId="217D8F6C" w14:textId="77777777" w:rsidR="00E313ED" w:rsidRDefault="00E313ED" w:rsidP="00E313ED">
      <w:pPr>
        <w:spacing w:line="276" w:lineRule="auto"/>
      </w:pPr>
    </w:p>
    <w:p w14:paraId="68F3D4A9" w14:textId="77777777" w:rsidR="00E313ED" w:rsidRDefault="00E313ED" w:rsidP="00E313ED">
      <w:pPr>
        <w:spacing w:line="276" w:lineRule="auto"/>
      </w:pPr>
      <w:r>
        <w:t>4. Rozwój rynków energii. W pełni konkurencyjny rynek energii elektrycznej, gazu ziemnego oraz paliw ciekłych:</w:t>
      </w:r>
    </w:p>
    <w:p w14:paraId="6D323A99" w14:textId="77777777" w:rsidR="00E313ED" w:rsidRDefault="00E313ED" w:rsidP="00EB4205">
      <w:pPr>
        <w:pStyle w:val="Akapitzlist"/>
        <w:numPr>
          <w:ilvl w:val="0"/>
          <w:numId w:val="49"/>
        </w:numPr>
        <w:spacing w:after="0"/>
        <w:contextualSpacing/>
      </w:pPr>
      <w:r>
        <w:t>energia elektryczna:</w:t>
      </w:r>
    </w:p>
    <w:p w14:paraId="3AFEEC4E" w14:textId="77777777" w:rsidR="00E313ED" w:rsidRDefault="00E313ED" w:rsidP="00EB4205">
      <w:pPr>
        <w:pStyle w:val="Akapitzlist"/>
        <w:numPr>
          <w:ilvl w:val="1"/>
          <w:numId w:val="49"/>
        </w:numPr>
        <w:spacing w:after="0"/>
        <w:contextualSpacing/>
      </w:pPr>
      <w:r>
        <w:t>urynkowienie usług systemowych.</w:t>
      </w:r>
    </w:p>
    <w:p w14:paraId="60BC3564" w14:textId="77777777" w:rsidR="00E313ED" w:rsidRDefault="00E313ED" w:rsidP="00E313ED">
      <w:pPr>
        <w:spacing w:line="276" w:lineRule="auto"/>
      </w:pPr>
    </w:p>
    <w:p w14:paraId="2F591AFD" w14:textId="77777777" w:rsidR="00E313ED" w:rsidRDefault="00E313ED" w:rsidP="00E313ED">
      <w:pPr>
        <w:spacing w:line="276" w:lineRule="auto"/>
      </w:pPr>
      <w:r>
        <w:t>6. Rozwój odnawialnych źródeł energii. Obniżenie emisyjności sektora energetycznego oraz dywersyfikacja wytwarzania energii.</w:t>
      </w:r>
      <w:r>
        <w:tab/>
      </w:r>
    </w:p>
    <w:p w14:paraId="086D37B3" w14:textId="77777777" w:rsidR="00E313ED" w:rsidRDefault="00E313ED" w:rsidP="00EB4205">
      <w:pPr>
        <w:pStyle w:val="Akapitzlist"/>
        <w:numPr>
          <w:ilvl w:val="0"/>
          <w:numId w:val="49"/>
        </w:numPr>
        <w:spacing w:after="0"/>
        <w:contextualSpacing/>
      </w:pPr>
      <w:r>
        <w:lastRenderedPageBreak/>
        <w:t>21% OZE w finalnym zużyciu energii brutto w 2030 r.</w:t>
      </w:r>
    </w:p>
    <w:p w14:paraId="60FE950F" w14:textId="77777777" w:rsidR="00E313ED" w:rsidRDefault="00E313ED" w:rsidP="00EB4205">
      <w:pPr>
        <w:pStyle w:val="Akapitzlist"/>
        <w:numPr>
          <w:ilvl w:val="0"/>
          <w:numId w:val="46"/>
        </w:numPr>
        <w:spacing w:after="0"/>
        <w:contextualSpacing/>
      </w:pPr>
      <w:r>
        <w:t>w ciepłownictwie i chłodnictwie – 1-1,3 pkt proc. rocznego przyrostu zużycia,</w:t>
      </w:r>
    </w:p>
    <w:p w14:paraId="21A941C9" w14:textId="77777777" w:rsidR="00E313ED" w:rsidRDefault="00E313ED" w:rsidP="00EB4205">
      <w:pPr>
        <w:pStyle w:val="Akapitzlist"/>
        <w:numPr>
          <w:ilvl w:val="0"/>
          <w:numId w:val="46"/>
        </w:numPr>
        <w:spacing w:after="0"/>
        <w:contextualSpacing/>
      </w:pPr>
      <w:r>
        <w:t>warunkowy rozwój niesterowalnych OZE,</w:t>
      </w:r>
    </w:p>
    <w:p w14:paraId="754D6D9E" w14:textId="77777777" w:rsidR="00E313ED" w:rsidRDefault="00E313ED" w:rsidP="00EB4205">
      <w:pPr>
        <w:pStyle w:val="Akapitzlist"/>
        <w:numPr>
          <w:ilvl w:val="0"/>
          <w:numId w:val="46"/>
        </w:numPr>
        <w:spacing w:after="0"/>
        <w:contextualSpacing/>
      </w:pPr>
      <w:r>
        <w:t>wsparcie rozwoju OZE (z zapewnieniem bezpieczeństwa pracy sieci).</w:t>
      </w:r>
    </w:p>
    <w:p w14:paraId="3673500B" w14:textId="77777777" w:rsidR="00E313ED" w:rsidRDefault="00E313ED" w:rsidP="00E313ED">
      <w:pPr>
        <w:spacing w:line="276" w:lineRule="auto"/>
      </w:pPr>
      <w:r>
        <w:t>7. Rozwój ciepłownictwa i kogeneracji. Powszechny dostęp do ciepła oraz niskoemisyjne wytwarzanie ciepła w całym kraju:</w:t>
      </w:r>
    </w:p>
    <w:p w14:paraId="00D28367" w14:textId="77777777" w:rsidR="00E313ED" w:rsidRDefault="00E313ED" w:rsidP="00E313ED">
      <w:pPr>
        <w:spacing w:line="276" w:lineRule="auto"/>
      </w:pPr>
    </w:p>
    <w:p w14:paraId="2707ABE2" w14:textId="77777777" w:rsidR="00E313ED" w:rsidRDefault="00E313ED" w:rsidP="00EB4205">
      <w:pPr>
        <w:pStyle w:val="Akapitzlist"/>
        <w:numPr>
          <w:ilvl w:val="0"/>
          <w:numId w:val="47"/>
        </w:numPr>
        <w:spacing w:after="0"/>
        <w:contextualSpacing/>
      </w:pPr>
      <w:r>
        <w:t>aktywne planowanie energetyczne w regionach:</w:t>
      </w:r>
    </w:p>
    <w:p w14:paraId="6C59D00C" w14:textId="77777777" w:rsidR="00E313ED" w:rsidRDefault="00E313ED" w:rsidP="00EB4205">
      <w:pPr>
        <w:pStyle w:val="Akapitzlist"/>
        <w:numPr>
          <w:ilvl w:val="0"/>
          <w:numId w:val="47"/>
        </w:numPr>
        <w:spacing w:after="0"/>
        <w:contextualSpacing/>
      </w:pPr>
      <w:r>
        <w:t>budowa mapy ciepła,</w:t>
      </w:r>
    </w:p>
    <w:p w14:paraId="4C8F449F" w14:textId="77777777" w:rsidR="00E313ED" w:rsidRDefault="00E313ED" w:rsidP="00EB4205">
      <w:pPr>
        <w:pStyle w:val="Akapitzlist"/>
        <w:numPr>
          <w:ilvl w:val="0"/>
          <w:numId w:val="47"/>
        </w:numPr>
        <w:spacing w:after="0"/>
        <w:contextualSpacing/>
      </w:pPr>
      <w:r>
        <w:t>ciepłownictwo systemowe:</w:t>
      </w:r>
    </w:p>
    <w:p w14:paraId="2F486B58" w14:textId="77777777" w:rsidR="00E313ED" w:rsidRDefault="00E313ED" w:rsidP="00EB4205">
      <w:pPr>
        <w:pStyle w:val="Akapitzlist"/>
        <w:numPr>
          <w:ilvl w:val="1"/>
          <w:numId w:val="47"/>
        </w:numPr>
        <w:spacing w:after="0"/>
        <w:contextualSpacing/>
      </w:pPr>
      <w:r>
        <w:t>konkurencyjność w stosunku do źródeł indywidulanych,</w:t>
      </w:r>
    </w:p>
    <w:p w14:paraId="084AD1CF" w14:textId="77777777" w:rsidR="00E313ED" w:rsidRDefault="00E313ED" w:rsidP="00EB4205">
      <w:pPr>
        <w:pStyle w:val="Akapitzlist"/>
        <w:numPr>
          <w:ilvl w:val="1"/>
          <w:numId w:val="47"/>
        </w:numPr>
        <w:spacing w:after="0"/>
        <w:contextualSpacing/>
      </w:pPr>
      <w:r>
        <w:t>rozbudowa systemów dostaw ciepła i chłodu,</w:t>
      </w:r>
    </w:p>
    <w:p w14:paraId="395FA693" w14:textId="77777777" w:rsidR="00E313ED" w:rsidRDefault="00E313ED" w:rsidP="00EB4205">
      <w:pPr>
        <w:pStyle w:val="Akapitzlist"/>
        <w:numPr>
          <w:ilvl w:val="1"/>
          <w:numId w:val="47"/>
        </w:numPr>
        <w:spacing w:after="0"/>
        <w:contextualSpacing/>
      </w:pPr>
      <w:r>
        <w:t>wykorzystanie magazynów ciepła,</w:t>
      </w:r>
    </w:p>
    <w:p w14:paraId="25862DF8" w14:textId="77777777" w:rsidR="00E313ED" w:rsidRDefault="00E313ED" w:rsidP="00EB4205">
      <w:pPr>
        <w:pStyle w:val="Akapitzlist"/>
        <w:numPr>
          <w:ilvl w:val="1"/>
          <w:numId w:val="47"/>
        </w:numPr>
        <w:spacing w:after="0"/>
        <w:contextualSpacing/>
      </w:pPr>
      <w:r>
        <w:t>obowiązek przyłączania odbiorców do sieci.</w:t>
      </w:r>
    </w:p>
    <w:p w14:paraId="279E5165" w14:textId="77777777" w:rsidR="00E313ED" w:rsidRDefault="00E313ED" w:rsidP="00EB4205">
      <w:pPr>
        <w:pStyle w:val="Akapitzlist"/>
        <w:numPr>
          <w:ilvl w:val="0"/>
          <w:numId w:val="48"/>
        </w:numPr>
        <w:spacing w:after="0"/>
        <w:contextualSpacing/>
      </w:pPr>
      <w:r>
        <w:t>ciepłownictwo indywidulane:</w:t>
      </w:r>
    </w:p>
    <w:p w14:paraId="7FA56269" w14:textId="71794B2D" w:rsidR="00E313ED" w:rsidRDefault="00E313ED" w:rsidP="00EB4205">
      <w:pPr>
        <w:pStyle w:val="Akapitzlist"/>
        <w:numPr>
          <w:ilvl w:val="1"/>
          <w:numId w:val="48"/>
        </w:numPr>
        <w:spacing w:after="0"/>
        <w:contextualSpacing/>
      </w:pPr>
      <w:r>
        <w:t>zwiększenie wykorzystywania paliw innych niż stałe – gaz, niepalne OZE, energia elektryczna,</w:t>
      </w:r>
    </w:p>
    <w:p w14:paraId="06BD445E" w14:textId="77777777" w:rsidR="00E313ED" w:rsidRDefault="00E313ED" w:rsidP="00EB4205">
      <w:pPr>
        <w:pStyle w:val="Akapitzlist"/>
        <w:numPr>
          <w:ilvl w:val="1"/>
          <w:numId w:val="48"/>
        </w:numPr>
        <w:spacing w:after="0"/>
        <w:contextualSpacing/>
      </w:pPr>
      <w:r>
        <w:t>skuteczny monitoring emisji zanieczyszczeń,</w:t>
      </w:r>
    </w:p>
    <w:p w14:paraId="30A3A7DE" w14:textId="15230554" w:rsidR="00E313ED" w:rsidRDefault="00E313ED" w:rsidP="00E313ED">
      <w:pPr>
        <w:pStyle w:val="Akapitzlist"/>
        <w:numPr>
          <w:ilvl w:val="1"/>
          <w:numId w:val="48"/>
        </w:numPr>
        <w:spacing w:after="0"/>
        <w:contextualSpacing/>
      </w:pPr>
      <w:r>
        <w:t>ograniczenie wykorzystania paliw stałych.</w:t>
      </w:r>
    </w:p>
    <w:p w14:paraId="116BAC91" w14:textId="77777777" w:rsidR="00E313ED" w:rsidRDefault="00E313ED" w:rsidP="00E313ED">
      <w:pPr>
        <w:spacing w:line="276" w:lineRule="auto"/>
      </w:pPr>
      <w:r>
        <w:t xml:space="preserve">8. Poprawa efektywności energetycznej gospodarki. Zwiększenie konkurencyjności gospodarki: </w:t>
      </w:r>
    </w:p>
    <w:p w14:paraId="6AC80400" w14:textId="77777777" w:rsidR="00E313ED" w:rsidRDefault="00E313ED" w:rsidP="00EB4205">
      <w:pPr>
        <w:pStyle w:val="Akapitzlist"/>
        <w:numPr>
          <w:ilvl w:val="0"/>
          <w:numId w:val="48"/>
        </w:numPr>
        <w:spacing w:after="0"/>
        <w:contextualSpacing/>
      </w:pPr>
      <w:r>
        <w:t>23% oszczędności energii pierwotnej w 2030 r. w stosunku do prognoz z 2007 r.,</w:t>
      </w:r>
    </w:p>
    <w:p w14:paraId="164E5F3A" w14:textId="77777777" w:rsidR="00E313ED" w:rsidRDefault="00E313ED" w:rsidP="00EB4205">
      <w:pPr>
        <w:pStyle w:val="Akapitzlist"/>
        <w:numPr>
          <w:ilvl w:val="0"/>
          <w:numId w:val="48"/>
        </w:numPr>
        <w:spacing w:after="0"/>
        <w:contextualSpacing/>
      </w:pPr>
      <w:r>
        <w:t>prawne i finansowe zachęty do działań proefektywnościowych,</w:t>
      </w:r>
    </w:p>
    <w:p w14:paraId="57A7E4D9" w14:textId="77777777" w:rsidR="00E313ED" w:rsidRDefault="00E313ED" w:rsidP="00EB4205">
      <w:pPr>
        <w:pStyle w:val="Akapitzlist"/>
        <w:numPr>
          <w:ilvl w:val="0"/>
          <w:numId w:val="48"/>
        </w:numPr>
        <w:spacing w:after="0"/>
        <w:contextualSpacing/>
      </w:pPr>
      <w:r>
        <w:t>wzorcowa rola jednostek sektora publicznego,</w:t>
      </w:r>
    </w:p>
    <w:p w14:paraId="5F033C2F" w14:textId="77777777" w:rsidR="00E313ED" w:rsidRDefault="00E313ED" w:rsidP="00EB4205">
      <w:pPr>
        <w:pStyle w:val="Akapitzlist"/>
        <w:numPr>
          <w:ilvl w:val="0"/>
          <w:numId w:val="48"/>
        </w:numPr>
        <w:spacing w:after="0"/>
        <w:contextualSpacing/>
      </w:pPr>
      <w:r>
        <w:t>poprawa świadomości ekologicznej,</w:t>
      </w:r>
    </w:p>
    <w:p w14:paraId="1A28D1BC" w14:textId="77777777" w:rsidR="00E313ED" w:rsidRDefault="00E313ED" w:rsidP="00EB4205">
      <w:pPr>
        <w:pStyle w:val="Akapitzlist"/>
        <w:numPr>
          <w:ilvl w:val="0"/>
          <w:numId w:val="48"/>
        </w:numPr>
        <w:spacing w:after="0"/>
        <w:contextualSpacing/>
      </w:pPr>
      <w:r>
        <w:t>intensywna termomodernizacja mieszkalnictwa,</w:t>
      </w:r>
    </w:p>
    <w:p w14:paraId="2B02DA09" w14:textId="77777777" w:rsidR="00E313ED" w:rsidRDefault="00E313ED" w:rsidP="00EB4205">
      <w:pPr>
        <w:pStyle w:val="Akapitzlist"/>
        <w:numPr>
          <w:ilvl w:val="0"/>
          <w:numId w:val="48"/>
        </w:numPr>
        <w:spacing w:after="0"/>
        <w:contextualSpacing/>
      </w:pPr>
      <w:r>
        <w:t>ograniczenie niskiej emisji,</w:t>
      </w:r>
    </w:p>
    <w:p w14:paraId="109EB8FC" w14:textId="7DD55546" w:rsidR="00E313ED" w:rsidRDefault="00E313ED" w:rsidP="00E313ED">
      <w:pPr>
        <w:pStyle w:val="Akapitzlist"/>
        <w:numPr>
          <w:ilvl w:val="0"/>
          <w:numId w:val="48"/>
        </w:numPr>
        <w:spacing w:after="0"/>
        <w:contextualSpacing/>
      </w:pPr>
      <w:r>
        <w:t>redukcja ubóstwa energetycznego.</w:t>
      </w:r>
    </w:p>
    <w:p w14:paraId="342B5F5C" w14:textId="77F92B8D" w:rsidR="00E313ED" w:rsidRPr="00DA5A24" w:rsidRDefault="00123994" w:rsidP="007B0F71">
      <w:pPr>
        <w:pStyle w:val="Nagwek3"/>
      </w:pPr>
      <w:bookmarkStart w:id="41" w:name="_Toc35868508"/>
      <w:bookmarkStart w:id="42" w:name="_Toc58833995"/>
      <w:r>
        <w:t xml:space="preserve"> </w:t>
      </w:r>
      <w:r w:rsidR="00E313ED" w:rsidRPr="00C102BF">
        <w:t>Krajow</w:t>
      </w:r>
      <w:r w:rsidR="00E313ED">
        <w:t>y</w:t>
      </w:r>
      <w:r w:rsidR="00E313ED" w:rsidRPr="00C102BF">
        <w:t xml:space="preserve"> plan na rzecz energii i klimatu na lata 2021-2030</w:t>
      </w:r>
      <w:bookmarkEnd w:id="41"/>
      <w:bookmarkEnd w:id="42"/>
    </w:p>
    <w:p w14:paraId="7EF60EA8" w14:textId="77777777" w:rsidR="00E313ED" w:rsidRDefault="00E313ED" w:rsidP="00E313ED">
      <w:pPr>
        <w:spacing w:line="276" w:lineRule="auto"/>
      </w:pPr>
      <w:r>
        <w:t>Dokument w</w:t>
      </w:r>
      <w:r w:rsidRPr="004902F1">
        <w:t>skazuje priorytety działań w pięciu wymiarach unii energetycznej</w:t>
      </w:r>
      <w:r>
        <w:t>:</w:t>
      </w:r>
    </w:p>
    <w:p w14:paraId="409D32C0" w14:textId="77777777" w:rsidR="00E313ED" w:rsidRDefault="00E313ED" w:rsidP="00EB4205">
      <w:pPr>
        <w:pStyle w:val="Akapitzlist"/>
        <w:numPr>
          <w:ilvl w:val="0"/>
          <w:numId w:val="50"/>
        </w:numPr>
        <w:spacing w:after="0"/>
        <w:contextualSpacing/>
      </w:pPr>
      <w:r>
        <w:t>bezpieczeństwa energetycznego,</w:t>
      </w:r>
    </w:p>
    <w:p w14:paraId="69B0C2FE" w14:textId="77777777" w:rsidR="00E313ED" w:rsidRDefault="00E313ED" w:rsidP="00EB4205">
      <w:pPr>
        <w:pStyle w:val="Akapitzlist"/>
        <w:numPr>
          <w:ilvl w:val="0"/>
          <w:numId w:val="50"/>
        </w:numPr>
        <w:spacing w:after="0"/>
        <w:contextualSpacing/>
      </w:pPr>
      <w:r>
        <w:t>wewnętrznego rynku energii,</w:t>
      </w:r>
    </w:p>
    <w:p w14:paraId="3D3582E9" w14:textId="77777777" w:rsidR="00E313ED" w:rsidRDefault="00E313ED" w:rsidP="00EB4205">
      <w:pPr>
        <w:pStyle w:val="Akapitzlist"/>
        <w:numPr>
          <w:ilvl w:val="0"/>
          <w:numId w:val="50"/>
        </w:numPr>
        <w:spacing w:after="0"/>
        <w:contextualSpacing/>
      </w:pPr>
      <w:r>
        <w:t>efektywności energetycznej,</w:t>
      </w:r>
    </w:p>
    <w:p w14:paraId="48EBE90E" w14:textId="77777777" w:rsidR="00E313ED" w:rsidRPr="000C0501" w:rsidRDefault="00E313ED" w:rsidP="00EB4205">
      <w:pPr>
        <w:pStyle w:val="Akapitzlist"/>
        <w:numPr>
          <w:ilvl w:val="0"/>
          <w:numId w:val="50"/>
        </w:numPr>
        <w:spacing w:after="0"/>
        <w:contextualSpacing/>
      </w:pPr>
      <w:r w:rsidRPr="000955DC">
        <w:rPr>
          <w:rFonts w:eastAsia="Times New Roman"/>
          <w:szCs w:val="22"/>
          <w:lang w:eastAsia="pl-PL"/>
        </w:rPr>
        <w:t>obniżenia emisyjności</w:t>
      </w:r>
      <w:r>
        <w:rPr>
          <w:rFonts w:eastAsia="Times New Roman"/>
          <w:szCs w:val="22"/>
          <w:lang w:eastAsia="pl-PL"/>
        </w:rPr>
        <w:t>,</w:t>
      </w:r>
      <w:r w:rsidRPr="000955DC">
        <w:rPr>
          <w:rFonts w:eastAsia="Times New Roman"/>
          <w:szCs w:val="22"/>
          <w:lang w:eastAsia="pl-PL"/>
        </w:rPr>
        <w:t xml:space="preserve"> </w:t>
      </w:r>
    </w:p>
    <w:p w14:paraId="1D5891B5" w14:textId="77777777" w:rsidR="00E313ED" w:rsidRDefault="00E313ED" w:rsidP="00EB4205">
      <w:pPr>
        <w:pStyle w:val="Akapitzlist"/>
        <w:numPr>
          <w:ilvl w:val="0"/>
          <w:numId w:val="50"/>
        </w:numPr>
        <w:spacing w:after="0"/>
        <w:contextualSpacing/>
      </w:pPr>
      <w:r>
        <w:t>badań naukowych, innowacji i konkurencyjności,</w:t>
      </w:r>
    </w:p>
    <w:p w14:paraId="69DA9B80" w14:textId="7D4DB774" w:rsidR="00E313ED" w:rsidRDefault="00E313ED" w:rsidP="00E313ED">
      <w:pPr>
        <w:spacing w:line="276" w:lineRule="auto"/>
      </w:pPr>
      <w:r>
        <w:t xml:space="preserve">w </w:t>
      </w:r>
      <w:r w:rsidRPr="004902F1">
        <w:t>tym cele na 2030 r.</w:t>
      </w:r>
      <w:r>
        <w:t>,</w:t>
      </w:r>
      <w:r w:rsidRPr="004902F1">
        <w:t xml:space="preserve"> stanowiące krajowy wkład </w:t>
      </w:r>
      <w:r>
        <w:t>w</w:t>
      </w:r>
      <w:r w:rsidRPr="004902F1">
        <w:t xml:space="preserve"> realizacj</w:t>
      </w:r>
      <w:r>
        <w:t xml:space="preserve">ę </w:t>
      </w:r>
      <w:r w:rsidRPr="004902F1">
        <w:t xml:space="preserve">unijnych celów klimatyczno-energetycznych w zakresie redukcji emisji gazów cieplarnianych, rozwoju odnawialnych źródeł energii oraz poprawy efektywności energetycznej. Dokument wskazuje również polityki </w:t>
      </w:r>
      <w:r w:rsidR="00C4668A">
        <w:br/>
      </w:r>
      <w:r w:rsidRPr="004902F1">
        <w:t>i działania, które mają doprowadzić do osiągnięcia wyznaczonych celów.</w:t>
      </w:r>
    </w:p>
    <w:p w14:paraId="028C7A09" w14:textId="77777777" w:rsidR="00E313ED" w:rsidRDefault="00E313ED" w:rsidP="00E313ED"/>
    <w:p w14:paraId="62325A66" w14:textId="60EB3D76" w:rsidR="00E313ED" w:rsidRDefault="00123994" w:rsidP="007B0F71">
      <w:pPr>
        <w:pStyle w:val="Nagwek3"/>
      </w:pPr>
      <w:bookmarkStart w:id="43" w:name="_Toc35868509"/>
      <w:bookmarkStart w:id="44" w:name="_Toc58833996"/>
      <w:bookmarkEnd w:id="39"/>
      <w:bookmarkEnd w:id="40"/>
      <w:r>
        <w:t xml:space="preserve"> </w:t>
      </w:r>
      <w:r w:rsidR="00E313ED" w:rsidRPr="00FD5364">
        <w:t>Długookresowa Strategia Rozwoju Kraju. Polska 2030. Trzecia Fala Nowoczesności</w:t>
      </w:r>
      <w:r w:rsidR="00E313ED">
        <w:t>.</w:t>
      </w:r>
      <w:bookmarkEnd w:id="43"/>
      <w:bookmarkEnd w:id="44"/>
    </w:p>
    <w:p w14:paraId="40C2DE90" w14:textId="77777777" w:rsidR="00E313ED" w:rsidRPr="00300AE6" w:rsidRDefault="00E313ED" w:rsidP="00E313ED">
      <w:pPr>
        <w:spacing w:line="276" w:lineRule="auto"/>
      </w:pPr>
      <w:r>
        <w:t xml:space="preserve">Dokument przyjęty Uchwałą nr 16 Rady Ministrów z dnia 5 lutego 2013 r. </w:t>
      </w:r>
      <w:r w:rsidRPr="00431405">
        <w:t>w sprawie przyjęcia Długookresowej Strategii Rozwoju Kraju. Polska 2030. Trzecia Fala Nowoczesności</w:t>
      </w:r>
      <w:r>
        <w:t xml:space="preserve">. </w:t>
      </w:r>
      <w:r w:rsidRPr="00300AE6">
        <w:lastRenderedPageBreak/>
        <w:t>Najważniejsze</w:t>
      </w:r>
      <w:r>
        <w:t xml:space="preserve"> uwzględnione główne kierunki i </w:t>
      </w:r>
      <w:r w:rsidRPr="00300AE6">
        <w:t xml:space="preserve">cele wynikające z </w:t>
      </w:r>
      <w:r>
        <w:t xml:space="preserve">Długookresowej </w:t>
      </w:r>
      <w:r w:rsidRPr="00431405">
        <w:t>Strategi</w:t>
      </w:r>
      <w:r>
        <w:t>i</w:t>
      </w:r>
      <w:r w:rsidRPr="00431405">
        <w:t xml:space="preserve"> Rozwoju Kraju </w:t>
      </w:r>
      <w:r w:rsidRPr="00300AE6">
        <w:t xml:space="preserve">z punktu widzenia </w:t>
      </w:r>
      <w:r>
        <w:t>niniejszego dokumentu</w:t>
      </w:r>
      <w:r w:rsidRPr="00300AE6">
        <w:t>:</w:t>
      </w:r>
    </w:p>
    <w:p w14:paraId="0EE10D30" w14:textId="77777777" w:rsidR="00E313ED" w:rsidRDefault="00E313ED" w:rsidP="00E313ED">
      <w:pPr>
        <w:spacing w:line="276" w:lineRule="auto"/>
      </w:pPr>
    </w:p>
    <w:p w14:paraId="6AC399DD" w14:textId="77777777" w:rsidR="00E313ED" w:rsidRPr="007E1B07" w:rsidRDefault="00E313ED" w:rsidP="00E313ED">
      <w:pPr>
        <w:spacing w:line="276" w:lineRule="auto"/>
      </w:pPr>
      <w:r>
        <w:t xml:space="preserve">Cel 7: </w:t>
      </w:r>
      <w:r w:rsidRPr="007E1B07">
        <w:t>Zapewnienie bezpieczeństwa energetycznego oraz ochr</w:t>
      </w:r>
      <w:r>
        <w:t>ona i poprawa stanu środowiska”</w:t>
      </w:r>
    </w:p>
    <w:p w14:paraId="6CF2B2A9" w14:textId="77777777" w:rsidR="00E313ED" w:rsidRPr="007E1B07" w:rsidRDefault="00E313ED" w:rsidP="00EB4205">
      <w:pPr>
        <w:pStyle w:val="Akapitzlist"/>
        <w:numPr>
          <w:ilvl w:val="0"/>
          <w:numId w:val="44"/>
        </w:numPr>
        <w:spacing w:after="200"/>
        <w:contextualSpacing/>
      </w:pPr>
      <w:r w:rsidRPr="007E1B07">
        <w:t>Kierunek interwencji – Modernizacja infrastruktury i bezpieczeństwo energetyczne,</w:t>
      </w:r>
    </w:p>
    <w:p w14:paraId="35BCF581" w14:textId="77777777" w:rsidR="00E313ED" w:rsidRPr="007E1B07" w:rsidRDefault="00E313ED" w:rsidP="00EB4205">
      <w:pPr>
        <w:pStyle w:val="Akapitzlist"/>
        <w:numPr>
          <w:ilvl w:val="0"/>
          <w:numId w:val="44"/>
        </w:numPr>
        <w:spacing w:after="200"/>
        <w:contextualSpacing/>
      </w:pPr>
      <w:r w:rsidRPr="007E1B07">
        <w:t>Kierunek interwencji – Modernizacja sieci elektroenergetycznych i ciepłowniczych,</w:t>
      </w:r>
    </w:p>
    <w:p w14:paraId="2D23364C" w14:textId="77777777" w:rsidR="00E313ED" w:rsidRPr="007E1B07" w:rsidRDefault="00E313ED" w:rsidP="00EB4205">
      <w:pPr>
        <w:pStyle w:val="Akapitzlist"/>
        <w:numPr>
          <w:ilvl w:val="0"/>
          <w:numId w:val="44"/>
        </w:numPr>
        <w:spacing w:after="200"/>
        <w:contextualSpacing/>
      </w:pPr>
      <w:r w:rsidRPr="007E1B07">
        <w:t>Kierunek interwencji – Wzmocnienie roli odbiorców finalnych w zarządzaniu zużyciem energii,</w:t>
      </w:r>
    </w:p>
    <w:p w14:paraId="3AE6D2AF" w14:textId="77777777" w:rsidR="00E313ED" w:rsidRPr="007E1B07" w:rsidRDefault="00E313ED" w:rsidP="00EB4205">
      <w:pPr>
        <w:pStyle w:val="Akapitzlist"/>
        <w:numPr>
          <w:ilvl w:val="0"/>
          <w:numId w:val="44"/>
        </w:numPr>
        <w:spacing w:after="200"/>
        <w:contextualSpacing/>
      </w:pPr>
      <w:r w:rsidRPr="007E1B07">
        <w:t>Kierunek interwencji – Stworzenie zachęt przyspieszających rozwój zielonej gospodarki,</w:t>
      </w:r>
    </w:p>
    <w:p w14:paraId="442D4B95" w14:textId="77777777" w:rsidR="00E313ED" w:rsidRPr="00810F16" w:rsidRDefault="00E313ED" w:rsidP="00EB4205">
      <w:pPr>
        <w:pStyle w:val="Akapitzlist"/>
        <w:numPr>
          <w:ilvl w:val="0"/>
          <w:numId w:val="44"/>
        </w:numPr>
        <w:spacing w:after="200"/>
        <w:contextualSpacing/>
      </w:pPr>
      <w:r w:rsidRPr="007E1B07">
        <w:t>Kierunek interwencji – Zwiększenie poziomu ochrony środowiska.</w:t>
      </w:r>
    </w:p>
    <w:p w14:paraId="18B95BF6" w14:textId="66C27127" w:rsidR="00E313ED" w:rsidRDefault="00123994" w:rsidP="007B0F71">
      <w:pPr>
        <w:pStyle w:val="Nagwek3"/>
      </w:pPr>
      <w:bookmarkStart w:id="45" w:name="_Toc35868510"/>
      <w:bookmarkStart w:id="46" w:name="_Toc58833997"/>
      <w:bookmarkStart w:id="47" w:name="_Toc440456182"/>
      <w:bookmarkStart w:id="48" w:name="_Toc453857125"/>
      <w:r>
        <w:t xml:space="preserve"> </w:t>
      </w:r>
      <w:r w:rsidR="00E313ED" w:rsidRPr="00AB13CB">
        <w:t>Krajowy Plan Działań dotyczący</w:t>
      </w:r>
      <w:r w:rsidR="00E313ED">
        <w:t xml:space="preserve"> </w:t>
      </w:r>
      <w:r w:rsidR="00E313ED" w:rsidRPr="00AB13CB">
        <w:t>efektywności energetyczne</w:t>
      </w:r>
      <w:r w:rsidR="00E313ED">
        <w:t>j dla Polski 2017</w:t>
      </w:r>
      <w:bookmarkEnd w:id="45"/>
      <w:bookmarkEnd w:id="46"/>
    </w:p>
    <w:p w14:paraId="1A09B520" w14:textId="2983C8F7" w:rsidR="00E313ED" w:rsidRDefault="00E313ED" w:rsidP="00E313ED">
      <w:pPr>
        <w:pStyle w:val="Akapitzlist"/>
      </w:pPr>
      <w:r>
        <w:t xml:space="preserve">Dokument został przyjęty przez Radę Ministrów w dniu 23 stycznia 2018 r. Zawiera opis środków poprawy efektywności energetycznej w podziale na sektory końcowego wykorzystania energii oraz obliczenia dotyczące oszczędności energii finalnej uzyskanej </w:t>
      </w:r>
      <w:r w:rsidR="00C4668A">
        <w:br/>
      </w:r>
      <w:r>
        <w:t xml:space="preserve">w latach 2008-2015 oraz planowanych do uzyskania w 2020 r.  </w:t>
      </w:r>
    </w:p>
    <w:p w14:paraId="01764E6B" w14:textId="77777777" w:rsidR="00E313ED" w:rsidRDefault="00E313ED" w:rsidP="00E313ED">
      <w:pPr>
        <w:rPr>
          <w:lang w:eastAsia="en-US"/>
        </w:rPr>
      </w:pPr>
    </w:p>
    <w:p w14:paraId="32AAFE6B" w14:textId="4C7BDFD3" w:rsidR="00E313ED" w:rsidRDefault="00123994" w:rsidP="007B0F71">
      <w:pPr>
        <w:pStyle w:val="Nagwek3"/>
      </w:pPr>
      <w:bookmarkStart w:id="49" w:name="_Toc35868511"/>
      <w:bookmarkStart w:id="50" w:name="_Toc58833998"/>
      <w:r>
        <w:t xml:space="preserve"> </w:t>
      </w:r>
      <w:r w:rsidR="00E313ED">
        <w:t>Ustawa z dnia 10 kwietnia 1997 r. Prawo energetyczne</w:t>
      </w:r>
      <w:bookmarkEnd w:id="49"/>
      <w:bookmarkEnd w:id="50"/>
      <w:r w:rsidR="00E313ED">
        <w:t xml:space="preserve"> </w:t>
      </w:r>
    </w:p>
    <w:p w14:paraId="41F6EA2B" w14:textId="53BAED8B" w:rsidR="00846DCB" w:rsidRPr="008F03EA" w:rsidRDefault="00846DCB" w:rsidP="00846DCB">
      <w:pPr>
        <w:spacing w:line="276" w:lineRule="auto"/>
        <w:rPr>
          <w:rFonts w:cs="Arial"/>
          <w:szCs w:val="22"/>
        </w:rPr>
      </w:pPr>
      <w:r w:rsidRPr="008F03EA">
        <w:rPr>
          <w:rFonts w:cs="Arial"/>
          <w:szCs w:val="22"/>
        </w:rPr>
        <w:t>Zgodnie z Art. 19 ww. Ustawy: „</w:t>
      </w:r>
      <w:r w:rsidRPr="008F03EA">
        <w:rPr>
          <w:rFonts w:cs="Arial"/>
          <w:szCs w:val="22"/>
          <w:shd w:val="clear" w:color="auto" w:fill="FFFFFF"/>
        </w:rPr>
        <w:t xml:space="preserve">Wójt (burmistrz, prezydent </w:t>
      </w:r>
      <w:r w:rsidR="00C52DBF">
        <w:rPr>
          <w:rFonts w:cs="Arial"/>
          <w:szCs w:val="22"/>
          <w:shd w:val="clear" w:color="auto" w:fill="FFFFFF"/>
        </w:rPr>
        <w:t>miasta</w:t>
      </w:r>
      <w:r w:rsidRPr="008F03EA">
        <w:rPr>
          <w:rFonts w:cs="Arial"/>
          <w:szCs w:val="22"/>
          <w:shd w:val="clear" w:color="auto" w:fill="FFFFFF"/>
        </w:rPr>
        <w:t xml:space="preserve">) opracowuje projekt założeń do planu zaopatrzenia w ciepło, energię elektryczną i paliwa gazowe, zwany dalej "projektem założeń". Dalej wymienia się procedurę oraz elementy opracowywanego dokumentu. Dokument uwzględnia wytyczne i wszystkie obowiązkowe elementy Projektu założeń (…) wskazane </w:t>
      </w:r>
      <w:r w:rsidRPr="008F03EA">
        <w:rPr>
          <w:rFonts w:cs="Arial"/>
          <w:szCs w:val="22"/>
        </w:rPr>
        <w:t>przepisami Ustawy z dnia 10 kwietnia 1997 r. Prawo energetyczne (Dz. U. z 2020 r., poz. 833 ze zm.).</w:t>
      </w:r>
    </w:p>
    <w:p w14:paraId="42EEAE57" w14:textId="77777777" w:rsidR="00E313ED" w:rsidRPr="00B4324A" w:rsidRDefault="00E313ED" w:rsidP="00E313ED">
      <w:pPr>
        <w:spacing w:line="276" w:lineRule="auto"/>
        <w:rPr>
          <w:rFonts w:cs="Arial"/>
          <w:szCs w:val="22"/>
        </w:rPr>
      </w:pPr>
    </w:p>
    <w:p w14:paraId="24ED09D5" w14:textId="77777777" w:rsidR="000000EE" w:rsidRDefault="000000EE" w:rsidP="007B0F71">
      <w:pPr>
        <w:pStyle w:val="Nagwek3"/>
        <w:sectPr w:rsidR="000000EE" w:rsidSect="00202D18">
          <w:type w:val="continuous"/>
          <w:pgSz w:w="11906" w:h="16838"/>
          <w:pgMar w:top="1417" w:right="1417" w:bottom="1417" w:left="1417" w:header="454" w:footer="709" w:gutter="0"/>
          <w:cols w:space="708"/>
          <w:docGrid w:linePitch="360"/>
        </w:sectPr>
      </w:pPr>
      <w:bookmarkStart w:id="51" w:name="_Toc35868512"/>
    </w:p>
    <w:p w14:paraId="59A30596" w14:textId="4BA57101" w:rsidR="00E313ED" w:rsidRPr="008733AC" w:rsidRDefault="00E313ED" w:rsidP="007B0F71">
      <w:pPr>
        <w:pStyle w:val="Nagwek3"/>
        <w:rPr>
          <w:szCs w:val="22"/>
        </w:rPr>
      </w:pPr>
      <w:bookmarkStart w:id="52" w:name="_Toc58833999"/>
      <w:r>
        <w:t>Krajowy program ochrony powietrza do roku 2020 (z perspektywą do roku 2030)</w:t>
      </w:r>
      <w:bookmarkEnd w:id="51"/>
      <w:bookmarkEnd w:id="52"/>
    </w:p>
    <w:p w14:paraId="5E1A3E5B" w14:textId="232857ED" w:rsidR="00E313ED" w:rsidRDefault="00352A56" w:rsidP="00E313ED">
      <w:pPr>
        <w:spacing w:line="276" w:lineRule="auto"/>
      </w:pPr>
      <w:r>
        <w:t>Z</w:t>
      </w:r>
      <w:r w:rsidR="00E313ED">
        <w:t>ałoże</w:t>
      </w:r>
      <w:r>
        <w:t>nia</w:t>
      </w:r>
      <w:r w:rsidR="00E313ED">
        <w:t xml:space="preserve"> (…) dla </w:t>
      </w:r>
      <w:r w:rsidR="00F63885">
        <w:t>Miasta Sanoka</w:t>
      </w:r>
      <w:r w:rsidR="00E313ED">
        <w:t xml:space="preserve"> </w:t>
      </w:r>
      <w:r>
        <w:t>są</w:t>
      </w:r>
      <w:r w:rsidR="00E313ED">
        <w:t xml:space="preserve"> zgodn</w:t>
      </w:r>
      <w:r>
        <w:t>e</w:t>
      </w:r>
      <w:r w:rsidR="00E313ED">
        <w:t xml:space="preserve"> z zapisami Krajowego programu ochrony powietrza do roku 2020 (z perspektywą do roku 2030). Celem głównym Krajowego Programu Ochrony Powietrza jest poprawa jakości życia mieszkańców Rzeczypospolitej Polskiej, szczególnie ochrona ich zdrowia i warunków życia, z uwzględnieniem ochrony środowiska, </w:t>
      </w:r>
      <w:r w:rsidR="00C4668A">
        <w:br/>
      </w:r>
      <w:r w:rsidR="00E313ED">
        <w:t xml:space="preserve">z jednoczesnym zachowaniem zasad zrównoważonego rozwoju. Cel ten realizowany będzie poprzez określenie celów szczegółowych oraz wskazanie kierunków interwencji. Przedstawione w programie działania umożliwią, w połączeniu z kierunkami interwencji przezwyciężenie barier wskazanych w diagnozie, hamujących efektywną realizację programów ochrony powietrza, przyczyniając się tym samym do poprawy stanu jakości powietrza w Polsce. </w:t>
      </w:r>
    </w:p>
    <w:p w14:paraId="2FD7145B" w14:textId="77777777" w:rsidR="00E313ED" w:rsidRDefault="00E313ED" w:rsidP="00E313ED">
      <w:pPr>
        <w:spacing w:line="276" w:lineRule="auto"/>
      </w:pPr>
    </w:p>
    <w:p w14:paraId="6934C517" w14:textId="77777777" w:rsidR="00E313ED" w:rsidRDefault="00E313ED" w:rsidP="00E313ED">
      <w:pPr>
        <w:spacing w:line="276" w:lineRule="auto"/>
      </w:pPr>
      <w:r>
        <w:t xml:space="preserve">Celami szczegółowymi Krajowego Programu Ochrony Powietrza są: </w:t>
      </w:r>
    </w:p>
    <w:p w14:paraId="287A01FC" w14:textId="77777777" w:rsidR="00E313ED" w:rsidRDefault="00E313ED" w:rsidP="00EB4205">
      <w:pPr>
        <w:pStyle w:val="Akapitzlist"/>
        <w:numPr>
          <w:ilvl w:val="0"/>
          <w:numId w:val="63"/>
        </w:numPr>
      </w:pPr>
      <w:r>
        <w:t xml:space="preserve">osiągnięcie w możliwie krótkim czasie poziomów dopuszczalnych i docelowych niektórych substancji, określonych w dyrektywie 2008/50/WE i 2004/107/WE, oraz utrzymanie ich na tych obszarach, na których są dotrzymywane, a w przypadku pyłu PM2,5 także pułapu stężenia ekspozycji oraz Krajowego Celu Redukcji Narażenia, </w:t>
      </w:r>
    </w:p>
    <w:p w14:paraId="6BAAF956" w14:textId="77777777" w:rsidR="00E313ED" w:rsidRDefault="00E313ED" w:rsidP="00EB4205">
      <w:pPr>
        <w:pStyle w:val="Akapitzlist"/>
        <w:numPr>
          <w:ilvl w:val="0"/>
          <w:numId w:val="63"/>
        </w:numPr>
      </w:pPr>
      <w:r>
        <w:lastRenderedPageBreak/>
        <w:t xml:space="preserve">osiągnięcie w perspektywie do roku 2030 stężeń niektórych substancji w powietrzu na poziomach wskazanych przez WHO oraz nowych wymagań wynikających z regulacji prawnych projektowanych przepisami prawa unijnego. </w:t>
      </w:r>
    </w:p>
    <w:p w14:paraId="50F17122" w14:textId="09CD2C27" w:rsidR="00E313ED" w:rsidRDefault="00E313ED" w:rsidP="00B4324A">
      <w:pPr>
        <w:spacing w:line="276" w:lineRule="auto"/>
      </w:pPr>
      <w:r>
        <w:t>Wymienione cele zostaną zrealizowane poprzez określenie kierunków działań na poziomie krajowym, za realizację których oraz koordynację bezpośrednio będzie odpowiadał minister właściwy do spraw środowiska, jak również kierunków interwencji, które będą realizowane na poziomach wojewódzkim i lokalnym.</w:t>
      </w:r>
    </w:p>
    <w:p w14:paraId="09AD99DC" w14:textId="77777777" w:rsidR="00FA0249" w:rsidRDefault="00FA0249" w:rsidP="007B0F71">
      <w:pPr>
        <w:pStyle w:val="Nagwek3"/>
        <w:sectPr w:rsidR="00FA0249" w:rsidSect="00202D18">
          <w:type w:val="continuous"/>
          <w:pgSz w:w="11906" w:h="16838"/>
          <w:pgMar w:top="1417" w:right="1417" w:bottom="1417" w:left="1417" w:header="454" w:footer="709" w:gutter="0"/>
          <w:cols w:space="708"/>
        </w:sectPr>
      </w:pPr>
      <w:bookmarkStart w:id="53" w:name="_Toc35868513"/>
    </w:p>
    <w:p w14:paraId="598E14B2" w14:textId="2D08BF74" w:rsidR="00E313ED" w:rsidRDefault="00123994" w:rsidP="007B0F71">
      <w:pPr>
        <w:pStyle w:val="Nagwek3"/>
      </w:pPr>
      <w:bookmarkStart w:id="54" w:name="_Toc58834000"/>
      <w:r>
        <w:t xml:space="preserve"> </w:t>
      </w:r>
      <w:r w:rsidR="00E313ED">
        <w:t>Ustawa z dnia 20 lutego 2015 r. o odnawialnych źródłach energii</w:t>
      </w:r>
      <w:bookmarkEnd w:id="53"/>
      <w:bookmarkEnd w:id="54"/>
      <w:r w:rsidR="00E313ED">
        <w:t xml:space="preserve"> </w:t>
      </w:r>
    </w:p>
    <w:p w14:paraId="7738CDF7" w14:textId="744CEE4E" w:rsidR="00E313ED" w:rsidRPr="00B4324A" w:rsidRDefault="00352A56" w:rsidP="00E313ED">
      <w:pPr>
        <w:spacing w:line="276" w:lineRule="auto"/>
      </w:pPr>
      <w:r>
        <w:t>Założenia</w:t>
      </w:r>
      <w:r w:rsidR="00E313ED">
        <w:t xml:space="preserve"> (…) dla </w:t>
      </w:r>
      <w:r w:rsidR="00F63885">
        <w:t>Miasta Sanoka</w:t>
      </w:r>
      <w:r w:rsidR="00E313ED">
        <w:t xml:space="preserve"> </w:t>
      </w:r>
      <w:r>
        <w:t>są zgodne</w:t>
      </w:r>
      <w:r w:rsidR="00E313ED">
        <w:t xml:space="preserve"> z przepisami </w:t>
      </w:r>
      <w:r w:rsidR="00E313ED" w:rsidRPr="00C75695">
        <w:t>Ustaw</w:t>
      </w:r>
      <w:r w:rsidR="00E313ED">
        <w:t>y</w:t>
      </w:r>
      <w:r w:rsidR="00E313ED" w:rsidRPr="00C75695">
        <w:t xml:space="preserve"> z dnia 20 lutego 2015 r. o odnawialnych źródłach energii</w:t>
      </w:r>
      <w:r w:rsidR="00E313ED">
        <w:t xml:space="preserve"> (Dz. U. z 2018 r., poz. 2389 ze zm.). W dokumencie stosuje się pojęcia wymienione w </w:t>
      </w:r>
      <w:r w:rsidR="00E313ED" w:rsidRPr="00633E82">
        <w:rPr>
          <w:i/>
        </w:rPr>
        <w:t>Ustawie</w:t>
      </w:r>
      <w:r w:rsidR="00E313ED">
        <w:rPr>
          <w:i/>
        </w:rPr>
        <w:t xml:space="preserve"> </w:t>
      </w:r>
      <w:r w:rsidR="00E313ED" w:rsidRPr="00633E82">
        <w:t xml:space="preserve">oraz </w:t>
      </w:r>
      <w:r w:rsidR="00E313ED">
        <w:t>opisuje systemy wsparcia oraz ograniczenia wynikające z przepisów Ustawy o odnawialnych źródłach energii.</w:t>
      </w:r>
    </w:p>
    <w:p w14:paraId="594269C0" w14:textId="52F98B4A" w:rsidR="00E313ED" w:rsidRDefault="00814D93" w:rsidP="007B0F71">
      <w:pPr>
        <w:pStyle w:val="Nagwek3"/>
      </w:pPr>
      <w:bookmarkStart w:id="55" w:name="_Toc35868514"/>
      <w:bookmarkStart w:id="56" w:name="_Toc58834001"/>
      <w:r>
        <w:t xml:space="preserve"> </w:t>
      </w:r>
      <w:r w:rsidR="00E313ED">
        <w:t>Ustawa z dnia 20 maja 2016 r. o efektywności energetycznej</w:t>
      </w:r>
      <w:bookmarkEnd w:id="55"/>
      <w:bookmarkEnd w:id="56"/>
      <w:r w:rsidR="00E313ED">
        <w:t xml:space="preserve"> </w:t>
      </w:r>
    </w:p>
    <w:bookmarkEnd w:id="47"/>
    <w:bookmarkEnd w:id="48"/>
    <w:p w14:paraId="362412FE" w14:textId="4C420346" w:rsidR="00846DCB" w:rsidRDefault="00846DCB" w:rsidP="00846DCB">
      <w:pPr>
        <w:spacing w:line="276" w:lineRule="auto"/>
      </w:pPr>
      <w:r>
        <w:t xml:space="preserve">Założenia (…) dla </w:t>
      </w:r>
      <w:r w:rsidR="00F63885">
        <w:t>Miasta Sanoka</w:t>
      </w:r>
      <w:r>
        <w:t xml:space="preserve"> są zgodne z przepisami </w:t>
      </w:r>
      <w:r w:rsidRPr="00C75695">
        <w:t>Ustaw</w:t>
      </w:r>
      <w:r>
        <w:t>y</w:t>
      </w:r>
      <w:r w:rsidRPr="00C75695">
        <w:t xml:space="preserve"> z dnia 20 lutego 2015 r. </w:t>
      </w:r>
      <w:r>
        <w:br/>
      </w:r>
      <w:r w:rsidRPr="00C75695">
        <w:t>o odnawialnych źródłach energii</w:t>
      </w:r>
      <w:r>
        <w:t xml:space="preserve"> (Dz. U. 2020 r., poz. 261). W dokumencie stosuje się pojęcia wymienione w </w:t>
      </w:r>
      <w:r w:rsidRPr="00633E82">
        <w:rPr>
          <w:i/>
        </w:rPr>
        <w:t>Ustawie</w:t>
      </w:r>
      <w:r>
        <w:rPr>
          <w:i/>
        </w:rPr>
        <w:t xml:space="preserve"> </w:t>
      </w:r>
      <w:r w:rsidRPr="00633E82">
        <w:t xml:space="preserve">oraz </w:t>
      </w:r>
      <w:r>
        <w:t xml:space="preserve">opisuje systemy wsparcia oraz ograniczenia wynikające </w:t>
      </w:r>
      <w:r>
        <w:br/>
        <w:t>z przepisów Ustawy o odnawialnych źródłach energii.</w:t>
      </w:r>
    </w:p>
    <w:p w14:paraId="1C2F1364" w14:textId="4A617A36" w:rsidR="0074573A" w:rsidRDefault="00814D93" w:rsidP="007B0F71">
      <w:pPr>
        <w:pStyle w:val="Nagwek3"/>
      </w:pPr>
      <w:bookmarkStart w:id="57" w:name="_Toc58834002"/>
      <w:r>
        <w:t xml:space="preserve"> </w:t>
      </w:r>
      <w:r w:rsidR="00DA7BE0">
        <w:t xml:space="preserve">Program Ochrony Powietrza dla </w:t>
      </w:r>
      <w:r w:rsidR="00F23EDF">
        <w:t>strefy podkarpackiej</w:t>
      </w:r>
      <w:bookmarkEnd w:id="57"/>
      <w:r w:rsidR="00DA7BE0">
        <w:t xml:space="preserve"> </w:t>
      </w:r>
    </w:p>
    <w:p w14:paraId="218020D6" w14:textId="43A5891A" w:rsidR="000E046B" w:rsidRDefault="000E046B" w:rsidP="00123994">
      <w:pPr>
        <w:spacing w:line="276" w:lineRule="auto"/>
      </w:pPr>
      <w:r>
        <w:rPr>
          <w:rFonts w:eastAsia="Calibri"/>
          <w:bCs/>
          <w:szCs w:val="22"/>
        </w:rPr>
        <w:t>„</w:t>
      </w:r>
      <w:bookmarkStart w:id="58" w:name="_Hlk53739115"/>
      <w:r w:rsidR="00F23EDF">
        <w:rPr>
          <w:rFonts w:eastAsia="Calibri"/>
          <w:bCs/>
          <w:szCs w:val="22"/>
        </w:rPr>
        <w:t>Program Ochrony Powietrza dla strefy podkarpackiej z uwagi na stwierdzenie przekroczenia poziomu dopuszczalnego pyłu zawieszonego PM10 i poziomu dopuszczalnego pyłu zwieszonego PM2,5 oraz poziomu docelowego benzo(a)pirenu</w:t>
      </w:r>
      <w:r w:rsidR="00725A84">
        <w:rPr>
          <w:rFonts w:eastAsia="Calibri"/>
          <w:bCs/>
          <w:szCs w:val="22"/>
        </w:rPr>
        <w:t xml:space="preserve"> wraz z Planem działań krótkoterminowych</w:t>
      </w:r>
      <w:r w:rsidR="009A4A3A">
        <w:rPr>
          <w:rFonts w:eastAsia="Calibri"/>
          <w:bCs/>
          <w:szCs w:val="22"/>
        </w:rPr>
        <w:t>”</w:t>
      </w:r>
      <w:r w:rsidR="00725A84">
        <w:rPr>
          <w:rFonts w:eastAsia="Calibri"/>
          <w:bCs/>
          <w:szCs w:val="22"/>
        </w:rPr>
        <w:t xml:space="preserve">, został </w:t>
      </w:r>
      <w:r>
        <w:t xml:space="preserve">przyjęty uchwałą nr </w:t>
      </w:r>
      <w:r w:rsidRPr="00185BEF">
        <w:rPr>
          <w:b/>
          <w:bCs/>
        </w:rPr>
        <w:t>XXXII/4</w:t>
      </w:r>
      <w:r w:rsidR="00725A84" w:rsidRPr="00185BEF">
        <w:rPr>
          <w:b/>
          <w:bCs/>
        </w:rPr>
        <w:t>63</w:t>
      </w:r>
      <w:r w:rsidRPr="00185BEF">
        <w:rPr>
          <w:b/>
          <w:bCs/>
        </w:rPr>
        <w:t>/</w:t>
      </w:r>
      <w:r w:rsidR="00725A84" w:rsidRPr="00185BEF">
        <w:rPr>
          <w:b/>
          <w:bCs/>
        </w:rPr>
        <w:t>20</w:t>
      </w:r>
      <w:r>
        <w:t xml:space="preserve"> Sejmiku Województwa </w:t>
      </w:r>
      <w:r w:rsidR="00725A84">
        <w:t>Podkarpackiego z</w:t>
      </w:r>
      <w:r>
        <w:t xml:space="preserve"> dnia 2</w:t>
      </w:r>
      <w:r w:rsidR="00725A84">
        <w:t>8</w:t>
      </w:r>
      <w:r>
        <w:t xml:space="preserve"> </w:t>
      </w:r>
      <w:r w:rsidR="003A6CCF">
        <w:t>Września 2020</w:t>
      </w:r>
      <w:r>
        <w:t xml:space="preserve"> r</w:t>
      </w:r>
      <w:bookmarkEnd w:id="58"/>
      <w:r w:rsidR="00FA0249">
        <w:t>.</w:t>
      </w:r>
      <w:r w:rsidR="00003CBA">
        <w:t xml:space="preserve"> </w:t>
      </w:r>
      <w:bookmarkStart w:id="59" w:name="_Toc58834003"/>
      <w:r w:rsidR="00673BBF">
        <w:t>Wykaz i opis planowanych do realizacji działań naprawczych w strefie podkarpackiej</w:t>
      </w:r>
      <w:bookmarkEnd w:id="59"/>
    </w:p>
    <w:p w14:paraId="4B786A8A" w14:textId="31BEB4B9" w:rsidR="000E046B" w:rsidRDefault="000E046B" w:rsidP="00287958">
      <w:pPr>
        <w:pStyle w:val="Akapitzlist"/>
        <w:numPr>
          <w:ilvl w:val="0"/>
          <w:numId w:val="86"/>
        </w:numPr>
        <w:rPr>
          <w:b/>
          <w:bCs/>
        </w:rPr>
      </w:pPr>
      <w:r w:rsidRPr="00E22B78">
        <w:rPr>
          <w:b/>
          <w:bCs/>
        </w:rPr>
        <w:t>Ograniczenie</w:t>
      </w:r>
      <w:r w:rsidR="00E22B78">
        <w:rPr>
          <w:b/>
          <w:bCs/>
        </w:rPr>
        <w:t xml:space="preserve"> emisji zanieczyszczeń do powietrza z ogrzewania indywidualnego</w:t>
      </w:r>
    </w:p>
    <w:p w14:paraId="7C27F864" w14:textId="74BA3F68" w:rsidR="00B95A9B" w:rsidRDefault="00B95A9B" w:rsidP="00F4208D">
      <w:pPr>
        <w:pStyle w:val="Akapitzlist"/>
        <w:ind w:left="720"/>
      </w:pPr>
      <w:r w:rsidRPr="00B95A9B">
        <w:t>Podstawowym</w:t>
      </w:r>
      <w:r>
        <w:t xml:space="preserve"> działaniem zmierzającym do obniżenia stężeń zanieczyszczeń na terenie strefy podkarpackiej jest ograniczenie pyłów zawieszonych PM10, PM2,5 oraz benzo(a)pirenu poprzez zmianę sposobu ogrzewania lokalach ogrzewanych indywidualnie</w:t>
      </w:r>
      <w:r w:rsidR="00673BBF">
        <w:t xml:space="preserve"> przy użyciu niskosprawnych kotłów lub piecami na paliwo stałe</w:t>
      </w:r>
      <w:r w:rsidR="003D16DB">
        <w:t xml:space="preserve">. Konieczne jest dążenie do </w:t>
      </w:r>
      <w:r w:rsidR="00F4208D">
        <w:t>likwidacji ogrzewania</w:t>
      </w:r>
      <w:r w:rsidR="003D16DB">
        <w:t xml:space="preserve"> indywidualnego wykorzystującego paliw stałe i zastąpienie go ogrzewaniem bezemisyjnym lub niskoemisyjnym. </w:t>
      </w:r>
      <w:r w:rsidR="00F4208D">
        <w:br/>
      </w:r>
      <w:r w:rsidR="003D16DB">
        <w:t xml:space="preserve">W przypadku gdy nie ma możliwości przyłączenia się do sieci </w:t>
      </w:r>
      <w:r w:rsidR="00F4208D">
        <w:t>ciepłowniczej</w:t>
      </w:r>
      <w:r w:rsidR="003D16DB">
        <w:t xml:space="preserve"> bądź gazowej dopuszczalna jest wymiana </w:t>
      </w:r>
      <w:r w:rsidR="00F4208D">
        <w:t xml:space="preserve">na kotły na paliwa stałe, jednak takie które spełniać będą wymagania ekoprojektu.  Do ogrzewania bezemisyjnego zalicza </w:t>
      </w:r>
      <w:r w:rsidR="00E422CE">
        <w:t>się podłączenie</w:t>
      </w:r>
      <w:r w:rsidR="00F4208D">
        <w:t xml:space="preserve"> do sieci ciepłowniczej, gazowej, ogrzewanie elektryczne, pompy ciepła</w:t>
      </w:r>
      <w:r w:rsidR="00E422CE">
        <w:t xml:space="preserve"> lub inne źródła energii odnawialnej. Ogrzewanie niskoemisyjne wykorzystuje kotły gazowe lub olejowe</w:t>
      </w:r>
      <w:r w:rsidR="00E422CE" w:rsidRPr="00B21096">
        <w:rPr>
          <w:u w:val="single"/>
        </w:rPr>
        <w:t xml:space="preserve">.  Odpowiedzialni </w:t>
      </w:r>
      <w:r w:rsidR="00B21096" w:rsidRPr="00B21096">
        <w:rPr>
          <w:u w:val="single"/>
        </w:rPr>
        <w:t>za realizację</w:t>
      </w:r>
      <w:r w:rsidR="00E422CE" w:rsidRPr="00B21096">
        <w:rPr>
          <w:u w:val="single"/>
        </w:rPr>
        <w:t xml:space="preserve"> działania są użytkownicy kotłów na paliwo stałe do 1,0 MW, osoby fizyczne, przedsiębiorcy i osoby </w:t>
      </w:r>
      <w:r w:rsidR="00B21096" w:rsidRPr="00B21096">
        <w:rPr>
          <w:u w:val="single"/>
        </w:rPr>
        <w:t>prawne,</w:t>
      </w:r>
      <w:r w:rsidR="00E422CE" w:rsidRPr="00B21096">
        <w:rPr>
          <w:u w:val="single"/>
        </w:rPr>
        <w:t xml:space="preserve"> samorządy powiatowe odnośnie majątków powiatów oraz samorządy gminne odnośnie majątku </w:t>
      </w:r>
      <w:r w:rsidR="00C52DBF">
        <w:rPr>
          <w:u w:val="single"/>
        </w:rPr>
        <w:t>miasta</w:t>
      </w:r>
      <w:r w:rsidR="00E422CE" w:rsidRPr="00B21096">
        <w:rPr>
          <w:u w:val="single"/>
        </w:rPr>
        <w:t xml:space="preserve"> w gminach na terenie strefy podkarpackiej</w:t>
      </w:r>
      <w:r w:rsidR="00E422CE">
        <w:t xml:space="preserve">. </w:t>
      </w:r>
      <w:r w:rsidR="00B21096">
        <w:t xml:space="preserve"> Realizacje wyżej opisanego działania zakłada się w dwóch fazach, pierwsza faza do roku 2022 oraz druga do roku 2026. Do roku 2026 na terenie województwa podkarpackiego nie będzie już można korzystać z pieców gorszych niż 3 i 4 </w:t>
      </w:r>
      <w:r w:rsidR="001B7F0C">
        <w:t xml:space="preserve">klasy, a wszystkie poniżej 3 i 4 klasy będą musiały zostać wymienione na kotły spełniające standardy Dyrektywy ekopreojektu. </w:t>
      </w:r>
    </w:p>
    <w:p w14:paraId="7AD28ACF" w14:textId="77777777" w:rsidR="001B7F0C" w:rsidRDefault="001B7F0C" w:rsidP="00827E1A"/>
    <w:p w14:paraId="3DE71B9E" w14:textId="77777777" w:rsidR="00FA0249" w:rsidRDefault="00FA0249" w:rsidP="001B7F0C">
      <w:pPr>
        <w:pStyle w:val="Legenda"/>
        <w:sectPr w:rsidR="00FA0249" w:rsidSect="00202D18">
          <w:type w:val="continuous"/>
          <w:pgSz w:w="11906" w:h="16838"/>
          <w:pgMar w:top="1417" w:right="1417" w:bottom="1417" w:left="1417" w:header="454" w:footer="709" w:gutter="0"/>
          <w:cols w:space="708"/>
        </w:sectPr>
      </w:pPr>
    </w:p>
    <w:p w14:paraId="2C41CE64" w14:textId="464112A1" w:rsidR="001B7F0C" w:rsidRDefault="001B7F0C" w:rsidP="001B16ED">
      <w:pPr>
        <w:pStyle w:val="Legenda"/>
        <w:spacing w:line="276" w:lineRule="auto"/>
      </w:pPr>
      <w:bookmarkStart w:id="60" w:name="_Toc61945546"/>
      <w:r>
        <w:lastRenderedPageBreak/>
        <w:t xml:space="preserve">Tabela </w:t>
      </w:r>
      <w:r w:rsidR="00033604">
        <w:rPr>
          <w:noProof/>
        </w:rPr>
        <w:fldChar w:fldCharType="begin"/>
      </w:r>
      <w:r w:rsidR="00033604">
        <w:rPr>
          <w:noProof/>
        </w:rPr>
        <w:instrText xml:space="preserve"> SEQ Tabela \* ARABIC </w:instrText>
      </w:r>
      <w:r w:rsidR="00033604">
        <w:rPr>
          <w:noProof/>
        </w:rPr>
        <w:fldChar w:fldCharType="separate"/>
      </w:r>
      <w:r w:rsidR="00A721D3">
        <w:rPr>
          <w:noProof/>
        </w:rPr>
        <w:t>2</w:t>
      </w:r>
      <w:r w:rsidR="00033604">
        <w:rPr>
          <w:noProof/>
        </w:rPr>
        <w:fldChar w:fldCharType="end"/>
      </w:r>
      <w:r>
        <w:t>. Szacowana liczba kotłów</w:t>
      </w:r>
      <w:r w:rsidR="001E0DE0">
        <w:t xml:space="preserve"> dla </w:t>
      </w:r>
      <w:r w:rsidR="008B7A7A">
        <w:t>Miasta Sanoka</w:t>
      </w:r>
      <w:r>
        <w:t>, które powinny zostać wymienione na terenie strefy podkarpackiej celem wypełnienia zapisów uchwały antysmogowej do roku 2026</w:t>
      </w:r>
      <w:bookmarkEnd w:id="60"/>
    </w:p>
    <w:tbl>
      <w:tblPr>
        <w:tblStyle w:val="Tabela-Siatka"/>
        <w:tblW w:w="12673" w:type="dxa"/>
        <w:jc w:val="center"/>
        <w:tblLook w:val="04A0" w:firstRow="1" w:lastRow="0" w:firstColumn="1" w:lastColumn="0" w:noHBand="0" w:noVBand="1"/>
      </w:tblPr>
      <w:tblGrid>
        <w:gridCol w:w="938"/>
        <w:gridCol w:w="961"/>
        <w:gridCol w:w="938"/>
        <w:gridCol w:w="846"/>
        <w:gridCol w:w="984"/>
        <w:gridCol w:w="847"/>
        <w:gridCol w:w="939"/>
        <w:gridCol w:w="847"/>
        <w:gridCol w:w="939"/>
        <w:gridCol w:w="847"/>
        <w:gridCol w:w="939"/>
        <w:gridCol w:w="847"/>
        <w:gridCol w:w="939"/>
        <w:gridCol w:w="855"/>
        <w:gridCol w:w="7"/>
      </w:tblGrid>
      <w:tr w:rsidR="003B6AD4" w14:paraId="4E389BE2" w14:textId="77777777" w:rsidTr="003B6AD4">
        <w:trPr>
          <w:trHeight w:val="733"/>
          <w:jc w:val="center"/>
        </w:trPr>
        <w:tc>
          <w:tcPr>
            <w:tcW w:w="1902" w:type="dxa"/>
            <w:gridSpan w:val="2"/>
            <w:shd w:val="clear" w:color="auto" w:fill="76923C" w:themeFill="accent3" w:themeFillShade="BF"/>
          </w:tcPr>
          <w:p w14:paraId="77DF0E1C" w14:textId="284CAEA5" w:rsidR="001E0DE0" w:rsidRPr="00DF71E0" w:rsidRDefault="001E0DE0" w:rsidP="00DF71E0">
            <w:pPr>
              <w:jc w:val="center"/>
              <w:rPr>
                <w:b/>
                <w:bCs/>
              </w:rPr>
            </w:pPr>
            <w:r w:rsidRPr="00DF71E0">
              <w:rPr>
                <w:b/>
                <w:bCs/>
              </w:rPr>
              <w:t>Suma w latach</w:t>
            </w:r>
            <w:r w:rsidR="00941499">
              <w:rPr>
                <w:b/>
                <w:bCs/>
              </w:rPr>
              <w:br/>
              <w:t xml:space="preserve"> 2021-2026</w:t>
            </w:r>
          </w:p>
        </w:tc>
        <w:tc>
          <w:tcPr>
            <w:tcW w:w="1786" w:type="dxa"/>
            <w:gridSpan w:val="2"/>
            <w:shd w:val="clear" w:color="auto" w:fill="76923C" w:themeFill="accent3" w:themeFillShade="BF"/>
          </w:tcPr>
          <w:p w14:paraId="6DD906D3" w14:textId="77777777" w:rsidR="00941499" w:rsidRDefault="00941499" w:rsidP="00941499">
            <w:pPr>
              <w:spacing w:line="276" w:lineRule="auto"/>
              <w:jc w:val="center"/>
              <w:rPr>
                <w:b/>
                <w:bCs/>
              </w:rPr>
            </w:pPr>
          </w:p>
          <w:p w14:paraId="3BC5769E" w14:textId="63812E45" w:rsidR="001E0DE0" w:rsidRPr="00DF71E0" w:rsidRDefault="001E0DE0" w:rsidP="00941499">
            <w:pPr>
              <w:spacing w:line="276" w:lineRule="auto"/>
              <w:jc w:val="center"/>
              <w:rPr>
                <w:b/>
                <w:bCs/>
              </w:rPr>
            </w:pPr>
            <w:r w:rsidRPr="00DF71E0">
              <w:rPr>
                <w:b/>
                <w:bCs/>
              </w:rPr>
              <w:t>2021</w:t>
            </w:r>
          </w:p>
        </w:tc>
        <w:tc>
          <w:tcPr>
            <w:tcW w:w="1832" w:type="dxa"/>
            <w:gridSpan w:val="2"/>
            <w:shd w:val="clear" w:color="auto" w:fill="76923C" w:themeFill="accent3" w:themeFillShade="BF"/>
          </w:tcPr>
          <w:p w14:paraId="07DF5675" w14:textId="77777777" w:rsidR="00941499" w:rsidRDefault="00941499" w:rsidP="00941499">
            <w:pPr>
              <w:spacing w:line="276" w:lineRule="auto"/>
              <w:jc w:val="center"/>
              <w:rPr>
                <w:b/>
                <w:bCs/>
              </w:rPr>
            </w:pPr>
          </w:p>
          <w:p w14:paraId="254A32CA" w14:textId="39E7ACDC" w:rsidR="001E0DE0" w:rsidRPr="00DF71E0" w:rsidRDefault="001E0DE0" w:rsidP="00941499">
            <w:pPr>
              <w:spacing w:line="276" w:lineRule="auto"/>
              <w:jc w:val="center"/>
              <w:rPr>
                <w:b/>
                <w:bCs/>
              </w:rPr>
            </w:pPr>
            <w:r w:rsidRPr="00DF71E0">
              <w:rPr>
                <w:b/>
                <w:bCs/>
              </w:rPr>
              <w:t>2022</w:t>
            </w:r>
          </w:p>
        </w:tc>
        <w:tc>
          <w:tcPr>
            <w:tcW w:w="1786" w:type="dxa"/>
            <w:gridSpan w:val="2"/>
            <w:shd w:val="clear" w:color="auto" w:fill="76923C" w:themeFill="accent3" w:themeFillShade="BF"/>
          </w:tcPr>
          <w:p w14:paraId="2BF68D4C" w14:textId="77777777" w:rsidR="00941499" w:rsidRDefault="00941499" w:rsidP="00941499">
            <w:pPr>
              <w:spacing w:line="276" w:lineRule="auto"/>
              <w:jc w:val="center"/>
              <w:rPr>
                <w:b/>
                <w:bCs/>
              </w:rPr>
            </w:pPr>
          </w:p>
          <w:p w14:paraId="38B66D39" w14:textId="1E047483" w:rsidR="001E0DE0" w:rsidRPr="00DF71E0" w:rsidRDefault="001E0DE0" w:rsidP="00941499">
            <w:pPr>
              <w:spacing w:line="276" w:lineRule="auto"/>
              <w:jc w:val="center"/>
              <w:rPr>
                <w:b/>
                <w:bCs/>
              </w:rPr>
            </w:pPr>
            <w:r w:rsidRPr="00DF71E0">
              <w:rPr>
                <w:b/>
                <w:bCs/>
              </w:rPr>
              <w:t>2023</w:t>
            </w:r>
          </w:p>
        </w:tc>
        <w:tc>
          <w:tcPr>
            <w:tcW w:w="1786" w:type="dxa"/>
            <w:gridSpan w:val="2"/>
            <w:shd w:val="clear" w:color="auto" w:fill="76923C" w:themeFill="accent3" w:themeFillShade="BF"/>
          </w:tcPr>
          <w:p w14:paraId="48ADD6B3" w14:textId="77777777" w:rsidR="00941499" w:rsidRDefault="00941499" w:rsidP="00941499">
            <w:pPr>
              <w:spacing w:line="276" w:lineRule="auto"/>
              <w:jc w:val="center"/>
              <w:rPr>
                <w:b/>
                <w:bCs/>
              </w:rPr>
            </w:pPr>
          </w:p>
          <w:p w14:paraId="2406FCFA" w14:textId="2C976FEE" w:rsidR="001E0DE0" w:rsidRPr="00DF71E0" w:rsidRDefault="001E0DE0" w:rsidP="00941499">
            <w:pPr>
              <w:spacing w:line="276" w:lineRule="auto"/>
              <w:jc w:val="center"/>
              <w:rPr>
                <w:b/>
                <w:bCs/>
              </w:rPr>
            </w:pPr>
            <w:r w:rsidRPr="00DF71E0">
              <w:rPr>
                <w:b/>
                <w:bCs/>
              </w:rPr>
              <w:t>2024</w:t>
            </w:r>
          </w:p>
        </w:tc>
        <w:tc>
          <w:tcPr>
            <w:tcW w:w="1786" w:type="dxa"/>
            <w:gridSpan w:val="2"/>
            <w:shd w:val="clear" w:color="auto" w:fill="76923C" w:themeFill="accent3" w:themeFillShade="BF"/>
          </w:tcPr>
          <w:p w14:paraId="6F862234" w14:textId="77777777" w:rsidR="00941499" w:rsidRDefault="00941499" w:rsidP="00941499">
            <w:pPr>
              <w:spacing w:line="276" w:lineRule="auto"/>
              <w:jc w:val="center"/>
              <w:rPr>
                <w:b/>
                <w:bCs/>
              </w:rPr>
            </w:pPr>
          </w:p>
          <w:p w14:paraId="6868017D" w14:textId="501277AE" w:rsidR="001E0DE0" w:rsidRPr="00DF71E0" w:rsidRDefault="001E0DE0" w:rsidP="00941499">
            <w:pPr>
              <w:spacing w:line="276" w:lineRule="auto"/>
              <w:jc w:val="center"/>
              <w:rPr>
                <w:b/>
                <w:bCs/>
              </w:rPr>
            </w:pPr>
            <w:r w:rsidRPr="00DF71E0">
              <w:rPr>
                <w:b/>
                <w:bCs/>
              </w:rPr>
              <w:t>2025</w:t>
            </w:r>
          </w:p>
        </w:tc>
        <w:tc>
          <w:tcPr>
            <w:tcW w:w="1795" w:type="dxa"/>
            <w:gridSpan w:val="3"/>
            <w:shd w:val="clear" w:color="auto" w:fill="76923C" w:themeFill="accent3" w:themeFillShade="BF"/>
          </w:tcPr>
          <w:p w14:paraId="7AFA549B" w14:textId="77777777" w:rsidR="00941499" w:rsidRDefault="00941499" w:rsidP="00941499">
            <w:pPr>
              <w:spacing w:line="276" w:lineRule="auto"/>
              <w:jc w:val="center"/>
              <w:rPr>
                <w:b/>
                <w:bCs/>
              </w:rPr>
            </w:pPr>
          </w:p>
          <w:p w14:paraId="2AB3C927" w14:textId="07DB167C" w:rsidR="001E0DE0" w:rsidRPr="00DF71E0" w:rsidRDefault="001E0DE0" w:rsidP="00941499">
            <w:pPr>
              <w:spacing w:line="276" w:lineRule="auto"/>
              <w:jc w:val="center"/>
              <w:rPr>
                <w:b/>
                <w:bCs/>
              </w:rPr>
            </w:pPr>
            <w:r w:rsidRPr="00DF71E0">
              <w:rPr>
                <w:b/>
                <w:bCs/>
              </w:rPr>
              <w:t>2026</w:t>
            </w:r>
          </w:p>
        </w:tc>
      </w:tr>
      <w:tr w:rsidR="003B6AD4" w14:paraId="6480EA24" w14:textId="77777777" w:rsidTr="003B6AD4">
        <w:trPr>
          <w:gridAfter w:val="1"/>
          <w:wAfter w:w="7" w:type="dxa"/>
          <w:trHeight w:val="766"/>
          <w:jc w:val="center"/>
        </w:trPr>
        <w:tc>
          <w:tcPr>
            <w:tcW w:w="939" w:type="dxa"/>
          </w:tcPr>
          <w:p w14:paraId="1F7F3F72" w14:textId="15E25653" w:rsidR="001E0DE0" w:rsidRDefault="001E0DE0" w:rsidP="001E3DA8">
            <w:pPr>
              <w:jc w:val="center"/>
            </w:pPr>
            <w:r>
              <w:t>Liczba kotów</w:t>
            </w:r>
          </w:p>
        </w:tc>
        <w:tc>
          <w:tcPr>
            <w:tcW w:w="962" w:type="dxa"/>
          </w:tcPr>
          <w:p w14:paraId="16F42084" w14:textId="77777777" w:rsidR="001E0DE0" w:rsidRDefault="001E0DE0" w:rsidP="001E3DA8">
            <w:pPr>
              <w:jc w:val="center"/>
            </w:pPr>
            <w:r>
              <w:t>Koszt</w:t>
            </w:r>
          </w:p>
          <w:p w14:paraId="6FB1BACC" w14:textId="11D10BF4" w:rsidR="006E3258" w:rsidRDefault="006E3258" w:rsidP="001E3DA8">
            <w:pPr>
              <w:jc w:val="center"/>
            </w:pPr>
            <w:r>
              <w:t>tys. zł</w:t>
            </w:r>
          </w:p>
        </w:tc>
        <w:tc>
          <w:tcPr>
            <w:tcW w:w="939" w:type="dxa"/>
          </w:tcPr>
          <w:p w14:paraId="105821C4" w14:textId="5F5655AB" w:rsidR="001E0DE0" w:rsidRDefault="001E0DE0" w:rsidP="001E3DA8">
            <w:pPr>
              <w:jc w:val="center"/>
            </w:pPr>
            <w:r>
              <w:t>Liczba kotów</w:t>
            </w:r>
          </w:p>
        </w:tc>
        <w:tc>
          <w:tcPr>
            <w:tcW w:w="846" w:type="dxa"/>
          </w:tcPr>
          <w:p w14:paraId="20142735" w14:textId="73EE6DFE" w:rsidR="001E0DE0" w:rsidRDefault="003875C4" w:rsidP="001E3DA8">
            <w:pPr>
              <w:jc w:val="center"/>
            </w:pPr>
            <w:r>
              <w:t>Koszt</w:t>
            </w:r>
          </w:p>
        </w:tc>
        <w:tc>
          <w:tcPr>
            <w:tcW w:w="985" w:type="dxa"/>
          </w:tcPr>
          <w:p w14:paraId="4030EF46" w14:textId="00440FF6" w:rsidR="001E0DE0" w:rsidRDefault="001E0DE0" w:rsidP="001E3DA8">
            <w:pPr>
              <w:jc w:val="center"/>
            </w:pPr>
            <w:r>
              <w:t>Liczba kotów</w:t>
            </w:r>
          </w:p>
        </w:tc>
        <w:tc>
          <w:tcPr>
            <w:tcW w:w="846" w:type="dxa"/>
          </w:tcPr>
          <w:p w14:paraId="30583429" w14:textId="1CFEA043" w:rsidR="001E0DE0" w:rsidRDefault="001E0DE0" w:rsidP="001E3DA8">
            <w:pPr>
              <w:jc w:val="center"/>
            </w:pPr>
            <w:r>
              <w:t>Koszt</w:t>
            </w:r>
          </w:p>
        </w:tc>
        <w:tc>
          <w:tcPr>
            <w:tcW w:w="939" w:type="dxa"/>
          </w:tcPr>
          <w:p w14:paraId="42D5D9AB" w14:textId="34404A7E" w:rsidR="001E0DE0" w:rsidRDefault="001E0DE0" w:rsidP="001E3DA8">
            <w:pPr>
              <w:jc w:val="center"/>
            </w:pPr>
            <w:r>
              <w:t>Liczba kotów</w:t>
            </w:r>
          </w:p>
        </w:tc>
        <w:tc>
          <w:tcPr>
            <w:tcW w:w="846" w:type="dxa"/>
          </w:tcPr>
          <w:p w14:paraId="210C479F" w14:textId="6F56EEE6" w:rsidR="001E0DE0" w:rsidRDefault="001E0DE0" w:rsidP="001E3DA8">
            <w:pPr>
              <w:jc w:val="center"/>
            </w:pPr>
            <w:r>
              <w:t>Koszt</w:t>
            </w:r>
          </w:p>
        </w:tc>
        <w:tc>
          <w:tcPr>
            <w:tcW w:w="939" w:type="dxa"/>
          </w:tcPr>
          <w:p w14:paraId="6F2451B6" w14:textId="4023DA70" w:rsidR="001E0DE0" w:rsidRDefault="001E0DE0" w:rsidP="001E3DA8">
            <w:pPr>
              <w:jc w:val="center"/>
            </w:pPr>
            <w:r>
              <w:t>Liczba kotów</w:t>
            </w:r>
          </w:p>
        </w:tc>
        <w:tc>
          <w:tcPr>
            <w:tcW w:w="846" w:type="dxa"/>
          </w:tcPr>
          <w:p w14:paraId="5F5FA0BC" w14:textId="7517CF1C" w:rsidR="001E0DE0" w:rsidRDefault="001E0DE0" w:rsidP="001E3DA8">
            <w:pPr>
              <w:jc w:val="center"/>
            </w:pPr>
            <w:r>
              <w:t>Koszt</w:t>
            </w:r>
          </w:p>
        </w:tc>
        <w:tc>
          <w:tcPr>
            <w:tcW w:w="939" w:type="dxa"/>
          </w:tcPr>
          <w:p w14:paraId="72A6429B" w14:textId="5E18650F" w:rsidR="001E0DE0" w:rsidRDefault="001E0DE0" w:rsidP="001E3DA8">
            <w:pPr>
              <w:jc w:val="center"/>
            </w:pPr>
            <w:r>
              <w:t>Liczba kotów</w:t>
            </w:r>
          </w:p>
        </w:tc>
        <w:tc>
          <w:tcPr>
            <w:tcW w:w="846" w:type="dxa"/>
          </w:tcPr>
          <w:p w14:paraId="6F562D3E" w14:textId="2D715232" w:rsidR="001E0DE0" w:rsidRDefault="001E0DE0" w:rsidP="001E3DA8">
            <w:pPr>
              <w:jc w:val="center"/>
            </w:pPr>
            <w:r>
              <w:t>Koszt</w:t>
            </w:r>
          </w:p>
        </w:tc>
        <w:tc>
          <w:tcPr>
            <w:tcW w:w="939" w:type="dxa"/>
          </w:tcPr>
          <w:p w14:paraId="581283F4" w14:textId="626099C4" w:rsidR="001E0DE0" w:rsidRDefault="001E0DE0" w:rsidP="001E3DA8">
            <w:pPr>
              <w:jc w:val="center"/>
            </w:pPr>
            <w:r>
              <w:t>Liczba kotów</w:t>
            </w:r>
          </w:p>
        </w:tc>
        <w:tc>
          <w:tcPr>
            <w:tcW w:w="855" w:type="dxa"/>
          </w:tcPr>
          <w:p w14:paraId="595D1F26" w14:textId="6F6B06BA" w:rsidR="001E0DE0" w:rsidRDefault="001E0DE0" w:rsidP="001E3DA8">
            <w:pPr>
              <w:jc w:val="center"/>
            </w:pPr>
            <w:r>
              <w:t>Koszt</w:t>
            </w:r>
          </w:p>
        </w:tc>
      </w:tr>
      <w:tr w:rsidR="003B6AD4" w14:paraId="21DE59B6" w14:textId="77777777" w:rsidTr="003B6AD4">
        <w:trPr>
          <w:gridAfter w:val="1"/>
          <w:wAfter w:w="7" w:type="dxa"/>
          <w:trHeight w:val="511"/>
          <w:jc w:val="center"/>
        </w:trPr>
        <w:tc>
          <w:tcPr>
            <w:tcW w:w="939" w:type="dxa"/>
          </w:tcPr>
          <w:p w14:paraId="62532F4F" w14:textId="2F6DD0A3" w:rsidR="001E0DE0" w:rsidRPr="003B6AD4" w:rsidRDefault="00FD7373" w:rsidP="001E3DA8">
            <w:pPr>
              <w:jc w:val="center"/>
              <w:rPr>
                <w:b/>
                <w:bCs/>
                <w:szCs w:val="22"/>
              </w:rPr>
            </w:pPr>
            <w:r w:rsidRPr="003B6AD4">
              <w:rPr>
                <w:b/>
                <w:bCs/>
                <w:szCs w:val="22"/>
              </w:rPr>
              <w:t>3 312</w:t>
            </w:r>
          </w:p>
        </w:tc>
        <w:tc>
          <w:tcPr>
            <w:tcW w:w="962" w:type="dxa"/>
          </w:tcPr>
          <w:p w14:paraId="2C4ACC9B" w14:textId="2FB76736" w:rsidR="001E0DE0" w:rsidRPr="003B6AD4" w:rsidRDefault="00FD7373" w:rsidP="001E3DA8">
            <w:pPr>
              <w:jc w:val="center"/>
              <w:rPr>
                <w:b/>
                <w:bCs/>
                <w:szCs w:val="22"/>
              </w:rPr>
            </w:pPr>
            <w:r w:rsidRPr="003B6AD4">
              <w:rPr>
                <w:b/>
                <w:bCs/>
                <w:szCs w:val="22"/>
              </w:rPr>
              <w:t>49 680</w:t>
            </w:r>
          </w:p>
        </w:tc>
        <w:tc>
          <w:tcPr>
            <w:tcW w:w="939" w:type="dxa"/>
          </w:tcPr>
          <w:p w14:paraId="4C982728" w14:textId="2992D7E5" w:rsidR="001E0DE0" w:rsidRPr="003B6AD4" w:rsidRDefault="00FD7373" w:rsidP="001E3DA8">
            <w:pPr>
              <w:jc w:val="center"/>
              <w:rPr>
                <w:szCs w:val="22"/>
              </w:rPr>
            </w:pPr>
            <w:r w:rsidRPr="003B6AD4">
              <w:rPr>
                <w:szCs w:val="22"/>
              </w:rPr>
              <w:t>331</w:t>
            </w:r>
          </w:p>
        </w:tc>
        <w:tc>
          <w:tcPr>
            <w:tcW w:w="846" w:type="dxa"/>
          </w:tcPr>
          <w:p w14:paraId="04230300" w14:textId="1304C37C" w:rsidR="001E0DE0" w:rsidRDefault="001F68BD" w:rsidP="001E3DA8">
            <w:pPr>
              <w:jc w:val="center"/>
            </w:pPr>
            <w:r>
              <w:t>4965</w:t>
            </w:r>
          </w:p>
        </w:tc>
        <w:tc>
          <w:tcPr>
            <w:tcW w:w="985" w:type="dxa"/>
          </w:tcPr>
          <w:p w14:paraId="4E36C5D4" w14:textId="74EAC5F4" w:rsidR="001E0DE0" w:rsidRDefault="001F68BD" w:rsidP="001E3DA8">
            <w:pPr>
              <w:jc w:val="center"/>
            </w:pPr>
            <w:r>
              <w:t>333</w:t>
            </w:r>
          </w:p>
        </w:tc>
        <w:tc>
          <w:tcPr>
            <w:tcW w:w="846" w:type="dxa"/>
          </w:tcPr>
          <w:p w14:paraId="26504403" w14:textId="7469AAAA" w:rsidR="001E0DE0" w:rsidRDefault="001F68BD" w:rsidP="001E3DA8">
            <w:pPr>
              <w:jc w:val="center"/>
            </w:pPr>
            <w:r>
              <w:t>4995</w:t>
            </w:r>
          </w:p>
        </w:tc>
        <w:tc>
          <w:tcPr>
            <w:tcW w:w="939" w:type="dxa"/>
          </w:tcPr>
          <w:p w14:paraId="704DF370" w14:textId="41C39B23" w:rsidR="001E0DE0" w:rsidRDefault="001F68BD" w:rsidP="001E3DA8">
            <w:pPr>
              <w:jc w:val="center"/>
            </w:pPr>
            <w:r>
              <w:t>662</w:t>
            </w:r>
          </w:p>
        </w:tc>
        <w:tc>
          <w:tcPr>
            <w:tcW w:w="846" w:type="dxa"/>
          </w:tcPr>
          <w:p w14:paraId="79811369" w14:textId="68B42102" w:rsidR="001E0DE0" w:rsidRDefault="001F68BD" w:rsidP="001E3DA8">
            <w:pPr>
              <w:jc w:val="center"/>
            </w:pPr>
            <w:r>
              <w:t>9930</w:t>
            </w:r>
          </w:p>
        </w:tc>
        <w:tc>
          <w:tcPr>
            <w:tcW w:w="939" w:type="dxa"/>
          </w:tcPr>
          <w:p w14:paraId="67D28992" w14:textId="512A84E1" w:rsidR="001E0DE0" w:rsidRDefault="001F68BD" w:rsidP="001E3DA8">
            <w:pPr>
              <w:jc w:val="center"/>
            </w:pPr>
            <w:r>
              <w:t>662</w:t>
            </w:r>
          </w:p>
        </w:tc>
        <w:tc>
          <w:tcPr>
            <w:tcW w:w="846" w:type="dxa"/>
          </w:tcPr>
          <w:p w14:paraId="12F48B92" w14:textId="04BC672F" w:rsidR="001E0DE0" w:rsidRDefault="001F68BD" w:rsidP="001E3DA8">
            <w:pPr>
              <w:jc w:val="center"/>
            </w:pPr>
            <w:r>
              <w:t>9930</w:t>
            </w:r>
          </w:p>
        </w:tc>
        <w:tc>
          <w:tcPr>
            <w:tcW w:w="939" w:type="dxa"/>
          </w:tcPr>
          <w:p w14:paraId="4A9B183C" w14:textId="1A73EDA4" w:rsidR="001E0DE0" w:rsidRDefault="001F68BD" w:rsidP="001E3DA8">
            <w:pPr>
              <w:jc w:val="center"/>
            </w:pPr>
            <w:r>
              <w:t>662</w:t>
            </w:r>
          </w:p>
        </w:tc>
        <w:tc>
          <w:tcPr>
            <w:tcW w:w="846" w:type="dxa"/>
          </w:tcPr>
          <w:p w14:paraId="3AFD987A" w14:textId="16E8E7B5" w:rsidR="001E0DE0" w:rsidRDefault="001F68BD" w:rsidP="001E3DA8">
            <w:pPr>
              <w:jc w:val="center"/>
            </w:pPr>
            <w:r>
              <w:t>9930</w:t>
            </w:r>
          </w:p>
        </w:tc>
        <w:tc>
          <w:tcPr>
            <w:tcW w:w="939" w:type="dxa"/>
          </w:tcPr>
          <w:p w14:paraId="2DCF62A1" w14:textId="7BFDFDAD" w:rsidR="001E0DE0" w:rsidRDefault="001F68BD" w:rsidP="001E3DA8">
            <w:pPr>
              <w:jc w:val="center"/>
            </w:pPr>
            <w:r>
              <w:t>662</w:t>
            </w:r>
          </w:p>
        </w:tc>
        <w:tc>
          <w:tcPr>
            <w:tcW w:w="855" w:type="dxa"/>
          </w:tcPr>
          <w:p w14:paraId="080779F5" w14:textId="0A8CF895" w:rsidR="001E0DE0" w:rsidRDefault="001B16ED" w:rsidP="001E3DA8">
            <w:pPr>
              <w:jc w:val="center"/>
            </w:pPr>
            <w:r>
              <w:t>990</w:t>
            </w:r>
          </w:p>
        </w:tc>
      </w:tr>
    </w:tbl>
    <w:p w14:paraId="6AE4DD1D" w14:textId="4BEAA795" w:rsidR="00C01533" w:rsidRPr="00746D78" w:rsidRDefault="00404D8B" w:rsidP="00404D8B">
      <w:pPr>
        <w:jc w:val="center"/>
        <w:rPr>
          <w:b/>
          <w:sz w:val="18"/>
          <w:szCs w:val="18"/>
          <w:shd w:val="clear" w:color="auto" w:fill="FFFFFF"/>
        </w:rPr>
      </w:pPr>
      <w:r w:rsidRPr="001D04A0">
        <w:rPr>
          <w:b/>
          <w:sz w:val="18"/>
          <w:szCs w:val="18"/>
          <w:shd w:val="clear" w:color="auto" w:fill="FFFFFF"/>
        </w:rPr>
        <w:t xml:space="preserve">źródło: </w:t>
      </w:r>
      <w:r w:rsidR="00746D78" w:rsidRPr="00746D78">
        <w:rPr>
          <w:rFonts w:eastAsia="Calibri"/>
          <w:b/>
          <w:sz w:val="18"/>
          <w:szCs w:val="18"/>
        </w:rPr>
        <w:t>Program Ochrony Powietrza dla strefy podkarpackiej</w:t>
      </w:r>
      <w:r w:rsidR="00263B32">
        <w:rPr>
          <w:rFonts w:eastAsia="Calibri"/>
          <w:b/>
          <w:sz w:val="18"/>
          <w:szCs w:val="18"/>
        </w:rPr>
        <w:t xml:space="preserve">, </w:t>
      </w:r>
    </w:p>
    <w:p w14:paraId="4BDFE372" w14:textId="5A2D2716" w:rsidR="00746D78" w:rsidRDefault="00746D78" w:rsidP="00404D8B">
      <w:pPr>
        <w:jc w:val="center"/>
      </w:pPr>
    </w:p>
    <w:p w14:paraId="1141522F" w14:textId="11FA8ABA" w:rsidR="001B16ED" w:rsidRDefault="001B16ED" w:rsidP="001B16ED">
      <w:pPr>
        <w:spacing w:line="276" w:lineRule="auto"/>
        <w:jc w:val="center"/>
      </w:pPr>
    </w:p>
    <w:p w14:paraId="0A86DB6A" w14:textId="787C84A1" w:rsidR="001B16ED" w:rsidRDefault="001B16ED" w:rsidP="001B16ED">
      <w:pPr>
        <w:pStyle w:val="Legenda"/>
        <w:spacing w:line="276" w:lineRule="auto"/>
      </w:pPr>
      <w:bookmarkStart w:id="61" w:name="_Toc61945547"/>
      <w:r>
        <w:t xml:space="preserve">Tabela </w:t>
      </w:r>
      <w:r w:rsidR="00033604">
        <w:rPr>
          <w:noProof/>
        </w:rPr>
        <w:fldChar w:fldCharType="begin"/>
      </w:r>
      <w:r w:rsidR="00033604">
        <w:rPr>
          <w:noProof/>
        </w:rPr>
        <w:instrText xml:space="preserve"> SEQ Tabela \* ARABIC </w:instrText>
      </w:r>
      <w:r w:rsidR="00033604">
        <w:rPr>
          <w:noProof/>
        </w:rPr>
        <w:fldChar w:fldCharType="separate"/>
      </w:r>
      <w:r w:rsidR="00A721D3">
        <w:rPr>
          <w:noProof/>
        </w:rPr>
        <w:t>3</w:t>
      </w:r>
      <w:r w:rsidR="00033604">
        <w:rPr>
          <w:noProof/>
        </w:rPr>
        <w:fldChar w:fldCharType="end"/>
      </w:r>
      <w:r>
        <w:t xml:space="preserve">. Szacowana liczba kotłów dla </w:t>
      </w:r>
      <w:r w:rsidR="00C52DBF">
        <w:t>miasta</w:t>
      </w:r>
      <w:r>
        <w:t xml:space="preserve"> wiejskiej Sanok, które powinny zostać wymienione na terenie strefy podkarpackiej celem wypełnienia zapisów uchwały antysmogowej do roku 2026</w:t>
      </w:r>
      <w:bookmarkEnd w:id="61"/>
    </w:p>
    <w:tbl>
      <w:tblPr>
        <w:tblStyle w:val="Tabela-Siatka"/>
        <w:tblW w:w="12680" w:type="dxa"/>
        <w:jc w:val="center"/>
        <w:tblLook w:val="04A0" w:firstRow="1" w:lastRow="0" w:firstColumn="1" w:lastColumn="0" w:noHBand="0" w:noVBand="1"/>
      </w:tblPr>
      <w:tblGrid>
        <w:gridCol w:w="928"/>
        <w:gridCol w:w="889"/>
        <w:gridCol w:w="929"/>
        <w:gridCol w:w="837"/>
        <w:gridCol w:w="951"/>
        <w:gridCol w:w="837"/>
        <w:gridCol w:w="930"/>
        <w:gridCol w:w="896"/>
        <w:gridCol w:w="930"/>
        <w:gridCol w:w="896"/>
        <w:gridCol w:w="930"/>
        <w:gridCol w:w="896"/>
        <w:gridCol w:w="930"/>
        <w:gridCol w:w="895"/>
        <w:gridCol w:w="6"/>
      </w:tblGrid>
      <w:tr w:rsidR="00FB01DA" w14:paraId="5F644026" w14:textId="77777777" w:rsidTr="003B6AD4">
        <w:trPr>
          <w:trHeight w:val="756"/>
          <w:jc w:val="center"/>
        </w:trPr>
        <w:tc>
          <w:tcPr>
            <w:tcW w:w="1817" w:type="dxa"/>
            <w:gridSpan w:val="2"/>
            <w:shd w:val="clear" w:color="auto" w:fill="76923C" w:themeFill="accent3" w:themeFillShade="BF"/>
          </w:tcPr>
          <w:p w14:paraId="7184EAA0" w14:textId="77777777" w:rsidR="00FB01DA" w:rsidRPr="00DF71E0" w:rsidRDefault="00FB01DA" w:rsidP="008F67EA">
            <w:pPr>
              <w:jc w:val="center"/>
              <w:rPr>
                <w:b/>
                <w:bCs/>
              </w:rPr>
            </w:pPr>
            <w:r w:rsidRPr="00DF71E0">
              <w:rPr>
                <w:b/>
                <w:bCs/>
              </w:rPr>
              <w:t>Suma w latach</w:t>
            </w:r>
            <w:r>
              <w:rPr>
                <w:b/>
                <w:bCs/>
              </w:rPr>
              <w:br/>
              <w:t xml:space="preserve"> 2021-2026</w:t>
            </w:r>
          </w:p>
        </w:tc>
        <w:tc>
          <w:tcPr>
            <w:tcW w:w="1766" w:type="dxa"/>
            <w:gridSpan w:val="2"/>
            <w:shd w:val="clear" w:color="auto" w:fill="76923C" w:themeFill="accent3" w:themeFillShade="BF"/>
          </w:tcPr>
          <w:p w14:paraId="1329F058" w14:textId="77777777" w:rsidR="00FB01DA" w:rsidRDefault="00FB01DA" w:rsidP="008F67EA">
            <w:pPr>
              <w:spacing w:line="276" w:lineRule="auto"/>
              <w:jc w:val="center"/>
              <w:rPr>
                <w:b/>
                <w:bCs/>
              </w:rPr>
            </w:pPr>
          </w:p>
          <w:p w14:paraId="4AF608F4" w14:textId="77777777" w:rsidR="00FB01DA" w:rsidRPr="00DF71E0" w:rsidRDefault="00FB01DA" w:rsidP="008F67EA">
            <w:pPr>
              <w:spacing w:line="276" w:lineRule="auto"/>
              <w:jc w:val="center"/>
              <w:rPr>
                <w:b/>
                <w:bCs/>
              </w:rPr>
            </w:pPr>
            <w:r w:rsidRPr="00DF71E0">
              <w:rPr>
                <w:b/>
                <w:bCs/>
              </w:rPr>
              <w:t>2021</w:t>
            </w:r>
          </w:p>
        </w:tc>
        <w:tc>
          <w:tcPr>
            <w:tcW w:w="1788" w:type="dxa"/>
            <w:gridSpan w:val="2"/>
            <w:shd w:val="clear" w:color="auto" w:fill="76923C" w:themeFill="accent3" w:themeFillShade="BF"/>
          </w:tcPr>
          <w:p w14:paraId="5BC26031" w14:textId="77777777" w:rsidR="00FB01DA" w:rsidRDefault="00FB01DA" w:rsidP="008F67EA">
            <w:pPr>
              <w:spacing w:line="276" w:lineRule="auto"/>
              <w:jc w:val="center"/>
              <w:rPr>
                <w:b/>
                <w:bCs/>
              </w:rPr>
            </w:pPr>
          </w:p>
          <w:p w14:paraId="4AF112B0" w14:textId="77777777" w:rsidR="00FB01DA" w:rsidRPr="00DF71E0" w:rsidRDefault="00FB01DA" w:rsidP="008F67EA">
            <w:pPr>
              <w:spacing w:line="276" w:lineRule="auto"/>
              <w:jc w:val="center"/>
              <w:rPr>
                <w:b/>
                <w:bCs/>
              </w:rPr>
            </w:pPr>
            <w:r w:rsidRPr="00DF71E0">
              <w:rPr>
                <w:b/>
                <w:bCs/>
              </w:rPr>
              <w:t>2022</w:t>
            </w:r>
          </w:p>
        </w:tc>
        <w:tc>
          <w:tcPr>
            <w:tcW w:w="1826" w:type="dxa"/>
            <w:gridSpan w:val="2"/>
            <w:shd w:val="clear" w:color="auto" w:fill="76923C" w:themeFill="accent3" w:themeFillShade="BF"/>
          </w:tcPr>
          <w:p w14:paraId="1D66D071" w14:textId="77777777" w:rsidR="00FB01DA" w:rsidRDefault="00FB01DA" w:rsidP="008F67EA">
            <w:pPr>
              <w:spacing w:line="276" w:lineRule="auto"/>
              <w:jc w:val="center"/>
              <w:rPr>
                <w:b/>
                <w:bCs/>
              </w:rPr>
            </w:pPr>
          </w:p>
          <w:p w14:paraId="0C57451D" w14:textId="77777777" w:rsidR="00FB01DA" w:rsidRPr="00DF71E0" w:rsidRDefault="00FB01DA" w:rsidP="008F67EA">
            <w:pPr>
              <w:spacing w:line="276" w:lineRule="auto"/>
              <w:jc w:val="center"/>
              <w:rPr>
                <w:b/>
                <w:bCs/>
              </w:rPr>
            </w:pPr>
            <w:r w:rsidRPr="00DF71E0">
              <w:rPr>
                <w:b/>
                <w:bCs/>
              </w:rPr>
              <w:t>2023</w:t>
            </w:r>
          </w:p>
        </w:tc>
        <w:tc>
          <w:tcPr>
            <w:tcW w:w="1826" w:type="dxa"/>
            <w:gridSpan w:val="2"/>
            <w:shd w:val="clear" w:color="auto" w:fill="76923C" w:themeFill="accent3" w:themeFillShade="BF"/>
          </w:tcPr>
          <w:p w14:paraId="0B0316A5" w14:textId="77777777" w:rsidR="00FB01DA" w:rsidRDefault="00FB01DA" w:rsidP="008F67EA">
            <w:pPr>
              <w:spacing w:line="276" w:lineRule="auto"/>
              <w:jc w:val="center"/>
              <w:rPr>
                <w:b/>
                <w:bCs/>
              </w:rPr>
            </w:pPr>
          </w:p>
          <w:p w14:paraId="108878C2" w14:textId="77777777" w:rsidR="00FB01DA" w:rsidRPr="00DF71E0" w:rsidRDefault="00FB01DA" w:rsidP="008F67EA">
            <w:pPr>
              <w:spacing w:line="276" w:lineRule="auto"/>
              <w:jc w:val="center"/>
              <w:rPr>
                <w:b/>
                <w:bCs/>
              </w:rPr>
            </w:pPr>
            <w:r w:rsidRPr="00DF71E0">
              <w:rPr>
                <w:b/>
                <w:bCs/>
              </w:rPr>
              <w:t>2024</w:t>
            </w:r>
          </w:p>
        </w:tc>
        <w:tc>
          <w:tcPr>
            <w:tcW w:w="1826" w:type="dxa"/>
            <w:gridSpan w:val="2"/>
            <w:shd w:val="clear" w:color="auto" w:fill="76923C" w:themeFill="accent3" w:themeFillShade="BF"/>
          </w:tcPr>
          <w:p w14:paraId="5E8D6285" w14:textId="77777777" w:rsidR="00FB01DA" w:rsidRDefault="00FB01DA" w:rsidP="008F67EA">
            <w:pPr>
              <w:spacing w:line="276" w:lineRule="auto"/>
              <w:jc w:val="center"/>
              <w:rPr>
                <w:b/>
                <w:bCs/>
              </w:rPr>
            </w:pPr>
          </w:p>
          <w:p w14:paraId="7109836C" w14:textId="77777777" w:rsidR="00FB01DA" w:rsidRPr="00DF71E0" w:rsidRDefault="00FB01DA" w:rsidP="008F67EA">
            <w:pPr>
              <w:spacing w:line="276" w:lineRule="auto"/>
              <w:jc w:val="center"/>
              <w:rPr>
                <w:b/>
                <w:bCs/>
              </w:rPr>
            </w:pPr>
            <w:r w:rsidRPr="00DF71E0">
              <w:rPr>
                <w:b/>
                <w:bCs/>
              </w:rPr>
              <w:t>2025</w:t>
            </w:r>
          </w:p>
        </w:tc>
        <w:tc>
          <w:tcPr>
            <w:tcW w:w="1831" w:type="dxa"/>
            <w:gridSpan w:val="3"/>
            <w:shd w:val="clear" w:color="auto" w:fill="76923C" w:themeFill="accent3" w:themeFillShade="BF"/>
          </w:tcPr>
          <w:p w14:paraId="1503B0C9" w14:textId="77777777" w:rsidR="00FB01DA" w:rsidRDefault="00FB01DA" w:rsidP="008F67EA">
            <w:pPr>
              <w:spacing w:line="276" w:lineRule="auto"/>
              <w:jc w:val="center"/>
              <w:rPr>
                <w:b/>
                <w:bCs/>
              </w:rPr>
            </w:pPr>
          </w:p>
          <w:p w14:paraId="49A1CDE2" w14:textId="77777777" w:rsidR="00FB01DA" w:rsidRPr="00DF71E0" w:rsidRDefault="00FB01DA" w:rsidP="008F67EA">
            <w:pPr>
              <w:spacing w:line="276" w:lineRule="auto"/>
              <w:jc w:val="center"/>
              <w:rPr>
                <w:b/>
                <w:bCs/>
              </w:rPr>
            </w:pPr>
            <w:r w:rsidRPr="00DF71E0">
              <w:rPr>
                <w:b/>
                <w:bCs/>
              </w:rPr>
              <w:t>2026</w:t>
            </w:r>
          </w:p>
        </w:tc>
      </w:tr>
      <w:tr w:rsidR="003B6AD4" w14:paraId="48B3D338" w14:textId="77777777" w:rsidTr="003B6AD4">
        <w:trPr>
          <w:gridAfter w:val="1"/>
          <w:wAfter w:w="6" w:type="dxa"/>
          <w:trHeight w:val="791"/>
          <w:jc w:val="center"/>
        </w:trPr>
        <w:tc>
          <w:tcPr>
            <w:tcW w:w="928" w:type="dxa"/>
          </w:tcPr>
          <w:p w14:paraId="23FDE4F9" w14:textId="77777777" w:rsidR="00FB01DA" w:rsidRDefault="00FB01DA" w:rsidP="008F67EA">
            <w:pPr>
              <w:jc w:val="center"/>
            </w:pPr>
            <w:r>
              <w:t>Liczba kotów</w:t>
            </w:r>
          </w:p>
        </w:tc>
        <w:tc>
          <w:tcPr>
            <w:tcW w:w="889" w:type="dxa"/>
          </w:tcPr>
          <w:p w14:paraId="40158E1A" w14:textId="77777777" w:rsidR="00FB01DA" w:rsidRDefault="00FB01DA" w:rsidP="008F67EA">
            <w:pPr>
              <w:jc w:val="center"/>
            </w:pPr>
            <w:r>
              <w:t>Koszt</w:t>
            </w:r>
          </w:p>
          <w:p w14:paraId="5E45DEE6" w14:textId="62AE83E2" w:rsidR="006E3258" w:rsidRDefault="006E3258" w:rsidP="008F67EA">
            <w:pPr>
              <w:jc w:val="center"/>
            </w:pPr>
            <w:r>
              <w:t>tys. zł</w:t>
            </w:r>
          </w:p>
        </w:tc>
        <w:tc>
          <w:tcPr>
            <w:tcW w:w="929" w:type="dxa"/>
          </w:tcPr>
          <w:p w14:paraId="39851178" w14:textId="77777777" w:rsidR="00FB01DA" w:rsidRDefault="00FB01DA" w:rsidP="008F67EA">
            <w:pPr>
              <w:jc w:val="center"/>
            </w:pPr>
            <w:r>
              <w:t>Liczba kotów</w:t>
            </w:r>
          </w:p>
        </w:tc>
        <w:tc>
          <w:tcPr>
            <w:tcW w:w="837" w:type="dxa"/>
          </w:tcPr>
          <w:p w14:paraId="40FC025C" w14:textId="77777777" w:rsidR="00FB01DA" w:rsidRDefault="00FB01DA" w:rsidP="008F67EA">
            <w:pPr>
              <w:jc w:val="center"/>
            </w:pPr>
            <w:r>
              <w:t>Koszt</w:t>
            </w:r>
          </w:p>
        </w:tc>
        <w:tc>
          <w:tcPr>
            <w:tcW w:w="951" w:type="dxa"/>
          </w:tcPr>
          <w:p w14:paraId="1EF34E21" w14:textId="77777777" w:rsidR="00FB01DA" w:rsidRDefault="00FB01DA" w:rsidP="008F67EA">
            <w:pPr>
              <w:jc w:val="center"/>
            </w:pPr>
            <w:r>
              <w:t>Liczba kotów</w:t>
            </w:r>
          </w:p>
        </w:tc>
        <w:tc>
          <w:tcPr>
            <w:tcW w:w="837" w:type="dxa"/>
          </w:tcPr>
          <w:p w14:paraId="7708FF22" w14:textId="77777777" w:rsidR="00FB01DA" w:rsidRDefault="00FB01DA" w:rsidP="008F67EA">
            <w:pPr>
              <w:jc w:val="center"/>
            </w:pPr>
            <w:r>
              <w:t>Koszt</w:t>
            </w:r>
          </w:p>
        </w:tc>
        <w:tc>
          <w:tcPr>
            <w:tcW w:w="930" w:type="dxa"/>
          </w:tcPr>
          <w:p w14:paraId="2F30AF91" w14:textId="77777777" w:rsidR="00FB01DA" w:rsidRDefault="00FB01DA" w:rsidP="008F67EA">
            <w:pPr>
              <w:jc w:val="center"/>
            </w:pPr>
            <w:r>
              <w:t>Liczba kotów</w:t>
            </w:r>
          </w:p>
        </w:tc>
        <w:tc>
          <w:tcPr>
            <w:tcW w:w="896" w:type="dxa"/>
          </w:tcPr>
          <w:p w14:paraId="79CC1D06" w14:textId="77777777" w:rsidR="00FB01DA" w:rsidRDefault="00FB01DA" w:rsidP="008F67EA">
            <w:pPr>
              <w:jc w:val="center"/>
            </w:pPr>
            <w:r>
              <w:t>Koszt</w:t>
            </w:r>
          </w:p>
        </w:tc>
        <w:tc>
          <w:tcPr>
            <w:tcW w:w="930" w:type="dxa"/>
          </w:tcPr>
          <w:p w14:paraId="268256BC" w14:textId="77777777" w:rsidR="00FB01DA" w:rsidRDefault="00FB01DA" w:rsidP="008F67EA">
            <w:pPr>
              <w:jc w:val="center"/>
            </w:pPr>
            <w:r>
              <w:t>Liczba kotów</w:t>
            </w:r>
          </w:p>
        </w:tc>
        <w:tc>
          <w:tcPr>
            <w:tcW w:w="896" w:type="dxa"/>
          </w:tcPr>
          <w:p w14:paraId="71461EF8" w14:textId="77777777" w:rsidR="00FB01DA" w:rsidRDefault="00FB01DA" w:rsidP="008F67EA">
            <w:pPr>
              <w:jc w:val="center"/>
            </w:pPr>
            <w:r>
              <w:t>Koszt</w:t>
            </w:r>
          </w:p>
        </w:tc>
        <w:tc>
          <w:tcPr>
            <w:tcW w:w="930" w:type="dxa"/>
          </w:tcPr>
          <w:p w14:paraId="2A1F0489" w14:textId="77777777" w:rsidR="00FB01DA" w:rsidRDefault="00FB01DA" w:rsidP="008F67EA">
            <w:pPr>
              <w:jc w:val="center"/>
            </w:pPr>
            <w:r>
              <w:t>Liczba kotów</w:t>
            </w:r>
          </w:p>
        </w:tc>
        <w:tc>
          <w:tcPr>
            <w:tcW w:w="896" w:type="dxa"/>
          </w:tcPr>
          <w:p w14:paraId="02FDB9BD" w14:textId="77777777" w:rsidR="00FB01DA" w:rsidRDefault="00FB01DA" w:rsidP="008F67EA">
            <w:pPr>
              <w:jc w:val="center"/>
            </w:pPr>
            <w:r>
              <w:t>Koszt</w:t>
            </w:r>
          </w:p>
        </w:tc>
        <w:tc>
          <w:tcPr>
            <w:tcW w:w="930" w:type="dxa"/>
          </w:tcPr>
          <w:p w14:paraId="5ACB4374" w14:textId="77777777" w:rsidR="00FB01DA" w:rsidRDefault="00FB01DA" w:rsidP="008F67EA">
            <w:pPr>
              <w:jc w:val="center"/>
            </w:pPr>
            <w:r>
              <w:t>Liczba kotów</w:t>
            </w:r>
          </w:p>
        </w:tc>
        <w:tc>
          <w:tcPr>
            <w:tcW w:w="895" w:type="dxa"/>
          </w:tcPr>
          <w:p w14:paraId="42E79109" w14:textId="77777777" w:rsidR="00FB01DA" w:rsidRDefault="00FB01DA" w:rsidP="008F67EA">
            <w:pPr>
              <w:jc w:val="center"/>
            </w:pPr>
            <w:r>
              <w:t>Koszt</w:t>
            </w:r>
          </w:p>
        </w:tc>
      </w:tr>
      <w:tr w:rsidR="003B6AD4" w14:paraId="2B288291" w14:textId="77777777" w:rsidTr="003B6AD4">
        <w:trPr>
          <w:gridAfter w:val="1"/>
          <w:wAfter w:w="6" w:type="dxa"/>
          <w:trHeight w:val="527"/>
          <w:jc w:val="center"/>
        </w:trPr>
        <w:tc>
          <w:tcPr>
            <w:tcW w:w="928" w:type="dxa"/>
          </w:tcPr>
          <w:p w14:paraId="35BAFA17" w14:textId="06F140DE" w:rsidR="00FB01DA" w:rsidRPr="003B6AD4" w:rsidRDefault="00FB01DA" w:rsidP="008F67EA">
            <w:pPr>
              <w:jc w:val="center"/>
              <w:rPr>
                <w:b/>
                <w:bCs/>
                <w:szCs w:val="22"/>
              </w:rPr>
            </w:pPr>
            <w:r w:rsidRPr="003B6AD4">
              <w:rPr>
                <w:b/>
                <w:bCs/>
                <w:szCs w:val="22"/>
              </w:rPr>
              <w:t>3 504</w:t>
            </w:r>
          </w:p>
        </w:tc>
        <w:tc>
          <w:tcPr>
            <w:tcW w:w="889" w:type="dxa"/>
          </w:tcPr>
          <w:p w14:paraId="611909AA" w14:textId="2F276E1A" w:rsidR="00FB01DA" w:rsidRPr="003B6AD4" w:rsidRDefault="00FB01DA" w:rsidP="008F67EA">
            <w:pPr>
              <w:jc w:val="center"/>
              <w:rPr>
                <w:b/>
                <w:bCs/>
                <w:szCs w:val="22"/>
              </w:rPr>
            </w:pPr>
            <w:r w:rsidRPr="003B6AD4">
              <w:rPr>
                <w:b/>
                <w:bCs/>
                <w:szCs w:val="22"/>
              </w:rPr>
              <w:t>52 560</w:t>
            </w:r>
          </w:p>
        </w:tc>
        <w:tc>
          <w:tcPr>
            <w:tcW w:w="929" w:type="dxa"/>
          </w:tcPr>
          <w:p w14:paraId="18949946" w14:textId="2626AF2C" w:rsidR="00FB01DA" w:rsidRPr="003B6AD4" w:rsidRDefault="00FB01DA" w:rsidP="008F67EA">
            <w:pPr>
              <w:jc w:val="center"/>
              <w:rPr>
                <w:szCs w:val="22"/>
              </w:rPr>
            </w:pPr>
            <w:r w:rsidRPr="003B6AD4">
              <w:rPr>
                <w:szCs w:val="22"/>
              </w:rPr>
              <w:t>350</w:t>
            </w:r>
          </w:p>
        </w:tc>
        <w:tc>
          <w:tcPr>
            <w:tcW w:w="837" w:type="dxa"/>
          </w:tcPr>
          <w:p w14:paraId="17C8D618" w14:textId="22ADC8BF" w:rsidR="00FB01DA" w:rsidRDefault="00FB01DA" w:rsidP="008F67EA">
            <w:pPr>
              <w:jc w:val="center"/>
            </w:pPr>
            <w:r>
              <w:t>5250</w:t>
            </w:r>
          </w:p>
        </w:tc>
        <w:tc>
          <w:tcPr>
            <w:tcW w:w="951" w:type="dxa"/>
          </w:tcPr>
          <w:p w14:paraId="0ECA0B06" w14:textId="321832CE" w:rsidR="00FB01DA" w:rsidRDefault="00FB01DA" w:rsidP="008F67EA">
            <w:pPr>
              <w:jc w:val="center"/>
            </w:pPr>
            <w:r>
              <w:t>350</w:t>
            </w:r>
          </w:p>
        </w:tc>
        <w:tc>
          <w:tcPr>
            <w:tcW w:w="837" w:type="dxa"/>
          </w:tcPr>
          <w:p w14:paraId="78159069" w14:textId="6AC7B2AF" w:rsidR="00FB01DA" w:rsidRDefault="00FB01DA" w:rsidP="008F67EA">
            <w:pPr>
              <w:jc w:val="center"/>
            </w:pPr>
            <w:r>
              <w:t>5250</w:t>
            </w:r>
          </w:p>
        </w:tc>
        <w:tc>
          <w:tcPr>
            <w:tcW w:w="930" w:type="dxa"/>
          </w:tcPr>
          <w:p w14:paraId="6E5204ED" w14:textId="0FFA8016" w:rsidR="00FB01DA" w:rsidRDefault="00FB01DA" w:rsidP="008F67EA">
            <w:pPr>
              <w:jc w:val="center"/>
            </w:pPr>
            <w:r>
              <w:t>701</w:t>
            </w:r>
          </w:p>
        </w:tc>
        <w:tc>
          <w:tcPr>
            <w:tcW w:w="896" w:type="dxa"/>
          </w:tcPr>
          <w:p w14:paraId="5B93F0CE" w14:textId="085EEA8C" w:rsidR="00FB01DA" w:rsidRDefault="00A255FF" w:rsidP="008F67EA">
            <w:pPr>
              <w:jc w:val="center"/>
            </w:pPr>
            <w:r>
              <w:t>10515</w:t>
            </w:r>
          </w:p>
        </w:tc>
        <w:tc>
          <w:tcPr>
            <w:tcW w:w="930" w:type="dxa"/>
          </w:tcPr>
          <w:p w14:paraId="558A00A7" w14:textId="3D0B6E4B" w:rsidR="00FB01DA" w:rsidRDefault="00A255FF" w:rsidP="008F67EA">
            <w:pPr>
              <w:jc w:val="center"/>
            </w:pPr>
            <w:r>
              <w:t>701</w:t>
            </w:r>
          </w:p>
        </w:tc>
        <w:tc>
          <w:tcPr>
            <w:tcW w:w="896" w:type="dxa"/>
          </w:tcPr>
          <w:p w14:paraId="2A47DD23" w14:textId="6D2F3723" w:rsidR="00FB01DA" w:rsidRDefault="00A255FF" w:rsidP="008F67EA">
            <w:pPr>
              <w:jc w:val="center"/>
            </w:pPr>
            <w:r>
              <w:t>10515</w:t>
            </w:r>
          </w:p>
        </w:tc>
        <w:tc>
          <w:tcPr>
            <w:tcW w:w="930" w:type="dxa"/>
          </w:tcPr>
          <w:p w14:paraId="21FB52B8" w14:textId="5BB14BCE" w:rsidR="00FB01DA" w:rsidRDefault="00A255FF" w:rsidP="008F67EA">
            <w:pPr>
              <w:jc w:val="center"/>
            </w:pPr>
            <w:r>
              <w:t>701</w:t>
            </w:r>
          </w:p>
        </w:tc>
        <w:tc>
          <w:tcPr>
            <w:tcW w:w="896" w:type="dxa"/>
          </w:tcPr>
          <w:p w14:paraId="41A12FDD" w14:textId="105319E2" w:rsidR="00FB01DA" w:rsidRDefault="00A255FF" w:rsidP="008F67EA">
            <w:pPr>
              <w:jc w:val="center"/>
            </w:pPr>
            <w:r>
              <w:t>10515</w:t>
            </w:r>
          </w:p>
        </w:tc>
        <w:tc>
          <w:tcPr>
            <w:tcW w:w="930" w:type="dxa"/>
          </w:tcPr>
          <w:p w14:paraId="5FB61503" w14:textId="23F2FCF4" w:rsidR="00FB01DA" w:rsidRDefault="00A255FF" w:rsidP="008F67EA">
            <w:pPr>
              <w:jc w:val="center"/>
            </w:pPr>
            <w:r>
              <w:t>701</w:t>
            </w:r>
          </w:p>
        </w:tc>
        <w:tc>
          <w:tcPr>
            <w:tcW w:w="895" w:type="dxa"/>
          </w:tcPr>
          <w:p w14:paraId="67510B39" w14:textId="63AB7090" w:rsidR="00FB01DA" w:rsidRDefault="00A255FF" w:rsidP="008F67EA">
            <w:pPr>
              <w:jc w:val="center"/>
            </w:pPr>
            <w:r>
              <w:t>10515</w:t>
            </w:r>
          </w:p>
        </w:tc>
      </w:tr>
    </w:tbl>
    <w:p w14:paraId="259573B7" w14:textId="77777777" w:rsidR="00FB01DA" w:rsidRPr="00FB01DA" w:rsidRDefault="00FB01DA" w:rsidP="00FB01DA"/>
    <w:p w14:paraId="25E0961F" w14:textId="2305BBE6" w:rsidR="001B16ED" w:rsidRPr="00746D78" w:rsidRDefault="001B16ED" w:rsidP="001B16ED">
      <w:pPr>
        <w:jc w:val="center"/>
        <w:rPr>
          <w:b/>
          <w:sz w:val="18"/>
          <w:szCs w:val="18"/>
          <w:shd w:val="clear" w:color="auto" w:fill="FFFFFF"/>
        </w:rPr>
      </w:pPr>
      <w:r w:rsidRPr="001D04A0">
        <w:rPr>
          <w:b/>
          <w:sz w:val="18"/>
          <w:szCs w:val="18"/>
          <w:shd w:val="clear" w:color="auto" w:fill="FFFFFF"/>
        </w:rPr>
        <w:t xml:space="preserve">źródło: </w:t>
      </w:r>
      <w:r w:rsidRPr="00746D78">
        <w:rPr>
          <w:rFonts w:eastAsia="Calibri"/>
          <w:b/>
          <w:sz w:val="18"/>
          <w:szCs w:val="18"/>
        </w:rPr>
        <w:t>Program Ochrony Powietrza dla strefy podkarpackiej</w:t>
      </w:r>
      <w:r w:rsidR="00263B32">
        <w:rPr>
          <w:rFonts w:eastAsia="Calibri"/>
          <w:b/>
          <w:sz w:val="18"/>
          <w:szCs w:val="18"/>
        </w:rPr>
        <w:t xml:space="preserve">, </w:t>
      </w:r>
    </w:p>
    <w:p w14:paraId="1650D21B" w14:textId="77777777" w:rsidR="00970CFF" w:rsidRDefault="00970CFF" w:rsidP="001B16ED">
      <w:pPr>
        <w:spacing w:line="276" w:lineRule="auto"/>
        <w:jc w:val="center"/>
      </w:pPr>
    </w:p>
    <w:p w14:paraId="3A6CF3C6" w14:textId="61BD1093" w:rsidR="00B474A2" w:rsidRDefault="00B474A2" w:rsidP="00B474A2">
      <w:pPr>
        <w:spacing w:line="276" w:lineRule="auto"/>
        <w:sectPr w:rsidR="00B474A2" w:rsidSect="00EC385B">
          <w:pgSz w:w="16838" w:h="11906" w:orient="landscape"/>
          <w:pgMar w:top="1417" w:right="1417" w:bottom="1417" w:left="1417" w:header="454" w:footer="709" w:gutter="0"/>
          <w:cols w:space="708"/>
          <w:docGrid w:linePitch="299"/>
        </w:sectPr>
      </w:pPr>
      <w:r>
        <w:t xml:space="preserve">Poniższe tabele przedstawiają wskaźniki efektu ekologicznego wymiany źródeł ogrzewania zgodne ze wskaźnikami emisji przyjętymi w Programie do wyznaczania rocznej wielkości emisji dla poszczególnych źródeł ciepła stosowanych na terenie strefy podkarpackiej </w:t>
      </w:r>
      <w:r>
        <w:br/>
        <w:t xml:space="preserve">do ogrzewania mieszkań. W tabelki poniżej zestawiono szacowany efekt ekologiczny dla </w:t>
      </w:r>
      <w:r w:rsidR="00F63885">
        <w:t>miasta Sanoka</w:t>
      </w:r>
      <w:r>
        <w:t xml:space="preserve"> w kolejnych latach obowiązywania programu. Końcowy efekt ekologiczny może się różnić w zależności od zastosowanych rozwiązań technologicznych. </w:t>
      </w:r>
      <w:r>
        <w:rPr>
          <w:rStyle w:val="Odwoanieprzypisudolnego"/>
        </w:rPr>
        <w:footnoteReference w:id="2"/>
      </w:r>
    </w:p>
    <w:p w14:paraId="01C22668" w14:textId="4099DADB" w:rsidR="00C4597A" w:rsidRDefault="00C4597A" w:rsidP="001B16ED">
      <w:pPr>
        <w:spacing w:line="276" w:lineRule="auto"/>
        <w:jc w:val="center"/>
      </w:pPr>
    </w:p>
    <w:p w14:paraId="6738D37F" w14:textId="6022C341" w:rsidR="00AF62B8" w:rsidRDefault="00AF62B8" w:rsidP="00814D93">
      <w:pPr>
        <w:pStyle w:val="Legenda"/>
        <w:spacing w:line="276" w:lineRule="auto"/>
        <w:jc w:val="left"/>
      </w:pPr>
      <w:bookmarkStart w:id="62" w:name="_Toc61945548"/>
      <w:r>
        <w:t xml:space="preserve">Tabela </w:t>
      </w:r>
      <w:r w:rsidR="00033604">
        <w:rPr>
          <w:noProof/>
        </w:rPr>
        <w:fldChar w:fldCharType="begin"/>
      </w:r>
      <w:r w:rsidR="00033604">
        <w:rPr>
          <w:noProof/>
        </w:rPr>
        <w:instrText xml:space="preserve"> SEQ Tabela \* ARABIC </w:instrText>
      </w:r>
      <w:r w:rsidR="00033604">
        <w:rPr>
          <w:noProof/>
        </w:rPr>
        <w:fldChar w:fldCharType="separate"/>
      </w:r>
      <w:r w:rsidR="00A721D3">
        <w:rPr>
          <w:noProof/>
        </w:rPr>
        <w:t>4</w:t>
      </w:r>
      <w:r w:rsidR="00033604">
        <w:rPr>
          <w:noProof/>
        </w:rPr>
        <w:fldChar w:fldCharType="end"/>
      </w:r>
      <w:r>
        <w:t>. Wskaźnik Efektu ekologicznego</w:t>
      </w:r>
      <w:r w:rsidR="001B0316">
        <w:t xml:space="preserve"> [kg/m</w:t>
      </w:r>
      <w:r w:rsidR="001B0316">
        <w:rPr>
          <w:vertAlign w:val="superscript"/>
        </w:rPr>
        <w:t>2</w:t>
      </w:r>
      <w:r w:rsidR="001B0316">
        <w:t>]</w:t>
      </w:r>
      <w:r>
        <w:t xml:space="preserve"> dla wymiany ogrzewania z kotła</w:t>
      </w:r>
      <w:bookmarkEnd w:id="62"/>
    </w:p>
    <w:p w14:paraId="602AA374" w14:textId="0CD51FFD" w:rsidR="003B4997" w:rsidRPr="00C01533" w:rsidRDefault="00AF62B8" w:rsidP="00814D93">
      <w:pPr>
        <w:pStyle w:val="Legenda"/>
        <w:spacing w:line="276" w:lineRule="auto"/>
        <w:jc w:val="left"/>
      </w:pPr>
      <w:r>
        <w:t>bezklasowego opalnego węglem kamiennym na niskoemisyjny rodzaj ogrzewania</w:t>
      </w:r>
    </w:p>
    <w:tbl>
      <w:tblPr>
        <w:tblStyle w:val="Tabela-Siatka"/>
        <w:tblW w:w="0" w:type="auto"/>
        <w:tblInd w:w="630" w:type="dxa"/>
        <w:tblLook w:val="04A0" w:firstRow="1" w:lastRow="0" w:firstColumn="1" w:lastColumn="0" w:noHBand="0" w:noVBand="1"/>
      </w:tblPr>
      <w:tblGrid>
        <w:gridCol w:w="4154"/>
        <w:gridCol w:w="1256"/>
        <w:gridCol w:w="1134"/>
        <w:gridCol w:w="1524"/>
      </w:tblGrid>
      <w:tr w:rsidR="000A543B" w14:paraId="3ED59E99" w14:textId="77777777" w:rsidTr="00EC385B">
        <w:trPr>
          <w:trHeight w:val="529"/>
        </w:trPr>
        <w:tc>
          <w:tcPr>
            <w:tcW w:w="4154" w:type="dxa"/>
            <w:shd w:val="clear" w:color="auto" w:fill="76923C" w:themeFill="accent3" w:themeFillShade="BF"/>
          </w:tcPr>
          <w:p w14:paraId="3C1B2BDA" w14:textId="0DA2FC24" w:rsidR="00AF62B8" w:rsidRPr="00AF62B8" w:rsidRDefault="00AF62B8" w:rsidP="003B30BE">
            <w:pPr>
              <w:jc w:val="center"/>
              <w:rPr>
                <w:b/>
                <w:bCs/>
              </w:rPr>
            </w:pPr>
            <w:r w:rsidRPr="00AF62B8">
              <w:rPr>
                <w:b/>
                <w:bCs/>
              </w:rPr>
              <w:t>Typ nowego kotła</w:t>
            </w:r>
          </w:p>
        </w:tc>
        <w:tc>
          <w:tcPr>
            <w:tcW w:w="1215" w:type="dxa"/>
            <w:shd w:val="clear" w:color="auto" w:fill="76923C" w:themeFill="accent3" w:themeFillShade="BF"/>
          </w:tcPr>
          <w:p w14:paraId="796E0EE7" w14:textId="598D1EBA" w:rsidR="00AF62B8" w:rsidRPr="00AF62B8" w:rsidRDefault="00AF62B8" w:rsidP="00010CD4">
            <w:pPr>
              <w:jc w:val="center"/>
              <w:rPr>
                <w:b/>
                <w:bCs/>
              </w:rPr>
            </w:pPr>
            <w:r w:rsidRPr="00AF62B8">
              <w:rPr>
                <w:b/>
                <w:bCs/>
              </w:rPr>
              <w:t>PM 10 [kg/m</w:t>
            </w:r>
            <w:r w:rsidRPr="00AF62B8">
              <w:rPr>
                <w:b/>
                <w:bCs/>
                <w:vertAlign w:val="superscript"/>
              </w:rPr>
              <w:t>2</w:t>
            </w:r>
            <w:r w:rsidRPr="00AF62B8">
              <w:rPr>
                <w:b/>
                <w:bCs/>
              </w:rPr>
              <w:t>]</w:t>
            </w:r>
          </w:p>
        </w:tc>
        <w:tc>
          <w:tcPr>
            <w:tcW w:w="1097" w:type="dxa"/>
            <w:shd w:val="clear" w:color="auto" w:fill="76923C" w:themeFill="accent3" w:themeFillShade="BF"/>
          </w:tcPr>
          <w:p w14:paraId="0E3EA36A" w14:textId="0D22CC38" w:rsidR="00AF62B8" w:rsidRPr="00AF62B8" w:rsidRDefault="00AF62B8" w:rsidP="00010CD4">
            <w:pPr>
              <w:jc w:val="center"/>
              <w:rPr>
                <w:b/>
                <w:bCs/>
              </w:rPr>
            </w:pPr>
            <w:r w:rsidRPr="00AF62B8">
              <w:rPr>
                <w:b/>
                <w:bCs/>
              </w:rPr>
              <w:t>PM2,5 [kg/m</w:t>
            </w:r>
            <w:r w:rsidRPr="00AF62B8">
              <w:rPr>
                <w:b/>
                <w:bCs/>
                <w:vertAlign w:val="superscript"/>
              </w:rPr>
              <w:t>2</w:t>
            </w:r>
            <w:r w:rsidRPr="00AF62B8">
              <w:rPr>
                <w:b/>
                <w:bCs/>
              </w:rPr>
              <w:t>]</w:t>
            </w:r>
          </w:p>
        </w:tc>
        <w:tc>
          <w:tcPr>
            <w:tcW w:w="1524" w:type="dxa"/>
            <w:shd w:val="clear" w:color="auto" w:fill="76923C" w:themeFill="accent3" w:themeFillShade="BF"/>
          </w:tcPr>
          <w:p w14:paraId="140FD7C7" w14:textId="432F6AD9" w:rsidR="00AF62B8" w:rsidRPr="00AF62B8" w:rsidRDefault="00AF62B8" w:rsidP="00010CD4">
            <w:pPr>
              <w:jc w:val="center"/>
              <w:rPr>
                <w:b/>
                <w:bCs/>
              </w:rPr>
            </w:pPr>
            <w:r w:rsidRPr="00AF62B8">
              <w:rPr>
                <w:b/>
                <w:bCs/>
              </w:rPr>
              <w:t>B(a)P [kg/m</w:t>
            </w:r>
            <w:r w:rsidRPr="00AF62B8">
              <w:rPr>
                <w:b/>
                <w:bCs/>
                <w:vertAlign w:val="superscript"/>
              </w:rPr>
              <w:t>2</w:t>
            </w:r>
            <w:r w:rsidRPr="00AF62B8">
              <w:rPr>
                <w:b/>
                <w:bCs/>
              </w:rPr>
              <w:t>]</w:t>
            </w:r>
          </w:p>
        </w:tc>
      </w:tr>
      <w:tr w:rsidR="00AF62B8" w14:paraId="0282E31A" w14:textId="77777777" w:rsidTr="00EC385B">
        <w:trPr>
          <w:trHeight w:val="264"/>
        </w:trPr>
        <w:tc>
          <w:tcPr>
            <w:tcW w:w="4154" w:type="dxa"/>
          </w:tcPr>
          <w:p w14:paraId="24321AFE" w14:textId="63B66E6F" w:rsidR="00AF62B8" w:rsidRDefault="00AF62B8" w:rsidP="003B30BE">
            <w:pPr>
              <w:jc w:val="center"/>
            </w:pPr>
            <w:r>
              <w:t>Kocioł węglowy klasy 5 oraz ekoprojekt</w:t>
            </w:r>
          </w:p>
        </w:tc>
        <w:tc>
          <w:tcPr>
            <w:tcW w:w="1215" w:type="dxa"/>
          </w:tcPr>
          <w:p w14:paraId="314239B9" w14:textId="7642491D" w:rsidR="005E7448" w:rsidRDefault="005E7448" w:rsidP="00010CD4">
            <w:pPr>
              <w:jc w:val="center"/>
            </w:pPr>
            <w:r>
              <w:t>0,7126</w:t>
            </w:r>
          </w:p>
        </w:tc>
        <w:tc>
          <w:tcPr>
            <w:tcW w:w="1097" w:type="dxa"/>
          </w:tcPr>
          <w:p w14:paraId="54AD3191" w14:textId="700C7948" w:rsidR="00AF62B8" w:rsidRDefault="00010CD4" w:rsidP="00010CD4">
            <w:pPr>
              <w:jc w:val="center"/>
            </w:pPr>
            <w:r>
              <w:t>0,527</w:t>
            </w:r>
          </w:p>
        </w:tc>
        <w:tc>
          <w:tcPr>
            <w:tcW w:w="1524" w:type="dxa"/>
          </w:tcPr>
          <w:p w14:paraId="13536CD5" w14:textId="09F05594" w:rsidR="00AF62B8" w:rsidRDefault="00010CD4" w:rsidP="00010CD4">
            <w:pPr>
              <w:jc w:val="center"/>
            </w:pPr>
            <w:r>
              <w:t>0,0002689</w:t>
            </w:r>
          </w:p>
        </w:tc>
      </w:tr>
      <w:tr w:rsidR="00AF62B8" w14:paraId="7F7521E4" w14:textId="77777777" w:rsidTr="00EC385B">
        <w:trPr>
          <w:trHeight w:val="529"/>
        </w:trPr>
        <w:tc>
          <w:tcPr>
            <w:tcW w:w="4154" w:type="dxa"/>
          </w:tcPr>
          <w:p w14:paraId="724F0700" w14:textId="4CA78CA4" w:rsidR="00AF62B8" w:rsidRDefault="00AF62B8" w:rsidP="003B30BE">
            <w:pPr>
              <w:jc w:val="center"/>
            </w:pPr>
            <w:r>
              <w:t>Kocioł klasy 5 opalany</w:t>
            </w:r>
            <w:r w:rsidR="005E7448">
              <w:t xml:space="preserve"> </w:t>
            </w:r>
            <w:r w:rsidR="00860D68">
              <w:t>Pellet</w:t>
            </w:r>
            <w:r>
              <w:t xml:space="preserve">em oraz </w:t>
            </w:r>
            <w:r w:rsidR="00C4597A">
              <w:t>ekoprojektu</w:t>
            </w:r>
          </w:p>
        </w:tc>
        <w:tc>
          <w:tcPr>
            <w:tcW w:w="1215" w:type="dxa"/>
          </w:tcPr>
          <w:p w14:paraId="5CCC91CC" w14:textId="35240699" w:rsidR="00AF62B8" w:rsidRDefault="005E7448" w:rsidP="00010CD4">
            <w:pPr>
              <w:jc w:val="center"/>
            </w:pPr>
            <w:r>
              <w:t>0,74636</w:t>
            </w:r>
          </w:p>
        </w:tc>
        <w:tc>
          <w:tcPr>
            <w:tcW w:w="1097" w:type="dxa"/>
          </w:tcPr>
          <w:p w14:paraId="2F022730" w14:textId="60364679" w:rsidR="00AF62B8" w:rsidRDefault="00010CD4" w:rsidP="00010CD4">
            <w:pPr>
              <w:jc w:val="center"/>
            </w:pPr>
            <w:r>
              <w:t>0,55898</w:t>
            </w:r>
          </w:p>
        </w:tc>
        <w:tc>
          <w:tcPr>
            <w:tcW w:w="1524" w:type="dxa"/>
          </w:tcPr>
          <w:p w14:paraId="00A61B62" w14:textId="0F450E51" w:rsidR="00AF62B8" w:rsidRDefault="00010CD4" w:rsidP="00010CD4">
            <w:pPr>
              <w:jc w:val="center"/>
            </w:pPr>
            <w:r>
              <w:t>0,00027073</w:t>
            </w:r>
          </w:p>
        </w:tc>
      </w:tr>
      <w:tr w:rsidR="00AF62B8" w14:paraId="70D9CCF4" w14:textId="77777777" w:rsidTr="00EC385B">
        <w:trPr>
          <w:trHeight w:val="264"/>
        </w:trPr>
        <w:tc>
          <w:tcPr>
            <w:tcW w:w="4154" w:type="dxa"/>
          </w:tcPr>
          <w:p w14:paraId="4BA216DF" w14:textId="4692153E" w:rsidR="00AF62B8" w:rsidRDefault="005E7448" w:rsidP="003B30BE">
            <w:pPr>
              <w:jc w:val="center"/>
            </w:pPr>
            <w:r>
              <w:t>Kocioł gazowy (gaz ziemny)</w:t>
            </w:r>
          </w:p>
        </w:tc>
        <w:tc>
          <w:tcPr>
            <w:tcW w:w="1215" w:type="dxa"/>
          </w:tcPr>
          <w:p w14:paraId="245455BC" w14:textId="51548BA1" w:rsidR="00AF62B8" w:rsidRDefault="005E7448" w:rsidP="00010CD4">
            <w:pPr>
              <w:jc w:val="center"/>
            </w:pPr>
            <w:r>
              <w:t>0,7498316</w:t>
            </w:r>
          </w:p>
        </w:tc>
        <w:tc>
          <w:tcPr>
            <w:tcW w:w="1097" w:type="dxa"/>
          </w:tcPr>
          <w:p w14:paraId="5269D647" w14:textId="10064A24" w:rsidR="00AF62B8" w:rsidRDefault="00010CD4" w:rsidP="00010CD4">
            <w:pPr>
              <w:jc w:val="center"/>
            </w:pPr>
            <w:r>
              <w:t>0,562332</w:t>
            </w:r>
          </w:p>
        </w:tc>
        <w:tc>
          <w:tcPr>
            <w:tcW w:w="1524" w:type="dxa"/>
          </w:tcPr>
          <w:p w14:paraId="414E387C" w14:textId="1BAADFE6" w:rsidR="00AF62B8" w:rsidRDefault="00010CD4" w:rsidP="00010CD4">
            <w:pPr>
              <w:jc w:val="center"/>
            </w:pPr>
            <w:r>
              <w:t>0,0002805</w:t>
            </w:r>
          </w:p>
        </w:tc>
      </w:tr>
      <w:tr w:rsidR="00AF62B8" w14:paraId="70428E8A" w14:textId="77777777" w:rsidTr="00EC385B">
        <w:trPr>
          <w:trHeight w:val="264"/>
        </w:trPr>
        <w:tc>
          <w:tcPr>
            <w:tcW w:w="4154" w:type="dxa"/>
          </w:tcPr>
          <w:p w14:paraId="6E9899A9" w14:textId="62DF8D31" w:rsidR="00AF62B8" w:rsidRDefault="005E7448" w:rsidP="003B30BE">
            <w:pPr>
              <w:jc w:val="center"/>
            </w:pPr>
            <w:r>
              <w:t>Kocioł olejowy</w:t>
            </w:r>
          </w:p>
        </w:tc>
        <w:tc>
          <w:tcPr>
            <w:tcW w:w="1215" w:type="dxa"/>
          </w:tcPr>
          <w:p w14:paraId="6F4BCD52" w14:textId="4912C1E2" w:rsidR="00AF62B8" w:rsidRDefault="005E7448" w:rsidP="00010CD4">
            <w:pPr>
              <w:jc w:val="center"/>
            </w:pPr>
            <w:r>
              <w:t>0,73376</w:t>
            </w:r>
          </w:p>
        </w:tc>
        <w:tc>
          <w:tcPr>
            <w:tcW w:w="1097" w:type="dxa"/>
          </w:tcPr>
          <w:p w14:paraId="4A10B667" w14:textId="130D69A7" w:rsidR="00AF62B8" w:rsidRDefault="00010CD4" w:rsidP="00010CD4">
            <w:pPr>
              <w:jc w:val="center"/>
            </w:pPr>
            <w:r>
              <w:t>0,5463</w:t>
            </w:r>
          </w:p>
        </w:tc>
        <w:tc>
          <w:tcPr>
            <w:tcW w:w="1524" w:type="dxa"/>
          </w:tcPr>
          <w:p w14:paraId="7E3271BE" w14:textId="59CB853E" w:rsidR="00AF62B8" w:rsidRDefault="00010CD4" w:rsidP="00010CD4">
            <w:pPr>
              <w:jc w:val="center"/>
            </w:pPr>
            <w:r>
              <w:t>0,00028045</w:t>
            </w:r>
          </w:p>
        </w:tc>
      </w:tr>
      <w:tr w:rsidR="00AF62B8" w14:paraId="0FD5D242" w14:textId="77777777" w:rsidTr="00EC385B">
        <w:trPr>
          <w:trHeight w:val="264"/>
        </w:trPr>
        <w:tc>
          <w:tcPr>
            <w:tcW w:w="4154" w:type="dxa"/>
          </w:tcPr>
          <w:p w14:paraId="44634289" w14:textId="1C75F15C" w:rsidR="00AF62B8" w:rsidRDefault="005E7448" w:rsidP="003B30BE">
            <w:pPr>
              <w:jc w:val="center"/>
            </w:pPr>
            <w:r>
              <w:t>Kocioł opalany gazem LPG</w:t>
            </w:r>
          </w:p>
        </w:tc>
        <w:tc>
          <w:tcPr>
            <w:tcW w:w="1215" w:type="dxa"/>
          </w:tcPr>
          <w:p w14:paraId="2EFC6C18" w14:textId="6B3996A4" w:rsidR="00AF62B8" w:rsidRDefault="005E7448" w:rsidP="00010CD4">
            <w:pPr>
              <w:jc w:val="center"/>
            </w:pPr>
            <w:r>
              <w:t>0,749556</w:t>
            </w:r>
          </w:p>
        </w:tc>
        <w:tc>
          <w:tcPr>
            <w:tcW w:w="1097" w:type="dxa"/>
          </w:tcPr>
          <w:p w14:paraId="24CBA4E5" w14:textId="1A1A7611" w:rsidR="00AF62B8" w:rsidRDefault="005E7448" w:rsidP="00010CD4">
            <w:pPr>
              <w:jc w:val="center"/>
            </w:pPr>
            <w:r>
              <w:t>0,5620</w:t>
            </w:r>
            <w:r w:rsidR="00010CD4">
              <w:t>56</w:t>
            </w:r>
          </w:p>
        </w:tc>
        <w:tc>
          <w:tcPr>
            <w:tcW w:w="1524" w:type="dxa"/>
          </w:tcPr>
          <w:p w14:paraId="3381A64E" w14:textId="4F58396E" w:rsidR="00AF62B8" w:rsidRDefault="00010CD4" w:rsidP="00010CD4">
            <w:pPr>
              <w:jc w:val="center"/>
            </w:pPr>
            <w:r>
              <w:t>0,0002805</w:t>
            </w:r>
          </w:p>
        </w:tc>
      </w:tr>
      <w:tr w:rsidR="00AF62B8" w14:paraId="151D7D0F" w14:textId="77777777" w:rsidTr="00EC385B">
        <w:trPr>
          <w:trHeight w:val="263"/>
        </w:trPr>
        <w:tc>
          <w:tcPr>
            <w:tcW w:w="4154" w:type="dxa"/>
          </w:tcPr>
          <w:p w14:paraId="18EFF23D" w14:textId="62221B62" w:rsidR="00AF62B8" w:rsidRDefault="005E7448" w:rsidP="003B30BE">
            <w:pPr>
              <w:jc w:val="center"/>
            </w:pPr>
            <w:r>
              <w:t>Źródła bezemisyjne: ogrzewanie z sieci ciepłowniczej, ogrzewanie prądem lub OZE</w:t>
            </w:r>
          </w:p>
        </w:tc>
        <w:tc>
          <w:tcPr>
            <w:tcW w:w="1215" w:type="dxa"/>
          </w:tcPr>
          <w:p w14:paraId="482CD3D8" w14:textId="387B05A9" w:rsidR="00AF62B8" w:rsidRDefault="005E7448" w:rsidP="00010CD4">
            <w:pPr>
              <w:jc w:val="center"/>
            </w:pPr>
            <w:r>
              <w:t>0,75</w:t>
            </w:r>
          </w:p>
        </w:tc>
        <w:tc>
          <w:tcPr>
            <w:tcW w:w="1097" w:type="dxa"/>
          </w:tcPr>
          <w:p w14:paraId="7AC7DC75" w14:textId="2C6C3748" w:rsidR="00AF62B8" w:rsidRDefault="005E7448" w:rsidP="00010CD4">
            <w:pPr>
              <w:jc w:val="center"/>
            </w:pPr>
            <w:r>
              <w:t>0,5625</w:t>
            </w:r>
          </w:p>
        </w:tc>
        <w:tc>
          <w:tcPr>
            <w:tcW w:w="1524" w:type="dxa"/>
          </w:tcPr>
          <w:p w14:paraId="60617049" w14:textId="46CF0E97" w:rsidR="00AF62B8" w:rsidRDefault="00010CD4" w:rsidP="00010CD4">
            <w:pPr>
              <w:jc w:val="center"/>
            </w:pPr>
            <w:r>
              <w:t>0,0002805</w:t>
            </w:r>
          </w:p>
        </w:tc>
      </w:tr>
    </w:tbl>
    <w:p w14:paraId="1D8D3E30" w14:textId="57ECF716" w:rsidR="00523260" w:rsidRPr="00EC385B" w:rsidRDefault="00827E1A" w:rsidP="00EC385B">
      <w:pPr>
        <w:jc w:val="center"/>
        <w:rPr>
          <w:b/>
          <w:sz w:val="18"/>
          <w:szCs w:val="18"/>
          <w:shd w:val="clear" w:color="auto" w:fill="FFFFFF"/>
        </w:rPr>
      </w:pPr>
      <w:r w:rsidRPr="001D04A0">
        <w:rPr>
          <w:b/>
          <w:sz w:val="18"/>
          <w:szCs w:val="18"/>
          <w:shd w:val="clear" w:color="auto" w:fill="FFFFFF"/>
        </w:rPr>
        <w:t xml:space="preserve">źródło: </w:t>
      </w:r>
      <w:r w:rsidRPr="00746D78">
        <w:rPr>
          <w:rFonts w:eastAsia="Calibri"/>
          <w:b/>
          <w:sz w:val="18"/>
          <w:szCs w:val="18"/>
        </w:rPr>
        <w:t>Program Ochrony Powietrza dla strefy podkarpackiej</w:t>
      </w:r>
    </w:p>
    <w:p w14:paraId="61DB4915" w14:textId="77777777" w:rsidR="00C4597A" w:rsidRDefault="00C4597A" w:rsidP="00C01533"/>
    <w:p w14:paraId="587438C2" w14:textId="3280CCDD" w:rsidR="001B0316" w:rsidRPr="00C01533" w:rsidRDefault="001B0316" w:rsidP="00E934E3">
      <w:pPr>
        <w:pStyle w:val="Legenda"/>
        <w:spacing w:line="276" w:lineRule="auto"/>
        <w:jc w:val="left"/>
      </w:pPr>
      <w:bookmarkStart w:id="63" w:name="_Toc61945549"/>
      <w:r>
        <w:t xml:space="preserve">Tabela </w:t>
      </w:r>
      <w:r w:rsidR="00033604">
        <w:rPr>
          <w:noProof/>
        </w:rPr>
        <w:fldChar w:fldCharType="begin"/>
      </w:r>
      <w:r w:rsidR="00033604">
        <w:rPr>
          <w:noProof/>
        </w:rPr>
        <w:instrText xml:space="preserve"> SEQ Tabela \* ARABIC </w:instrText>
      </w:r>
      <w:r w:rsidR="00033604">
        <w:rPr>
          <w:noProof/>
        </w:rPr>
        <w:fldChar w:fldCharType="separate"/>
      </w:r>
      <w:r w:rsidR="00A721D3">
        <w:rPr>
          <w:noProof/>
        </w:rPr>
        <w:t>5</w:t>
      </w:r>
      <w:r w:rsidR="00033604">
        <w:rPr>
          <w:noProof/>
        </w:rPr>
        <w:fldChar w:fldCharType="end"/>
      </w:r>
      <w:r>
        <w:t>. Wskaźnik Efektu ekologicznego [kg/m2] dla wymiany ogrzewania z kotła klasy 3 i 4 opalanego węglem kamiennym na niskoemisyjny rodzaj ogrzewania</w:t>
      </w:r>
      <w:bookmarkEnd w:id="63"/>
    </w:p>
    <w:tbl>
      <w:tblPr>
        <w:tblStyle w:val="Tabela-Siatka"/>
        <w:tblpPr w:leftFromText="141" w:rightFromText="141" w:vertAnchor="text" w:horzAnchor="margin" w:tblpXSpec="center" w:tblpY="71"/>
        <w:tblW w:w="0" w:type="auto"/>
        <w:tblLook w:val="04A0" w:firstRow="1" w:lastRow="0" w:firstColumn="1" w:lastColumn="0" w:noHBand="0" w:noVBand="1"/>
      </w:tblPr>
      <w:tblGrid>
        <w:gridCol w:w="4243"/>
        <w:gridCol w:w="1256"/>
        <w:gridCol w:w="1134"/>
        <w:gridCol w:w="1557"/>
      </w:tblGrid>
      <w:tr w:rsidR="0053547E" w14:paraId="3D6B0AB2" w14:textId="77777777" w:rsidTr="00EC385B">
        <w:trPr>
          <w:trHeight w:val="525"/>
        </w:trPr>
        <w:tc>
          <w:tcPr>
            <w:tcW w:w="4243" w:type="dxa"/>
            <w:shd w:val="clear" w:color="auto" w:fill="76923C" w:themeFill="accent3" w:themeFillShade="BF"/>
          </w:tcPr>
          <w:p w14:paraId="7A906A42" w14:textId="77777777" w:rsidR="0053547E" w:rsidRPr="00AF62B8" w:rsidRDefault="0053547E" w:rsidP="0053547E">
            <w:pPr>
              <w:jc w:val="center"/>
              <w:rPr>
                <w:b/>
                <w:bCs/>
              </w:rPr>
            </w:pPr>
            <w:r w:rsidRPr="00AF62B8">
              <w:rPr>
                <w:b/>
                <w:bCs/>
              </w:rPr>
              <w:t>Typ nowego kotła</w:t>
            </w:r>
          </w:p>
        </w:tc>
        <w:tc>
          <w:tcPr>
            <w:tcW w:w="1206" w:type="dxa"/>
            <w:shd w:val="clear" w:color="auto" w:fill="76923C" w:themeFill="accent3" w:themeFillShade="BF"/>
          </w:tcPr>
          <w:p w14:paraId="11496E6D" w14:textId="77777777" w:rsidR="0053547E" w:rsidRPr="00AF62B8" w:rsidRDefault="0053547E" w:rsidP="0053547E">
            <w:pPr>
              <w:jc w:val="center"/>
              <w:rPr>
                <w:b/>
                <w:bCs/>
              </w:rPr>
            </w:pPr>
            <w:r w:rsidRPr="00AF62B8">
              <w:rPr>
                <w:b/>
                <w:bCs/>
              </w:rPr>
              <w:t>PM 10 [kg/m</w:t>
            </w:r>
            <w:r w:rsidRPr="00AF62B8">
              <w:rPr>
                <w:b/>
                <w:bCs/>
                <w:vertAlign w:val="superscript"/>
              </w:rPr>
              <w:t>2</w:t>
            </w:r>
            <w:r w:rsidRPr="00AF62B8">
              <w:rPr>
                <w:b/>
                <w:bCs/>
              </w:rPr>
              <w:t>]</w:t>
            </w:r>
          </w:p>
        </w:tc>
        <w:tc>
          <w:tcPr>
            <w:tcW w:w="1089" w:type="dxa"/>
            <w:shd w:val="clear" w:color="auto" w:fill="76923C" w:themeFill="accent3" w:themeFillShade="BF"/>
          </w:tcPr>
          <w:p w14:paraId="491DF63B" w14:textId="77777777" w:rsidR="0053547E" w:rsidRPr="00AF62B8" w:rsidRDefault="0053547E" w:rsidP="0053547E">
            <w:pPr>
              <w:jc w:val="center"/>
              <w:rPr>
                <w:b/>
                <w:bCs/>
              </w:rPr>
            </w:pPr>
            <w:r w:rsidRPr="00AF62B8">
              <w:rPr>
                <w:b/>
                <w:bCs/>
              </w:rPr>
              <w:t>PM2,5 [kg/m</w:t>
            </w:r>
            <w:r w:rsidRPr="00AF62B8">
              <w:rPr>
                <w:b/>
                <w:bCs/>
                <w:vertAlign w:val="superscript"/>
              </w:rPr>
              <w:t>2</w:t>
            </w:r>
            <w:r w:rsidRPr="00AF62B8">
              <w:rPr>
                <w:b/>
                <w:bCs/>
              </w:rPr>
              <w:t>]</w:t>
            </w:r>
          </w:p>
        </w:tc>
        <w:tc>
          <w:tcPr>
            <w:tcW w:w="1557" w:type="dxa"/>
            <w:shd w:val="clear" w:color="auto" w:fill="76923C" w:themeFill="accent3" w:themeFillShade="BF"/>
          </w:tcPr>
          <w:p w14:paraId="1D7C1CD6" w14:textId="77777777" w:rsidR="0053547E" w:rsidRPr="00AF62B8" w:rsidRDefault="0053547E" w:rsidP="0053547E">
            <w:pPr>
              <w:jc w:val="center"/>
              <w:rPr>
                <w:b/>
                <w:bCs/>
              </w:rPr>
            </w:pPr>
            <w:r w:rsidRPr="00AF62B8">
              <w:rPr>
                <w:b/>
                <w:bCs/>
              </w:rPr>
              <w:t>B(a)P [kg/m</w:t>
            </w:r>
            <w:r w:rsidRPr="00AF62B8">
              <w:rPr>
                <w:b/>
                <w:bCs/>
                <w:vertAlign w:val="superscript"/>
              </w:rPr>
              <w:t>2</w:t>
            </w:r>
            <w:r w:rsidRPr="00AF62B8">
              <w:rPr>
                <w:b/>
                <w:bCs/>
              </w:rPr>
              <w:t>]</w:t>
            </w:r>
          </w:p>
        </w:tc>
      </w:tr>
      <w:tr w:rsidR="0053547E" w14:paraId="1663420B" w14:textId="77777777" w:rsidTr="00EC385B">
        <w:trPr>
          <w:trHeight w:val="262"/>
        </w:trPr>
        <w:tc>
          <w:tcPr>
            <w:tcW w:w="4243" w:type="dxa"/>
          </w:tcPr>
          <w:p w14:paraId="4E86170B" w14:textId="5ECBDD03" w:rsidR="0053547E" w:rsidRDefault="0053547E" w:rsidP="0053547E">
            <w:pPr>
              <w:jc w:val="center"/>
            </w:pPr>
            <w:r>
              <w:t xml:space="preserve">Kocioł węglowy klasy 5 oraz </w:t>
            </w:r>
            <w:r w:rsidR="00C4597A">
              <w:t>ekoprojektu</w:t>
            </w:r>
          </w:p>
        </w:tc>
        <w:tc>
          <w:tcPr>
            <w:tcW w:w="1206" w:type="dxa"/>
          </w:tcPr>
          <w:p w14:paraId="092EECAC" w14:textId="64A988EF" w:rsidR="0053547E" w:rsidRDefault="0053547E" w:rsidP="0053547E">
            <w:pPr>
              <w:jc w:val="center"/>
            </w:pPr>
            <w:r>
              <w:t>0,3327</w:t>
            </w:r>
          </w:p>
        </w:tc>
        <w:tc>
          <w:tcPr>
            <w:tcW w:w="1089" w:type="dxa"/>
          </w:tcPr>
          <w:p w14:paraId="683A36A2" w14:textId="14EE0292" w:rsidR="0053547E" w:rsidRDefault="0053547E" w:rsidP="0053547E">
            <w:pPr>
              <w:jc w:val="center"/>
            </w:pPr>
            <w:r>
              <w:t>0,</w:t>
            </w:r>
            <w:r w:rsidR="008C7BA8">
              <w:t>2421</w:t>
            </w:r>
          </w:p>
        </w:tc>
        <w:tc>
          <w:tcPr>
            <w:tcW w:w="1557" w:type="dxa"/>
          </w:tcPr>
          <w:p w14:paraId="1C4ECEE1" w14:textId="2B5DFF18" w:rsidR="0053547E" w:rsidRDefault="0053547E" w:rsidP="0053547E">
            <w:pPr>
              <w:jc w:val="center"/>
            </w:pPr>
            <w:r>
              <w:t>0,00</w:t>
            </w:r>
            <w:r w:rsidR="008C7BA8">
              <w:t>025643</w:t>
            </w:r>
          </w:p>
        </w:tc>
      </w:tr>
      <w:tr w:rsidR="0053547E" w14:paraId="61EA98E4" w14:textId="77777777" w:rsidTr="00EC385B">
        <w:trPr>
          <w:trHeight w:val="512"/>
        </w:trPr>
        <w:tc>
          <w:tcPr>
            <w:tcW w:w="4243" w:type="dxa"/>
          </w:tcPr>
          <w:p w14:paraId="78E94B3A" w14:textId="3D49E8D4" w:rsidR="0053547E" w:rsidRDefault="0053547E" w:rsidP="0053547E">
            <w:pPr>
              <w:jc w:val="center"/>
            </w:pPr>
            <w:r>
              <w:t xml:space="preserve">Kocioł klasy 5 opalany </w:t>
            </w:r>
            <w:r w:rsidR="00860D68">
              <w:t>Pellet</w:t>
            </w:r>
            <w:r>
              <w:t xml:space="preserve">em oraz </w:t>
            </w:r>
            <w:r w:rsidR="00C4597A">
              <w:t>ekoprojektu</w:t>
            </w:r>
          </w:p>
        </w:tc>
        <w:tc>
          <w:tcPr>
            <w:tcW w:w="1206" w:type="dxa"/>
          </w:tcPr>
          <w:p w14:paraId="28F7E8DB" w14:textId="77112E12" w:rsidR="0053547E" w:rsidRDefault="0053547E" w:rsidP="0053547E">
            <w:pPr>
              <w:jc w:val="center"/>
            </w:pPr>
            <w:r>
              <w:t>0,36646</w:t>
            </w:r>
          </w:p>
        </w:tc>
        <w:tc>
          <w:tcPr>
            <w:tcW w:w="1089" w:type="dxa"/>
          </w:tcPr>
          <w:p w14:paraId="49ACEBE8" w14:textId="2AC5E792" w:rsidR="0053547E" w:rsidRDefault="0053547E" w:rsidP="0053547E">
            <w:pPr>
              <w:jc w:val="center"/>
            </w:pPr>
            <w:r>
              <w:t>0,</w:t>
            </w:r>
            <w:r w:rsidR="008C7BA8">
              <w:t>27408</w:t>
            </w:r>
          </w:p>
        </w:tc>
        <w:tc>
          <w:tcPr>
            <w:tcW w:w="1557" w:type="dxa"/>
          </w:tcPr>
          <w:p w14:paraId="09E2EEAA" w14:textId="4BA4CE0A" w:rsidR="0053547E" w:rsidRDefault="0053547E" w:rsidP="0053547E">
            <w:pPr>
              <w:jc w:val="center"/>
            </w:pPr>
            <w:r>
              <w:t>0,000</w:t>
            </w:r>
            <w:r w:rsidR="008C7BA8">
              <w:t>25826</w:t>
            </w:r>
          </w:p>
        </w:tc>
      </w:tr>
      <w:tr w:rsidR="0053547E" w14:paraId="69665C39" w14:textId="77777777" w:rsidTr="00EC385B">
        <w:trPr>
          <w:trHeight w:val="262"/>
        </w:trPr>
        <w:tc>
          <w:tcPr>
            <w:tcW w:w="4243" w:type="dxa"/>
          </w:tcPr>
          <w:p w14:paraId="7FF85850" w14:textId="77777777" w:rsidR="0053547E" w:rsidRDefault="0053547E" w:rsidP="0053547E">
            <w:pPr>
              <w:jc w:val="center"/>
            </w:pPr>
            <w:r>
              <w:t>Kocioł gazowy (gaz ziemny)</w:t>
            </w:r>
          </w:p>
        </w:tc>
        <w:tc>
          <w:tcPr>
            <w:tcW w:w="1206" w:type="dxa"/>
          </w:tcPr>
          <w:p w14:paraId="7560EE12" w14:textId="490E5EDC" w:rsidR="0053547E" w:rsidRDefault="0053547E" w:rsidP="0053547E">
            <w:pPr>
              <w:jc w:val="center"/>
            </w:pPr>
            <w:r>
              <w:t>0,3699316</w:t>
            </w:r>
          </w:p>
        </w:tc>
        <w:tc>
          <w:tcPr>
            <w:tcW w:w="1089" w:type="dxa"/>
          </w:tcPr>
          <w:p w14:paraId="229A0FDE" w14:textId="020978F9" w:rsidR="0053547E" w:rsidRDefault="0053547E" w:rsidP="0053547E">
            <w:pPr>
              <w:jc w:val="center"/>
            </w:pPr>
            <w:r>
              <w:t>0,</w:t>
            </w:r>
            <w:r w:rsidR="008C7BA8">
              <w:t>277432</w:t>
            </w:r>
          </w:p>
        </w:tc>
        <w:tc>
          <w:tcPr>
            <w:tcW w:w="1557" w:type="dxa"/>
          </w:tcPr>
          <w:p w14:paraId="0B5F7DB6" w14:textId="7D05729C" w:rsidR="0053547E" w:rsidRDefault="0053547E" w:rsidP="0053547E">
            <w:pPr>
              <w:jc w:val="center"/>
            </w:pPr>
            <w:r>
              <w:t>0,000</w:t>
            </w:r>
            <w:r w:rsidR="008C7BA8">
              <w:t>26803</w:t>
            </w:r>
          </w:p>
        </w:tc>
      </w:tr>
      <w:tr w:rsidR="0053547E" w14:paraId="32E8A4AD" w14:textId="77777777" w:rsidTr="00EC385B">
        <w:trPr>
          <w:trHeight w:val="262"/>
        </w:trPr>
        <w:tc>
          <w:tcPr>
            <w:tcW w:w="4243" w:type="dxa"/>
          </w:tcPr>
          <w:p w14:paraId="16ECDDE3" w14:textId="77777777" w:rsidR="0053547E" w:rsidRDefault="0053547E" w:rsidP="0053547E">
            <w:pPr>
              <w:jc w:val="center"/>
            </w:pPr>
            <w:r>
              <w:t>Kocioł olejowy</w:t>
            </w:r>
          </w:p>
        </w:tc>
        <w:tc>
          <w:tcPr>
            <w:tcW w:w="1206" w:type="dxa"/>
          </w:tcPr>
          <w:p w14:paraId="18090584" w14:textId="126166D9" w:rsidR="0053547E" w:rsidRDefault="0053547E" w:rsidP="0053547E">
            <w:pPr>
              <w:jc w:val="center"/>
            </w:pPr>
            <w:r>
              <w:t>0,</w:t>
            </w:r>
            <w:r w:rsidR="008C7BA8">
              <w:t>35386</w:t>
            </w:r>
          </w:p>
        </w:tc>
        <w:tc>
          <w:tcPr>
            <w:tcW w:w="1089" w:type="dxa"/>
          </w:tcPr>
          <w:p w14:paraId="2D254756" w14:textId="66B7E57C" w:rsidR="0053547E" w:rsidRDefault="0053547E" w:rsidP="0053547E">
            <w:pPr>
              <w:jc w:val="center"/>
            </w:pPr>
            <w:r>
              <w:t>0,</w:t>
            </w:r>
            <w:r w:rsidR="008C7BA8">
              <w:t>2614</w:t>
            </w:r>
          </w:p>
        </w:tc>
        <w:tc>
          <w:tcPr>
            <w:tcW w:w="1557" w:type="dxa"/>
          </w:tcPr>
          <w:p w14:paraId="0A2E726E" w14:textId="7671930B" w:rsidR="0053547E" w:rsidRDefault="0053547E" w:rsidP="0053547E">
            <w:pPr>
              <w:jc w:val="center"/>
            </w:pPr>
            <w:r>
              <w:t>0,000</w:t>
            </w:r>
            <w:r w:rsidR="008C7BA8">
              <w:t>26798</w:t>
            </w:r>
          </w:p>
        </w:tc>
      </w:tr>
      <w:tr w:rsidR="0053547E" w14:paraId="756B75A8" w14:textId="77777777" w:rsidTr="00EC385B">
        <w:trPr>
          <w:trHeight w:val="262"/>
        </w:trPr>
        <w:tc>
          <w:tcPr>
            <w:tcW w:w="4243" w:type="dxa"/>
          </w:tcPr>
          <w:p w14:paraId="22025BF6" w14:textId="77777777" w:rsidR="0053547E" w:rsidRDefault="0053547E" w:rsidP="0053547E">
            <w:pPr>
              <w:jc w:val="center"/>
            </w:pPr>
            <w:r>
              <w:t>Kocioł opalany gazem LPG</w:t>
            </w:r>
          </w:p>
        </w:tc>
        <w:tc>
          <w:tcPr>
            <w:tcW w:w="1206" w:type="dxa"/>
          </w:tcPr>
          <w:p w14:paraId="4F8EC169" w14:textId="2A5372EE" w:rsidR="0053547E" w:rsidRDefault="0053547E" w:rsidP="0053547E">
            <w:pPr>
              <w:jc w:val="center"/>
            </w:pPr>
            <w:r>
              <w:t>0,</w:t>
            </w:r>
            <w:r w:rsidR="008C7BA8">
              <w:t>369656</w:t>
            </w:r>
          </w:p>
        </w:tc>
        <w:tc>
          <w:tcPr>
            <w:tcW w:w="1089" w:type="dxa"/>
          </w:tcPr>
          <w:p w14:paraId="329EB934" w14:textId="76B2F143" w:rsidR="0053547E" w:rsidRDefault="0053547E" w:rsidP="0053547E">
            <w:pPr>
              <w:jc w:val="center"/>
            </w:pPr>
            <w:r>
              <w:t>0,</w:t>
            </w:r>
            <w:r w:rsidR="008C7BA8">
              <w:t>277156</w:t>
            </w:r>
          </w:p>
        </w:tc>
        <w:tc>
          <w:tcPr>
            <w:tcW w:w="1557" w:type="dxa"/>
          </w:tcPr>
          <w:p w14:paraId="0E33D47D" w14:textId="342D17BF" w:rsidR="0053547E" w:rsidRDefault="0053547E" w:rsidP="0053547E">
            <w:pPr>
              <w:jc w:val="center"/>
            </w:pPr>
            <w:r>
              <w:t>0,000</w:t>
            </w:r>
            <w:r w:rsidR="008C7BA8">
              <w:t>26803</w:t>
            </w:r>
          </w:p>
        </w:tc>
      </w:tr>
      <w:tr w:rsidR="0053547E" w14:paraId="2D97C0A4" w14:textId="77777777" w:rsidTr="00EC385B">
        <w:trPr>
          <w:trHeight w:val="260"/>
        </w:trPr>
        <w:tc>
          <w:tcPr>
            <w:tcW w:w="4243" w:type="dxa"/>
          </w:tcPr>
          <w:p w14:paraId="368D9B5A" w14:textId="77777777" w:rsidR="0053547E" w:rsidRDefault="0053547E" w:rsidP="0053547E">
            <w:pPr>
              <w:jc w:val="center"/>
            </w:pPr>
            <w:r>
              <w:t>Źródła bezemisyjne: ogrzewanie z sieci ciepłowniczej, ogrzewanie prądem lub OZE</w:t>
            </w:r>
          </w:p>
        </w:tc>
        <w:tc>
          <w:tcPr>
            <w:tcW w:w="1206" w:type="dxa"/>
          </w:tcPr>
          <w:p w14:paraId="718DA622" w14:textId="017D135E" w:rsidR="0053547E" w:rsidRDefault="0053547E" w:rsidP="0053547E">
            <w:pPr>
              <w:jc w:val="center"/>
            </w:pPr>
            <w:r>
              <w:t>0,</w:t>
            </w:r>
            <w:r w:rsidR="008C7BA8">
              <w:t>3701</w:t>
            </w:r>
          </w:p>
        </w:tc>
        <w:tc>
          <w:tcPr>
            <w:tcW w:w="1089" w:type="dxa"/>
          </w:tcPr>
          <w:p w14:paraId="622B4968" w14:textId="410923EF" w:rsidR="0053547E" w:rsidRDefault="0053547E" w:rsidP="0053547E">
            <w:pPr>
              <w:jc w:val="center"/>
            </w:pPr>
            <w:r>
              <w:t>0,</w:t>
            </w:r>
            <w:r w:rsidR="008C7BA8">
              <w:t>2776</w:t>
            </w:r>
          </w:p>
        </w:tc>
        <w:tc>
          <w:tcPr>
            <w:tcW w:w="1557" w:type="dxa"/>
          </w:tcPr>
          <w:p w14:paraId="31ABF9B7" w14:textId="52EFD380" w:rsidR="0053547E" w:rsidRDefault="0053547E" w:rsidP="0053547E">
            <w:pPr>
              <w:jc w:val="center"/>
            </w:pPr>
            <w:r>
              <w:t>0,0002</w:t>
            </w:r>
            <w:r w:rsidR="008C7BA8">
              <w:t>6803</w:t>
            </w:r>
          </w:p>
        </w:tc>
      </w:tr>
    </w:tbl>
    <w:p w14:paraId="0606A379" w14:textId="77777777" w:rsidR="00827E1A" w:rsidRPr="00746D78" w:rsidRDefault="00827E1A" w:rsidP="00827E1A">
      <w:pPr>
        <w:jc w:val="center"/>
        <w:rPr>
          <w:b/>
          <w:sz w:val="18"/>
          <w:szCs w:val="18"/>
          <w:shd w:val="clear" w:color="auto" w:fill="FFFFFF"/>
        </w:rPr>
      </w:pPr>
      <w:r w:rsidRPr="001D04A0">
        <w:rPr>
          <w:b/>
          <w:sz w:val="18"/>
          <w:szCs w:val="18"/>
          <w:shd w:val="clear" w:color="auto" w:fill="FFFFFF"/>
        </w:rPr>
        <w:t xml:space="preserve">źródło: </w:t>
      </w:r>
      <w:r w:rsidRPr="00746D78">
        <w:rPr>
          <w:rFonts w:eastAsia="Calibri"/>
          <w:b/>
          <w:sz w:val="18"/>
          <w:szCs w:val="18"/>
        </w:rPr>
        <w:t>Program Ochrony Powietrza dla strefy podkarpackiej</w:t>
      </w:r>
    </w:p>
    <w:p w14:paraId="7561757D" w14:textId="7DB24A15" w:rsidR="001D4714" w:rsidRPr="00C01533" w:rsidRDefault="001D4714" w:rsidP="008E3B40">
      <w:pPr>
        <w:pStyle w:val="Legenda"/>
        <w:spacing w:line="276" w:lineRule="auto"/>
      </w:pPr>
    </w:p>
    <w:p w14:paraId="465ADDA8" w14:textId="5C3E98E8" w:rsidR="008E3B40" w:rsidRPr="00C01533" w:rsidRDefault="008E3B40" w:rsidP="008E3B40">
      <w:pPr>
        <w:pStyle w:val="Legenda"/>
        <w:spacing w:line="276" w:lineRule="auto"/>
      </w:pPr>
      <w:bookmarkStart w:id="64" w:name="_Toc61945550"/>
      <w:r>
        <w:t xml:space="preserve">Tabela </w:t>
      </w:r>
      <w:r w:rsidR="00033604">
        <w:rPr>
          <w:noProof/>
        </w:rPr>
        <w:fldChar w:fldCharType="begin"/>
      </w:r>
      <w:r w:rsidR="00033604">
        <w:rPr>
          <w:noProof/>
        </w:rPr>
        <w:instrText xml:space="preserve"> SEQ Tabela \* ARABIC </w:instrText>
      </w:r>
      <w:r w:rsidR="00033604">
        <w:rPr>
          <w:noProof/>
        </w:rPr>
        <w:fldChar w:fldCharType="separate"/>
      </w:r>
      <w:r w:rsidR="00A721D3">
        <w:rPr>
          <w:noProof/>
        </w:rPr>
        <w:t>6</w:t>
      </w:r>
      <w:r w:rsidR="00033604">
        <w:rPr>
          <w:noProof/>
        </w:rPr>
        <w:fldChar w:fldCharType="end"/>
      </w:r>
      <w:r>
        <w:t xml:space="preserve">. </w:t>
      </w:r>
      <w:r w:rsidRPr="000A0E17">
        <w:t>Wskaźnik Efektu ekologicznego [kg/m2] dla wymiany ogrzewania z kotła klasy 3 i 4 opalanego drewnem na niskoemisyjny rodzaj ogrzewania</w:t>
      </w:r>
      <w:bookmarkEnd w:id="64"/>
    </w:p>
    <w:tbl>
      <w:tblPr>
        <w:tblStyle w:val="Tabela-Siatka"/>
        <w:tblpPr w:leftFromText="141" w:rightFromText="141" w:vertAnchor="text" w:horzAnchor="margin" w:tblpXSpec="center" w:tblpY="71"/>
        <w:tblW w:w="0" w:type="auto"/>
        <w:tblLook w:val="04A0" w:firstRow="1" w:lastRow="0" w:firstColumn="1" w:lastColumn="0" w:noHBand="0" w:noVBand="1"/>
      </w:tblPr>
      <w:tblGrid>
        <w:gridCol w:w="4531"/>
        <w:gridCol w:w="1256"/>
        <w:gridCol w:w="1134"/>
        <w:gridCol w:w="1542"/>
      </w:tblGrid>
      <w:tr w:rsidR="008E3B40" w14:paraId="5ADE38C4" w14:textId="77777777" w:rsidTr="004B6D63">
        <w:trPr>
          <w:trHeight w:val="504"/>
        </w:trPr>
        <w:tc>
          <w:tcPr>
            <w:tcW w:w="4531" w:type="dxa"/>
            <w:shd w:val="clear" w:color="auto" w:fill="76923C" w:themeFill="accent3" w:themeFillShade="BF"/>
          </w:tcPr>
          <w:p w14:paraId="26F6514C" w14:textId="77777777" w:rsidR="008E3B40" w:rsidRPr="00AF62B8" w:rsidRDefault="008E3B40" w:rsidP="008E3B40">
            <w:pPr>
              <w:jc w:val="center"/>
              <w:rPr>
                <w:b/>
                <w:bCs/>
              </w:rPr>
            </w:pPr>
            <w:r w:rsidRPr="00AF62B8">
              <w:rPr>
                <w:b/>
                <w:bCs/>
              </w:rPr>
              <w:t>Typ nowego kotła</w:t>
            </w:r>
          </w:p>
        </w:tc>
        <w:tc>
          <w:tcPr>
            <w:tcW w:w="925" w:type="dxa"/>
            <w:shd w:val="clear" w:color="auto" w:fill="76923C" w:themeFill="accent3" w:themeFillShade="BF"/>
          </w:tcPr>
          <w:p w14:paraId="52998D3A" w14:textId="77777777" w:rsidR="008E3B40" w:rsidRPr="00AF62B8" w:rsidRDefault="008E3B40" w:rsidP="008E3B40">
            <w:pPr>
              <w:jc w:val="center"/>
              <w:rPr>
                <w:b/>
                <w:bCs/>
              </w:rPr>
            </w:pPr>
            <w:r w:rsidRPr="00AF62B8">
              <w:rPr>
                <w:b/>
                <w:bCs/>
              </w:rPr>
              <w:t>PM 10 [kg/m</w:t>
            </w:r>
            <w:r w:rsidRPr="00AF62B8">
              <w:rPr>
                <w:b/>
                <w:bCs/>
                <w:vertAlign w:val="superscript"/>
              </w:rPr>
              <w:t>2</w:t>
            </w:r>
            <w:r w:rsidRPr="00AF62B8">
              <w:rPr>
                <w:b/>
                <w:bCs/>
              </w:rPr>
              <w:t>]</w:t>
            </w:r>
          </w:p>
        </w:tc>
        <w:tc>
          <w:tcPr>
            <w:tcW w:w="1134" w:type="dxa"/>
            <w:shd w:val="clear" w:color="auto" w:fill="76923C" w:themeFill="accent3" w:themeFillShade="BF"/>
          </w:tcPr>
          <w:p w14:paraId="67CBC1E2" w14:textId="77777777" w:rsidR="008E3B40" w:rsidRPr="00AF62B8" w:rsidRDefault="008E3B40" w:rsidP="008E3B40">
            <w:pPr>
              <w:jc w:val="center"/>
              <w:rPr>
                <w:b/>
                <w:bCs/>
              </w:rPr>
            </w:pPr>
            <w:r w:rsidRPr="00AF62B8">
              <w:rPr>
                <w:b/>
                <w:bCs/>
              </w:rPr>
              <w:t>PM2,5 [kg/m</w:t>
            </w:r>
            <w:r w:rsidRPr="00AF62B8">
              <w:rPr>
                <w:b/>
                <w:bCs/>
                <w:vertAlign w:val="superscript"/>
              </w:rPr>
              <w:t>2</w:t>
            </w:r>
            <w:r w:rsidRPr="00AF62B8">
              <w:rPr>
                <w:b/>
                <w:bCs/>
              </w:rPr>
              <w:t>]</w:t>
            </w:r>
          </w:p>
        </w:tc>
        <w:tc>
          <w:tcPr>
            <w:tcW w:w="1542" w:type="dxa"/>
            <w:shd w:val="clear" w:color="auto" w:fill="76923C" w:themeFill="accent3" w:themeFillShade="BF"/>
          </w:tcPr>
          <w:p w14:paraId="0ED9F6D0" w14:textId="77777777" w:rsidR="008E3B40" w:rsidRPr="00AF62B8" w:rsidRDefault="008E3B40" w:rsidP="008E3B40">
            <w:pPr>
              <w:jc w:val="center"/>
              <w:rPr>
                <w:b/>
                <w:bCs/>
              </w:rPr>
            </w:pPr>
            <w:r w:rsidRPr="00AF62B8">
              <w:rPr>
                <w:b/>
                <w:bCs/>
              </w:rPr>
              <w:t>B(a)P [kg/m</w:t>
            </w:r>
            <w:r w:rsidRPr="00AF62B8">
              <w:rPr>
                <w:b/>
                <w:bCs/>
                <w:vertAlign w:val="superscript"/>
              </w:rPr>
              <w:t>2</w:t>
            </w:r>
            <w:r w:rsidRPr="00AF62B8">
              <w:rPr>
                <w:b/>
                <w:bCs/>
              </w:rPr>
              <w:t>]</w:t>
            </w:r>
          </w:p>
        </w:tc>
      </w:tr>
      <w:tr w:rsidR="008E3B40" w14:paraId="19F7C978" w14:textId="77777777" w:rsidTr="004B6D63">
        <w:trPr>
          <w:trHeight w:val="251"/>
        </w:trPr>
        <w:tc>
          <w:tcPr>
            <w:tcW w:w="4531" w:type="dxa"/>
          </w:tcPr>
          <w:p w14:paraId="1A34A1AE" w14:textId="6681531E" w:rsidR="008E3B40" w:rsidRDefault="008E3B40" w:rsidP="008E3B40">
            <w:pPr>
              <w:jc w:val="center"/>
            </w:pPr>
            <w:r>
              <w:t xml:space="preserve">Kocioł węglowy klasy 5 oraz </w:t>
            </w:r>
            <w:r w:rsidR="00E934E3">
              <w:t>ekoprojektu</w:t>
            </w:r>
          </w:p>
        </w:tc>
        <w:tc>
          <w:tcPr>
            <w:tcW w:w="925" w:type="dxa"/>
          </w:tcPr>
          <w:p w14:paraId="702B47F4" w14:textId="5C3584DC" w:rsidR="008E3B40" w:rsidRDefault="008E3B40" w:rsidP="004B6D63">
            <w:pPr>
              <w:spacing w:line="276" w:lineRule="auto"/>
              <w:jc w:val="center"/>
            </w:pPr>
            <w:r>
              <w:t>0,11</w:t>
            </w:r>
          </w:p>
        </w:tc>
        <w:tc>
          <w:tcPr>
            <w:tcW w:w="1134" w:type="dxa"/>
          </w:tcPr>
          <w:p w14:paraId="4774613D" w14:textId="5D05BA4D" w:rsidR="008E3B40" w:rsidRDefault="008E3B40" w:rsidP="004B6D63">
            <w:pPr>
              <w:spacing w:line="276" w:lineRule="auto"/>
              <w:jc w:val="center"/>
            </w:pPr>
            <w:r>
              <w:t>0,1069</w:t>
            </w:r>
          </w:p>
        </w:tc>
        <w:tc>
          <w:tcPr>
            <w:tcW w:w="1542" w:type="dxa"/>
          </w:tcPr>
          <w:p w14:paraId="56C335E7" w14:textId="449CDE6D" w:rsidR="008E3B40" w:rsidRDefault="008E3B40" w:rsidP="004B6D63">
            <w:pPr>
              <w:spacing w:line="276" w:lineRule="auto"/>
              <w:jc w:val="center"/>
            </w:pPr>
            <w:r>
              <w:t>0,00001347</w:t>
            </w:r>
          </w:p>
        </w:tc>
      </w:tr>
      <w:tr w:rsidR="008E3B40" w14:paraId="3A50C0BE" w14:textId="77777777" w:rsidTr="004B6D63">
        <w:trPr>
          <w:trHeight w:val="492"/>
        </w:trPr>
        <w:tc>
          <w:tcPr>
            <w:tcW w:w="4531" w:type="dxa"/>
          </w:tcPr>
          <w:p w14:paraId="51F8BF4F" w14:textId="67EC9518" w:rsidR="008E3B40" w:rsidRDefault="008E3B40" w:rsidP="008E3B40">
            <w:pPr>
              <w:jc w:val="center"/>
            </w:pPr>
            <w:r>
              <w:t xml:space="preserve">Kocioł klasy 5 opalany </w:t>
            </w:r>
            <w:r w:rsidR="00860D68">
              <w:t>Pellet</w:t>
            </w:r>
            <w:r>
              <w:t xml:space="preserve">em oraz </w:t>
            </w:r>
            <w:r w:rsidR="00E934E3">
              <w:t>ekoprojektu</w:t>
            </w:r>
          </w:p>
        </w:tc>
        <w:tc>
          <w:tcPr>
            <w:tcW w:w="925" w:type="dxa"/>
          </w:tcPr>
          <w:p w14:paraId="4ED014D0" w14:textId="78CAF448" w:rsidR="008E3B40" w:rsidRDefault="008E3B40" w:rsidP="004B6D63">
            <w:pPr>
              <w:spacing w:line="276" w:lineRule="auto"/>
              <w:jc w:val="center"/>
            </w:pPr>
            <w:r>
              <w:t>0,14376</w:t>
            </w:r>
          </w:p>
        </w:tc>
        <w:tc>
          <w:tcPr>
            <w:tcW w:w="1134" w:type="dxa"/>
          </w:tcPr>
          <w:p w14:paraId="1FBB449C" w14:textId="6667AD96" w:rsidR="008E3B40" w:rsidRDefault="008E3B40" w:rsidP="004B6D63">
            <w:pPr>
              <w:spacing w:line="276" w:lineRule="auto"/>
              <w:jc w:val="center"/>
            </w:pPr>
            <w:r>
              <w:t>0,13888</w:t>
            </w:r>
          </w:p>
        </w:tc>
        <w:tc>
          <w:tcPr>
            <w:tcW w:w="1542" w:type="dxa"/>
          </w:tcPr>
          <w:p w14:paraId="6E43CE5D" w14:textId="3183FB10" w:rsidR="008E3B40" w:rsidRDefault="008E3B40" w:rsidP="004B6D63">
            <w:pPr>
              <w:spacing w:line="276" w:lineRule="auto"/>
              <w:jc w:val="center"/>
            </w:pPr>
            <w:r>
              <w:t>0,0000153</w:t>
            </w:r>
          </w:p>
        </w:tc>
      </w:tr>
      <w:tr w:rsidR="008E3B40" w14:paraId="35299825" w14:textId="77777777" w:rsidTr="004B6D63">
        <w:trPr>
          <w:trHeight w:val="251"/>
        </w:trPr>
        <w:tc>
          <w:tcPr>
            <w:tcW w:w="4531" w:type="dxa"/>
          </w:tcPr>
          <w:p w14:paraId="46FF15B6" w14:textId="77777777" w:rsidR="008E3B40" w:rsidRDefault="008E3B40" w:rsidP="008E3B40">
            <w:pPr>
              <w:jc w:val="center"/>
            </w:pPr>
            <w:r>
              <w:t>Kocioł gazowy (gaz ziemny)</w:t>
            </w:r>
          </w:p>
        </w:tc>
        <w:tc>
          <w:tcPr>
            <w:tcW w:w="925" w:type="dxa"/>
          </w:tcPr>
          <w:p w14:paraId="42F0B50B" w14:textId="2E4C2CD9" w:rsidR="008E3B40" w:rsidRDefault="008E3B40" w:rsidP="004B6D63">
            <w:pPr>
              <w:spacing w:line="276" w:lineRule="auto"/>
              <w:jc w:val="center"/>
            </w:pPr>
            <w:r>
              <w:t>0,1472316</w:t>
            </w:r>
          </w:p>
        </w:tc>
        <w:tc>
          <w:tcPr>
            <w:tcW w:w="1134" w:type="dxa"/>
          </w:tcPr>
          <w:p w14:paraId="275E3D3E" w14:textId="7BBFCB04" w:rsidR="008E3B40" w:rsidRDefault="008E3B40" w:rsidP="004B6D63">
            <w:pPr>
              <w:spacing w:line="276" w:lineRule="auto"/>
              <w:jc w:val="center"/>
            </w:pPr>
            <w:r>
              <w:t>0,142232</w:t>
            </w:r>
          </w:p>
        </w:tc>
        <w:tc>
          <w:tcPr>
            <w:tcW w:w="1542" w:type="dxa"/>
          </w:tcPr>
          <w:p w14:paraId="6560299F" w14:textId="053009A0" w:rsidR="008E3B40" w:rsidRDefault="008E3B40" w:rsidP="004B6D63">
            <w:pPr>
              <w:spacing w:line="276" w:lineRule="auto"/>
              <w:jc w:val="center"/>
            </w:pPr>
            <w:r>
              <w:t>0,0000</w:t>
            </w:r>
            <w:r w:rsidR="00E20102">
              <w:t>2507</w:t>
            </w:r>
          </w:p>
        </w:tc>
      </w:tr>
      <w:tr w:rsidR="008E3B40" w14:paraId="48BD1CA7" w14:textId="77777777" w:rsidTr="004B6D63">
        <w:trPr>
          <w:trHeight w:val="251"/>
        </w:trPr>
        <w:tc>
          <w:tcPr>
            <w:tcW w:w="4531" w:type="dxa"/>
          </w:tcPr>
          <w:p w14:paraId="17BEA60D" w14:textId="77777777" w:rsidR="008E3B40" w:rsidRDefault="008E3B40" w:rsidP="008E3B40">
            <w:pPr>
              <w:jc w:val="center"/>
            </w:pPr>
            <w:r>
              <w:t>Kocioł olejowy</w:t>
            </w:r>
          </w:p>
        </w:tc>
        <w:tc>
          <w:tcPr>
            <w:tcW w:w="925" w:type="dxa"/>
          </w:tcPr>
          <w:p w14:paraId="07F4F5B3" w14:textId="0C7F3124" w:rsidR="008E3B40" w:rsidRDefault="008E3B40" w:rsidP="004B6D63">
            <w:pPr>
              <w:spacing w:line="276" w:lineRule="auto"/>
              <w:jc w:val="center"/>
            </w:pPr>
            <w:r>
              <w:t>0,13116</w:t>
            </w:r>
          </w:p>
        </w:tc>
        <w:tc>
          <w:tcPr>
            <w:tcW w:w="1134" w:type="dxa"/>
          </w:tcPr>
          <w:p w14:paraId="5B82979C" w14:textId="50F7AC69" w:rsidR="008E3B40" w:rsidRDefault="008E3B40" w:rsidP="004B6D63">
            <w:pPr>
              <w:spacing w:line="276" w:lineRule="auto"/>
              <w:jc w:val="center"/>
            </w:pPr>
            <w:r>
              <w:t>0,1262</w:t>
            </w:r>
          </w:p>
        </w:tc>
        <w:tc>
          <w:tcPr>
            <w:tcW w:w="1542" w:type="dxa"/>
          </w:tcPr>
          <w:p w14:paraId="3BFF35BB" w14:textId="1F67F7D3" w:rsidR="008E3B40" w:rsidRDefault="008E3B40" w:rsidP="004B6D63">
            <w:pPr>
              <w:spacing w:line="276" w:lineRule="auto"/>
              <w:jc w:val="center"/>
            </w:pPr>
            <w:r>
              <w:t>0,000</w:t>
            </w:r>
            <w:r w:rsidR="00E20102">
              <w:t>02502</w:t>
            </w:r>
          </w:p>
        </w:tc>
      </w:tr>
      <w:tr w:rsidR="008E3B40" w14:paraId="17205475" w14:textId="77777777" w:rsidTr="004B6D63">
        <w:trPr>
          <w:trHeight w:val="251"/>
        </w:trPr>
        <w:tc>
          <w:tcPr>
            <w:tcW w:w="4531" w:type="dxa"/>
          </w:tcPr>
          <w:p w14:paraId="1A0104B8" w14:textId="77777777" w:rsidR="008E3B40" w:rsidRDefault="008E3B40" w:rsidP="008E3B40">
            <w:pPr>
              <w:jc w:val="center"/>
            </w:pPr>
            <w:r>
              <w:t>Kocioł opalany gazem LPG</w:t>
            </w:r>
          </w:p>
        </w:tc>
        <w:tc>
          <w:tcPr>
            <w:tcW w:w="925" w:type="dxa"/>
          </w:tcPr>
          <w:p w14:paraId="341EB659" w14:textId="2567BC02" w:rsidR="008E3B40" w:rsidRDefault="008E3B40" w:rsidP="004B6D63">
            <w:pPr>
              <w:spacing w:line="276" w:lineRule="auto"/>
              <w:jc w:val="center"/>
            </w:pPr>
            <w:r>
              <w:t>0,146956</w:t>
            </w:r>
          </w:p>
        </w:tc>
        <w:tc>
          <w:tcPr>
            <w:tcW w:w="1134" w:type="dxa"/>
          </w:tcPr>
          <w:p w14:paraId="19465451" w14:textId="0D446FD2" w:rsidR="008E3B40" w:rsidRDefault="008E3B40" w:rsidP="004B6D63">
            <w:pPr>
              <w:spacing w:line="276" w:lineRule="auto"/>
              <w:jc w:val="center"/>
            </w:pPr>
            <w:r>
              <w:t>0,141956</w:t>
            </w:r>
          </w:p>
        </w:tc>
        <w:tc>
          <w:tcPr>
            <w:tcW w:w="1542" w:type="dxa"/>
          </w:tcPr>
          <w:p w14:paraId="3A1D750D" w14:textId="6BF4B045" w:rsidR="008E3B40" w:rsidRDefault="008E3B40" w:rsidP="004B6D63">
            <w:pPr>
              <w:spacing w:line="276" w:lineRule="auto"/>
              <w:jc w:val="center"/>
            </w:pPr>
            <w:r>
              <w:t>0,0002</w:t>
            </w:r>
            <w:r w:rsidR="00E20102">
              <w:t>507</w:t>
            </w:r>
          </w:p>
        </w:tc>
      </w:tr>
      <w:tr w:rsidR="008E3B40" w14:paraId="4BD98EB6" w14:textId="77777777" w:rsidTr="004B6D63">
        <w:trPr>
          <w:trHeight w:val="592"/>
        </w:trPr>
        <w:tc>
          <w:tcPr>
            <w:tcW w:w="4531" w:type="dxa"/>
          </w:tcPr>
          <w:p w14:paraId="4E54D316" w14:textId="77777777" w:rsidR="008E3B40" w:rsidRDefault="008E3B40" w:rsidP="008E3B40">
            <w:pPr>
              <w:jc w:val="center"/>
            </w:pPr>
            <w:r>
              <w:t>Źródła bezemisyjne: ogrzewanie z sieci ciepłowniczej, ogrzewanie prądem lub OZE</w:t>
            </w:r>
          </w:p>
        </w:tc>
        <w:tc>
          <w:tcPr>
            <w:tcW w:w="925" w:type="dxa"/>
          </w:tcPr>
          <w:p w14:paraId="2732D0E1" w14:textId="52C66529" w:rsidR="008E3B40" w:rsidRDefault="008E3B40" w:rsidP="004B6D63">
            <w:pPr>
              <w:spacing w:line="276" w:lineRule="auto"/>
              <w:jc w:val="center"/>
            </w:pPr>
            <w:r>
              <w:t>0,1474</w:t>
            </w:r>
          </w:p>
        </w:tc>
        <w:tc>
          <w:tcPr>
            <w:tcW w:w="1134" w:type="dxa"/>
          </w:tcPr>
          <w:p w14:paraId="63841211" w14:textId="57F31259" w:rsidR="008E3B40" w:rsidRDefault="008E3B40" w:rsidP="004B6D63">
            <w:pPr>
              <w:spacing w:line="276" w:lineRule="auto"/>
              <w:jc w:val="center"/>
            </w:pPr>
            <w:r>
              <w:t>0,1424</w:t>
            </w:r>
          </w:p>
        </w:tc>
        <w:tc>
          <w:tcPr>
            <w:tcW w:w="1542" w:type="dxa"/>
          </w:tcPr>
          <w:p w14:paraId="5CB5F735" w14:textId="63B43497" w:rsidR="008E3B40" w:rsidRDefault="008E3B40" w:rsidP="004B6D63">
            <w:pPr>
              <w:spacing w:line="276" w:lineRule="auto"/>
              <w:jc w:val="center"/>
            </w:pPr>
            <w:r>
              <w:t>0,0002</w:t>
            </w:r>
            <w:r w:rsidR="00E20102">
              <w:t>507</w:t>
            </w:r>
          </w:p>
        </w:tc>
      </w:tr>
    </w:tbl>
    <w:p w14:paraId="77334C65" w14:textId="77777777" w:rsidR="00827E1A" w:rsidRPr="00746D78" w:rsidRDefault="00827E1A" w:rsidP="00827E1A">
      <w:pPr>
        <w:jc w:val="center"/>
        <w:rPr>
          <w:b/>
          <w:sz w:val="18"/>
          <w:szCs w:val="18"/>
          <w:shd w:val="clear" w:color="auto" w:fill="FFFFFF"/>
        </w:rPr>
      </w:pPr>
      <w:r w:rsidRPr="001D04A0">
        <w:rPr>
          <w:b/>
          <w:sz w:val="18"/>
          <w:szCs w:val="18"/>
          <w:shd w:val="clear" w:color="auto" w:fill="FFFFFF"/>
        </w:rPr>
        <w:t xml:space="preserve">źródło: </w:t>
      </w:r>
      <w:r w:rsidRPr="00746D78">
        <w:rPr>
          <w:rFonts w:eastAsia="Calibri"/>
          <w:b/>
          <w:sz w:val="18"/>
          <w:szCs w:val="18"/>
        </w:rPr>
        <w:t>Program Ochrony Powietrza dla strefy podkarpackiej</w:t>
      </w:r>
    </w:p>
    <w:p w14:paraId="7444A984" w14:textId="77777777" w:rsidR="008E3B40" w:rsidRPr="00C01533" w:rsidRDefault="008E3B40" w:rsidP="008E3B40">
      <w:pPr>
        <w:pStyle w:val="Legenda"/>
      </w:pPr>
    </w:p>
    <w:p w14:paraId="42DFA4D4" w14:textId="77777777" w:rsidR="000A12F3" w:rsidRDefault="000A12F3" w:rsidP="006D7E8C">
      <w:pPr>
        <w:pStyle w:val="Legenda"/>
        <w:spacing w:line="276" w:lineRule="auto"/>
        <w:sectPr w:rsidR="000A12F3" w:rsidSect="00FA0249">
          <w:pgSz w:w="11906" w:h="16838"/>
          <w:pgMar w:top="1417" w:right="1417" w:bottom="1417" w:left="1417" w:header="454" w:footer="709" w:gutter="0"/>
          <w:cols w:space="708"/>
        </w:sectPr>
      </w:pPr>
    </w:p>
    <w:p w14:paraId="0F6829EF" w14:textId="175D05E0" w:rsidR="00F6253A" w:rsidRDefault="006D7E8C" w:rsidP="0065339E">
      <w:pPr>
        <w:pStyle w:val="Legenda"/>
        <w:spacing w:line="276" w:lineRule="auto"/>
      </w:pPr>
      <w:bookmarkStart w:id="65" w:name="_Toc61945551"/>
      <w:r>
        <w:lastRenderedPageBreak/>
        <w:t xml:space="preserve">Tabela </w:t>
      </w:r>
      <w:r w:rsidR="00033604">
        <w:rPr>
          <w:noProof/>
        </w:rPr>
        <w:fldChar w:fldCharType="begin"/>
      </w:r>
      <w:r w:rsidR="00033604">
        <w:rPr>
          <w:noProof/>
        </w:rPr>
        <w:instrText xml:space="preserve"> SEQ Tabela \* ARABIC </w:instrText>
      </w:r>
      <w:r w:rsidR="00033604">
        <w:rPr>
          <w:noProof/>
        </w:rPr>
        <w:fldChar w:fldCharType="separate"/>
      </w:r>
      <w:r w:rsidR="00A721D3">
        <w:rPr>
          <w:noProof/>
        </w:rPr>
        <w:t>7</w:t>
      </w:r>
      <w:r w:rsidR="00033604">
        <w:rPr>
          <w:noProof/>
        </w:rPr>
        <w:fldChar w:fldCharType="end"/>
      </w:r>
      <w:r>
        <w:t xml:space="preserve">. Efekt ekologiczny dla </w:t>
      </w:r>
      <w:r w:rsidR="00C52DBF">
        <w:t>miasta</w:t>
      </w:r>
      <w:r w:rsidR="00B9662F">
        <w:t xml:space="preserve"> </w:t>
      </w:r>
      <w:r w:rsidR="004E662A">
        <w:t>Sanok</w:t>
      </w:r>
      <w:r w:rsidR="00F63885">
        <w:t>a</w:t>
      </w:r>
      <w:r>
        <w:t xml:space="preserve"> w kolejnych latach realizacji programu</w:t>
      </w:r>
      <w:bookmarkEnd w:id="65"/>
    </w:p>
    <w:tbl>
      <w:tblPr>
        <w:tblStyle w:val="Tabela-Siatka"/>
        <w:tblW w:w="9601" w:type="dxa"/>
        <w:tblInd w:w="-5" w:type="dxa"/>
        <w:tblLook w:val="04A0" w:firstRow="1" w:lastRow="0" w:firstColumn="1" w:lastColumn="0" w:noHBand="0" w:noVBand="1"/>
      </w:tblPr>
      <w:tblGrid>
        <w:gridCol w:w="889"/>
        <w:gridCol w:w="889"/>
        <w:gridCol w:w="767"/>
        <w:gridCol w:w="791"/>
        <w:gridCol w:w="852"/>
        <w:gridCol w:w="754"/>
        <w:gridCol w:w="791"/>
        <w:gridCol w:w="852"/>
        <w:gridCol w:w="767"/>
        <w:gridCol w:w="791"/>
        <w:gridCol w:w="852"/>
        <w:gridCol w:w="767"/>
      </w:tblGrid>
      <w:tr w:rsidR="000C0500" w14:paraId="2EF33BD0" w14:textId="27D8AAD6" w:rsidTr="006D7E8C">
        <w:trPr>
          <w:trHeight w:val="694"/>
        </w:trPr>
        <w:tc>
          <w:tcPr>
            <w:tcW w:w="2410" w:type="dxa"/>
            <w:gridSpan w:val="3"/>
            <w:shd w:val="clear" w:color="auto" w:fill="76923C" w:themeFill="accent3" w:themeFillShade="BF"/>
          </w:tcPr>
          <w:p w14:paraId="51F058B7" w14:textId="77777777" w:rsidR="000C0500" w:rsidRDefault="000C0500" w:rsidP="000C0500">
            <w:pPr>
              <w:spacing w:line="276" w:lineRule="auto"/>
              <w:rPr>
                <w:b/>
                <w:bCs/>
              </w:rPr>
            </w:pPr>
          </w:p>
          <w:p w14:paraId="0A25E7FB" w14:textId="77777777" w:rsidR="003872B3" w:rsidRDefault="003872B3" w:rsidP="003872B3">
            <w:pPr>
              <w:spacing w:line="276" w:lineRule="auto"/>
              <w:jc w:val="center"/>
              <w:rPr>
                <w:b/>
                <w:bCs/>
              </w:rPr>
            </w:pPr>
            <w:r>
              <w:rPr>
                <w:b/>
                <w:bCs/>
              </w:rPr>
              <w:t>Suma w latach</w:t>
            </w:r>
          </w:p>
          <w:p w14:paraId="0A9FA8ED" w14:textId="32D878BC" w:rsidR="003872B3" w:rsidRPr="00DF71E0" w:rsidRDefault="003872B3" w:rsidP="003872B3">
            <w:pPr>
              <w:spacing w:line="276" w:lineRule="auto"/>
              <w:jc w:val="center"/>
              <w:rPr>
                <w:b/>
                <w:bCs/>
              </w:rPr>
            </w:pPr>
            <w:r>
              <w:rPr>
                <w:b/>
                <w:bCs/>
              </w:rPr>
              <w:t>2021-2026</w:t>
            </w:r>
          </w:p>
        </w:tc>
        <w:tc>
          <w:tcPr>
            <w:tcW w:w="2397" w:type="dxa"/>
            <w:gridSpan w:val="3"/>
            <w:shd w:val="clear" w:color="auto" w:fill="76923C" w:themeFill="accent3" w:themeFillShade="BF"/>
          </w:tcPr>
          <w:p w14:paraId="2A2053A8" w14:textId="77777777" w:rsidR="000C0500" w:rsidRDefault="000C0500" w:rsidP="004A1243">
            <w:pPr>
              <w:spacing w:line="276" w:lineRule="auto"/>
              <w:jc w:val="center"/>
              <w:rPr>
                <w:b/>
                <w:bCs/>
              </w:rPr>
            </w:pPr>
          </w:p>
          <w:p w14:paraId="3536196A" w14:textId="52494EF5" w:rsidR="000C0500" w:rsidRPr="00DF71E0" w:rsidRDefault="000C0500" w:rsidP="004A1243">
            <w:pPr>
              <w:spacing w:line="276" w:lineRule="auto"/>
              <w:jc w:val="center"/>
              <w:rPr>
                <w:b/>
                <w:bCs/>
              </w:rPr>
            </w:pPr>
            <w:r w:rsidRPr="00DF71E0">
              <w:rPr>
                <w:b/>
                <w:bCs/>
              </w:rPr>
              <w:t>202</w:t>
            </w:r>
            <w:r w:rsidR="003872B3">
              <w:rPr>
                <w:b/>
                <w:bCs/>
              </w:rPr>
              <w:t>1</w:t>
            </w:r>
          </w:p>
        </w:tc>
        <w:tc>
          <w:tcPr>
            <w:tcW w:w="2397" w:type="dxa"/>
            <w:gridSpan w:val="3"/>
            <w:shd w:val="clear" w:color="auto" w:fill="76923C" w:themeFill="accent3" w:themeFillShade="BF"/>
          </w:tcPr>
          <w:p w14:paraId="7779D8FD" w14:textId="77777777" w:rsidR="000C0500" w:rsidRDefault="000C0500" w:rsidP="004A1243">
            <w:pPr>
              <w:spacing w:line="276" w:lineRule="auto"/>
              <w:jc w:val="center"/>
              <w:rPr>
                <w:b/>
                <w:bCs/>
              </w:rPr>
            </w:pPr>
          </w:p>
          <w:p w14:paraId="188647D1" w14:textId="45FD23C2" w:rsidR="000C0500" w:rsidRPr="00DF71E0" w:rsidRDefault="000C0500" w:rsidP="004A1243">
            <w:pPr>
              <w:spacing w:line="276" w:lineRule="auto"/>
              <w:jc w:val="center"/>
              <w:rPr>
                <w:b/>
                <w:bCs/>
              </w:rPr>
            </w:pPr>
            <w:r w:rsidRPr="00DF71E0">
              <w:rPr>
                <w:b/>
                <w:bCs/>
              </w:rPr>
              <w:t>202</w:t>
            </w:r>
            <w:r w:rsidR="003872B3">
              <w:rPr>
                <w:b/>
                <w:bCs/>
              </w:rPr>
              <w:t>4</w:t>
            </w:r>
          </w:p>
        </w:tc>
        <w:tc>
          <w:tcPr>
            <w:tcW w:w="2397" w:type="dxa"/>
            <w:gridSpan w:val="3"/>
            <w:shd w:val="clear" w:color="auto" w:fill="76923C" w:themeFill="accent3" w:themeFillShade="BF"/>
          </w:tcPr>
          <w:p w14:paraId="608A2E46" w14:textId="77777777" w:rsidR="000C0500" w:rsidRDefault="000C0500" w:rsidP="004A1243">
            <w:pPr>
              <w:spacing w:line="276" w:lineRule="auto"/>
              <w:jc w:val="center"/>
              <w:rPr>
                <w:b/>
                <w:bCs/>
              </w:rPr>
            </w:pPr>
          </w:p>
          <w:p w14:paraId="7733E7B8" w14:textId="782CAF2A" w:rsidR="000C0500" w:rsidRDefault="000C0500" w:rsidP="004A1243">
            <w:pPr>
              <w:spacing w:line="276" w:lineRule="auto"/>
              <w:jc w:val="center"/>
              <w:rPr>
                <w:b/>
                <w:bCs/>
              </w:rPr>
            </w:pPr>
            <w:r w:rsidRPr="00DF71E0">
              <w:rPr>
                <w:b/>
                <w:bCs/>
              </w:rPr>
              <w:t>202</w:t>
            </w:r>
            <w:r w:rsidR="00907AFD">
              <w:rPr>
                <w:b/>
                <w:bCs/>
              </w:rPr>
              <w:t>6</w:t>
            </w:r>
          </w:p>
        </w:tc>
      </w:tr>
      <w:tr w:rsidR="003872B3" w14:paraId="2E5921C3" w14:textId="37A2F992" w:rsidTr="006D7E8C">
        <w:trPr>
          <w:trHeight w:val="725"/>
        </w:trPr>
        <w:tc>
          <w:tcPr>
            <w:tcW w:w="791" w:type="dxa"/>
          </w:tcPr>
          <w:p w14:paraId="3224CE8E" w14:textId="77777777" w:rsidR="003872B3" w:rsidRDefault="003872B3" w:rsidP="003872B3">
            <w:pPr>
              <w:jc w:val="center"/>
            </w:pPr>
            <w:r>
              <w:t>PM10</w:t>
            </w:r>
          </w:p>
          <w:p w14:paraId="40B5A6B4" w14:textId="44EFC26D" w:rsidR="003872B3" w:rsidRDefault="003872B3" w:rsidP="003872B3">
            <w:pPr>
              <w:jc w:val="center"/>
            </w:pPr>
            <w:r>
              <w:t>[Mg]</w:t>
            </w:r>
          </w:p>
        </w:tc>
        <w:tc>
          <w:tcPr>
            <w:tcW w:w="852" w:type="dxa"/>
          </w:tcPr>
          <w:p w14:paraId="5EFE6C34" w14:textId="77777777" w:rsidR="003872B3" w:rsidRDefault="003872B3" w:rsidP="003872B3">
            <w:pPr>
              <w:jc w:val="center"/>
            </w:pPr>
            <w:r>
              <w:t>PM2,5</w:t>
            </w:r>
          </w:p>
          <w:p w14:paraId="13C92222" w14:textId="7AA0781A" w:rsidR="003872B3" w:rsidRDefault="003872B3" w:rsidP="003872B3">
            <w:pPr>
              <w:jc w:val="center"/>
            </w:pPr>
            <w:r>
              <w:t>[Mg]</w:t>
            </w:r>
          </w:p>
        </w:tc>
        <w:tc>
          <w:tcPr>
            <w:tcW w:w="767" w:type="dxa"/>
          </w:tcPr>
          <w:p w14:paraId="2509A05F" w14:textId="77777777" w:rsidR="003872B3" w:rsidRDefault="003872B3" w:rsidP="003872B3">
            <w:pPr>
              <w:jc w:val="center"/>
            </w:pPr>
            <w:r>
              <w:t>B(a)p</w:t>
            </w:r>
          </w:p>
          <w:p w14:paraId="262F248E" w14:textId="41D38963" w:rsidR="003872B3" w:rsidRDefault="003872B3" w:rsidP="003872B3">
            <w:pPr>
              <w:jc w:val="center"/>
            </w:pPr>
            <w:r>
              <w:t>[kg]</w:t>
            </w:r>
          </w:p>
        </w:tc>
        <w:tc>
          <w:tcPr>
            <w:tcW w:w="791" w:type="dxa"/>
          </w:tcPr>
          <w:p w14:paraId="0C475DF3" w14:textId="77777777" w:rsidR="003872B3" w:rsidRDefault="003872B3" w:rsidP="003872B3">
            <w:pPr>
              <w:jc w:val="center"/>
            </w:pPr>
            <w:r>
              <w:t>PM10</w:t>
            </w:r>
          </w:p>
          <w:p w14:paraId="799A29E2" w14:textId="28EBE661" w:rsidR="003872B3" w:rsidRDefault="003872B3" w:rsidP="003872B3">
            <w:pPr>
              <w:jc w:val="center"/>
            </w:pPr>
            <w:r>
              <w:t>[Mg]</w:t>
            </w:r>
          </w:p>
        </w:tc>
        <w:tc>
          <w:tcPr>
            <w:tcW w:w="852" w:type="dxa"/>
          </w:tcPr>
          <w:p w14:paraId="680825F4" w14:textId="77777777" w:rsidR="003872B3" w:rsidRDefault="003872B3" w:rsidP="003872B3">
            <w:pPr>
              <w:jc w:val="center"/>
            </w:pPr>
            <w:r>
              <w:t>PM2,5</w:t>
            </w:r>
          </w:p>
          <w:p w14:paraId="2A45BC30" w14:textId="1BA4F45C" w:rsidR="003872B3" w:rsidRDefault="003872B3" w:rsidP="003872B3">
            <w:pPr>
              <w:jc w:val="center"/>
            </w:pPr>
            <w:r>
              <w:t>[Mg]</w:t>
            </w:r>
          </w:p>
        </w:tc>
        <w:tc>
          <w:tcPr>
            <w:tcW w:w="754" w:type="dxa"/>
          </w:tcPr>
          <w:p w14:paraId="6B650325" w14:textId="77777777" w:rsidR="003872B3" w:rsidRDefault="003872B3" w:rsidP="003872B3">
            <w:pPr>
              <w:jc w:val="center"/>
            </w:pPr>
            <w:r>
              <w:t>B(a)p</w:t>
            </w:r>
          </w:p>
          <w:p w14:paraId="5051454B" w14:textId="1D36A053" w:rsidR="003872B3" w:rsidRDefault="003872B3" w:rsidP="003872B3">
            <w:pPr>
              <w:jc w:val="center"/>
            </w:pPr>
            <w:r>
              <w:t>[kg]</w:t>
            </w:r>
          </w:p>
        </w:tc>
        <w:tc>
          <w:tcPr>
            <w:tcW w:w="791" w:type="dxa"/>
          </w:tcPr>
          <w:p w14:paraId="7E84B591" w14:textId="77777777" w:rsidR="003872B3" w:rsidRDefault="003872B3" w:rsidP="003872B3">
            <w:pPr>
              <w:jc w:val="center"/>
            </w:pPr>
            <w:r>
              <w:t>PM10</w:t>
            </w:r>
          </w:p>
          <w:p w14:paraId="58DC2F80" w14:textId="44367F53" w:rsidR="003872B3" w:rsidRDefault="003872B3" w:rsidP="003872B3">
            <w:pPr>
              <w:jc w:val="center"/>
            </w:pPr>
            <w:r>
              <w:t>[Mg]</w:t>
            </w:r>
          </w:p>
        </w:tc>
        <w:tc>
          <w:tcPr>
            <w:tcW w:w="852" w:type="dxa"/>
          </w:tcPr>
          <w:p w14:paraId="4099D460" w14:textId="77777777" w:rsidR="003872B3" w:rsidRDefault="003872B3" w:rsidP="003872B3">
            <w:pPr>
              <w:jc w:val="center"/>
            </w:pPr>
            <w:r>
              <w:t>PM2,5</w:t>
            </w:r>
          </w:p>
          <w:p w14:paraId="121738DD" w14:textId="68754236" w:rsidR="003872B3" w:rsidRDefault="003872B3" w:rsidP="003872B3">
            <w:pPr>
              <w:jc w:val="center"/>
            </w:pPr>
            <w:r>
              <w:t>[Mg]</w:t>
            </w:r>
          </w:p>
        </w:tc>
        <w:tc>
          <w:tcPr>
            <w:tcW w:w="754" w:type="dxa"/>
          </w:tcPr>
          <w:p w14:paraId="63B4BD5E" w14:textId="77777777" w:rsidR="003872B3" w:rsidRDefault="003872B3" w:rsidP="003872B3">
            <w:pPr>
              <w:jc w:val="center"/>
            </w:pPr>
            <w:r>
              <w:t>B(a)p</w:t>
            </w:r>
          </w:p>
          <w:p w14:paraId="1FED3753" w14:textId="27D1BB4E" w:rsidR="003872B3" w:rsidRDefault="003872B3" w:rsidP="003872B3">
            <w:pPr>
              <w:jc w:val="center"/>
            </w:pPr>
            <w:r>
              <w:t>[kg]</w:t>
            </w:r>
          </w:p>
        </w:tc>
        <w:tc>
          <w:tcPr>
            <w:tcW w:w="791" w:type="dxa"/>
          </w:tcPr>
          <w:p w14:paraId="66AA1660" w14:textId="77777777" w:rsidR="003872B3" w:rsidRDefault="003872B3" w:rsidP="003872B3">
            <w:pPr>
              <w:jc w:val="center"/>
            </w:pPr>
            <w:r>
              <w:t>PM10</w:t>
            </w:r>
          </w:p>
          <w:p w14:paraId="403A0C12" w14:textId="26294FB2" w:rsidR="003872B3" w:rsidRDefault="003872B3" w:rsidP="003872B3">
            <w:pPr>
              <w:jc w:val="center"/>
            </w:pPr>
            <w:r>
              <w:t>[Mg]</w:t>
            </w:r>
          </w:p>
        </w:tc>
        <w:tc>
          <w:tcPr>
            <w:tcW w:w="852" w:type="dxa"/>
          </w:tcPr>
          <w:p w14:paraId="19E32BF2" w14:textId="77777777" w:rsidR="003872B3" w:rsidRDefault="003872B3" w:rsidP="003872B3">
            <w:pPr>
              <w:jc w:val="center"/>
            </w:pPr>
            <w:r>
              <w:t>PM2,5</w:t>
            </w:r>
          </w:p>
          <w:p w14:paraId="0DEDE4B6" w14:textId="3B1992F2" w:rsidR="003872B3" w:rsidRDefault="003872B3" w:rsidP="003872B3">
            <w:pPr>
              <w:jc w:val="center"/>
            </w:pPr>
            <w:r>
              <w:t>[Mg]</w:t>
            </w:r>
          </w:p>
        </w:tc>
        <w:tc>
          <w:tcPr>
            <w:tcW w:w="754" w:type="dxa"/>
          </w:tcPr>
          <w:p w14:paraId="5F2711F3" w14:textId="77777777" w:rsidR="003872B3" w:rsidRDefault="003872B3" w:rsidP="003872B3">
            <w:pPr>
              <w:jc w:val="center"/>
            </w:pPr>
            <w:r>
              <w:t>B(a)p</w:t>
            </w:r>
          </w:p>
          <w:p w14:paraId="7A6BC93E" w14:textId="78E86E6A" w:rsidR="003872B3" w:rsidRDefault="003872B3" w:rsidP="003872B3">
            <w:pPr>
              <w:jc w:val="center"/>
            </w:pPr>
            <w:r>
              <w:t>[kg]</w:t>
            </w:r>
          </w:p>
        </w:tc>
      </w:tr>
      <w:tr w:rsidR="000C0500" w14:paraId="69C98D01" w14:textId="677D2D89" w:rsidTr="006D7E8C">
        <w:trPr>
          <w:trHeight w:val="483"/>
        </w:trPr>
        <w:tc>
          <w:tcPr>
            <w:tcW w:w="791" w:type="dxa"/>
          </w:tcPr>
          <w:p w14:paraId="5A295AAF" w14:textId="2D3550F0" w:rsidR="000C0500" w:rsidRDefault="00B9662F" w:rsidP="006D7E8C">
            <w:r>
              <w:t>212,81</w:t>
            </w:r>
          </w:p>
        </w:tc>
        <w:tc>
          <w:tcPr>
            <w:tcW w:w="852" w:type="dxa"/>
          </w:tcPr>
          <w:p w14:paraId="7F88E0D5" w14:textId="06A83747" w:rsidR="000C0500" w:rsidRDefault="00B9662F" w:rsidP="006D7E8C">
            <w:r>
              <w:t>167,64</w:t>
            </w:r>
          </w:p>
        </w:tc>
        <w:tc>
          <w:tcPr>
            <w:tcW w:w="767" w:type="dxa"/>
          </w:tcPr>
          <w:p w14:paraId="412655D9" w14:textId="236CA9EA" w:rsidR="000C0500" w:rsidRDefault="00B9662F" w:rsidP="006D7E8C">
            <w:r>
              <w:t>74,81</w:t>
            </w:r>
          </w:p>
        </w:tc>
        <w:tc>
          <w:tcPr>
            <w:tcW w:w="791" w:type="dxa"/>
          </w:tcPr>
          <w:p w14:paraId="76B83315" w14:textId="68641028" w:rsidR="000C0500" w:rsidRDefault="0091605B" w:rsidP="006D7E8C">
            <w:r>
              <w:t>21,27</w:t>
            </w:r>
          </w:p>
        </w:tc>
        <w:tc>
          <w:tcPr>
            <w:tcW w:w="852" w:type="dxa"/>
          </w:tcPr>
          <w:p w14:paraId="138C90E3" w14:textId="66D84C56" w:rsidR="000C0500" w:rsidRDefault="0091605B" w:rsidP="006D7E8C">
            <w:r>
              <w:t>16,75</w:t>
            </w:r>
          </w:p>
        </w:tc>
        <w:tc>
          <w:tcPr>
            <w:tcW w:w="754" w:type="dxa"/>
          </w:tcPr>
          <w:p w14:paraId="129F0971" w14:textId="47080AF2" w:rsidR="000C0500" w:rsidRDefault="0091605B" w:rsidP="006D7E8C">
            <w:r>
              <w:t>7,48</w:t>
            </w:r>
          </w:p>
        </w:tc>
        <w:tc>
          <w:tcPr>
            <w:tcW w:w="791" w:type="dxa"/>
          </w:tcPr>
          <w:p w14:paraId="7A39F7A2" w14:textId="414E5B0D" w:rsidR="000C0500" w:rsidRDefault="0091605B" w:rsidP="006D7E8C">
            <w:r>
              <w:t>42,54</w:t>
            </w:r>
          </w:p>
        </w:tc>
        <w:tc>
          <w:tcPr>
            <w:tcW w:w="852" w:type="dxa"/>
          </w:tcPr>
          <w:p w14:paraId="1CDDFBEA" w14:textId="56B96FB6" w:rsidR="000C0500" w:rsidRDefault="0091605B" w:rsidP="006D7E8C">
            <w:r>
              <w:t>33,51</w:t>
            </w:r>
          </w:p>
        </w:tc>
        <w:tc>
          <w:tcPr>
            <w:tcW w:w="754" w:type="dxa"/>
          </w:tcPr>
          <w:p w14:paraId="0B15EF71" w14:textId="44A3AC9D" w:rsidR="000C0500" w:rsidRDefault="0091605B" w:rsidP="006D7E8C">
            <w:r>
              <w:t>1</w:t>
            </w:r>
            <w:r w:rsidR="00836224">
              <w:t>4,95</w:t>
            </w:r>
          </w:p>
        </w:tc>
        <w:tc>
          <w:tcPr>
            <w:tcW w:w="791" w:type="dxa"/>
          </w:tcPr>
          <w:p w14:paraId="6BB6338F" w14:textId="0F2D81CC" w:rsidR="000C0500" w:rsidRDefault="00836224" w:rsidP="006D7E8C">
            <w:r>
              <w:t>42,54</w:t>
            </w:r>
          </w:p>
        </w:tc>
        <w:tc>
          <w:tcPr>
            <w:tcW w:w="852" w:type="dxa"/>
          </w:tcPr>
          <w:p w14:paraId="47E4D3CF" w14:textId="50301EFC" w:rsidR="000C0500" w:rsidRDefault="00836224" w:rsidP="006D7E8C">
            <w:r>
              <w:t>33,51</w:t>
            </w:r>
          </w:p>
        </w:tc>
        <w:tc>
          <w:tcPr>
            <w:tcW w:w="754" w:type="dxa"/>
          </w:tcPr>
          <w:p w14:paraId="309E848A" w14:textId="133EF6BB" w:rsidR="000C0500" w:rsidRDefault="00836224" w:rsidP="006D7E8C">
            <w:r>
              <w:t>14,95</w:t>
            </w:r>
          </w:p>
        </w:tc>
      </w:tr>
    </w:tbl>
    <w:p w14:paraId="0274B0C0" w14:textId="77777777" w:rsidR="006D7E8C" w:rsidRPr="00746D78" w:rsidRDefault="006D7E8C" w:rsidP="006D7E8C">
      <w:pPr>
        <w:jc w:val="center"/>
        <w:rPr>
          <w:b/>
          <w:sz w:val="18"/>
          <w:szCs w:val="18"/>
          <w:shd w:val="clear" w:color="auto" w:fill="FFFFFF"/>
        </w:rPr>
      </w:pPr>
      <w:r w:rsidRPr="001D04A0">
        <w:rPr>
          <w:b/>
          <w:sz w:val="18"/>
          <w:szCs w:val="18"/>
          <w:shd w:val="clear" w:color="auto" w:fill="FFFFFF"/>
        </w:rPr>
        <w:t xml:space="preserve">źródło: </w:t>
      </w:r>
      <w:r w:rsidRPr="00746D78">
        <w:rPr>
          <w:rFonts w:eastAsia="Calibri"/>
          <w:b/>
          <w:sz w:val="18"/>
          <w:szCs w:val="18"/>
        </w:rPr>
        <w:t>Program Ochrony Powietrza dla strefy podkarpackiej</w:t>
      </w:r>
    </w:p>
    <w:p w14:paraId="7893EAFB" w14:textId="76F6DB08" w:rsidR="001B7F0C" w:rsidRDefault="001B7F0C" w:rsidP="001B7F0C"/>
    <w:p w14:paraId="773DAE2D" w14:textId="144FE053" w:rsidR="00CF1973" w:rsidRDefault="00CF1973" w:rsidP="0065339E">
      <w:pPr>
        <w:spacing w:line="276" w:lineRule="auto"/>
      </w:pPr>
    </w:p>
    <w:p w14:paraId="3819D9F9" w14:textId="69B1D47D" w:rsidR="00CF1973" w:rsidRDefault="00CF1973" w:rsidP="0065339E">
      <w:pPr>
        <w:pStyle w:val="Legenda"/>
        <w:spacing w:line="276" w:lineRule="auto"/>
      </w:pPr>
      <w:bookmarkStart w:id="66" w:name="_Toc61945552"/>
      <w:r>
        <w:t xml:space="preserve">Tabela </w:t>
      </w:r>
      <w:r w:rsidR="00033604">
        <w:rPr>
          <w:noProof/>
        </w:rPr>
        <w:fldChar w:fldCharType="begin"/>
      </w:r>
      <w:r w:rsidR="00033604">
        <w:rPr>
          <w:noProof/>
        </w:rPr>
        <w:instrText xml:space="preserve"> SEQ Tabela \* ARABIC </w:instrText>
      </w:r>
      <w:r w:rsidR="00033604">
        <w:rPr>
          <w:noProof/>
        </w:rPr>
        <w:fldChar w:fldCharType="separate"/>
      </w:r>
      <w:r w:rsidR="00A721D3">
        <w:rPr>
          <w:noProof/>
        </w:rPr>
        <w:t>8</w:t>
      </w:r>
      <w:r w:rsidR="00033604">
        <w:rPr>
          <w:noProof/>
        </w:rPr>
        <w:fldChar w:fldCharType="end"/>
      </w:r>
      <w:r>
        <w:t xml:space="preserve">. Efekt ekologiczny dla </w:t>
      </w:r>
      <w:r w:rsidR="00C52DBF">
        <w:t>miasta</w:t>
      </w:r>
      <w:r w:rsidR="00F63885">
        <w:t xml:space="preserve"> </w:t>
      </w:r>
      <w:r>
        <w:t>Sanok</w:t>
      </w:r>
      <w:r w:rsidR="00F63885">
        <w:t>a</w:t>
      </w:r>
      <w:r>
        <w:t xml:space="preserve"> w kolejnych latach realizacji programu</w:t>
      </w:r>
      <w:bookmarkEnd w:id="66"/>
    </w:p>
    <w:tbl>
      <w:tblPr>
        <w:tblStyle w:val="Tabela-Siatka"/>
        <w:tblW w:w="9601" w:type="dxa"/>
        <w:tblInd w:w="-5" w:type="dxa"/>
        <w:tblLook w:val="04A0" w:firstRow="1" w:lastRow="0" w:firstColumn="1" w:lastColumn="0" w:noHBand="0" w:noVBand="1"/>
      </w:tblPr>
      <w:tblGrid>
        <w:gridCol w:w="889"/>
        <w:gridCol w:w="889"/>
        <w:gridCol w:w="767"/>
        <w:gridCol w:w="791"/>
        <w:gridCol w:w="852"/>
        <w:gridCol w:w="754"/>
        <w:gridCol w:w="791"/>
        <w:gridCol w:w="852"/>
        <w:gridCol w:w="767"/>
        <w:gridCol w:w="791"/>
        <w:gridCol w:w="852"/>
        <w:gridCol w:w="767"/>
      </w:tblGrid>
      <w:tr w:rsidR="00CF1973" w14:paraId="0F4DB670" w14:textId="77777777" w:rsidTr="008F67EA">
        <w:trPr>
          <w:trHeight w:val="694"/>
        </w:trPr>
        <w:tc>
          <w:tcPr>
            <w:tcW w:w="2410" w:type="dxa"/>
            <w:gridSpan w:val="3"/>
            <w:shd w:val="clear" w:color="auto" w:fill="76923C" w:themeFill="accent3" w:themeFillShade="BF"/>
          </w:tcPr>
          <w:p w14:paraId="52CBFD7F" w14:textId="77777777" w:rsidR="00CF1973" w:rsidRDefault="00CF1973" w:rsidP="008F67EA">
            <w:pPr>
              <w:spacing w:line="276" w:lineRule="auto"/>
              <w:rPr>
                <w:b/>
                <w:bCs/>
              </w:rPr>
            </w:pPr>
          </w:p>
          <w:p w14:paraId="76C8DB62" w14:textId="77777777" w:rsidR="00CF1973" w:rsidRDefault="00CF1973" w:rsidP="008F67EA">
            <w:pPr>
              <w:spacing w:line="276" w:lineRule="auto"/>
              <w:jc w:val="center"/>
              <w:rPr>
                <w:b/>
                <w:bCs/>
              </w:rPr>
            </w:pPr>
            <w:r>
              <w:rPr>
                <w:b/>
                <w:bCs/>
              </w:rPr>
              <w:t>Suma w latach</w:t>
            </w:r>
          </w:p>
          <w:p w14:paraId="12952E2C" w14:textId="77777777" w:rsidR="00CF1973" w:rsidRPr="00DF71E0" w:rsidRDefault="00CF1973" w:rsidP="008F67EA">
            <w:pPr>
              <w:spacing w:line="276" w:lineRule="auto"/>
              <w:jc w:val="center"/>
              <w:rPr>
                <w:b/>
                <w:bCs/>
              </w:rPr>
            </w:pPr>
            <w:r>
              <w:rPr>
                <w:b/>
                <w:bCs/>
              </w:rPr>
              <w:t>2021-2026</w:t>
            </w:r>
          </w:p>
        </w:tc>
        <w:tc>
          <w:tcPr>
            <w:tcW w:w="2397" w:type="dxa"/>
            <w:gridSpan w:val="3"/>
            <w:shd w:val="clear" w:color="auto" w:fill="76923C" w:themeFill="accent3" w:themeFillShade="BF"/>
          </w:tcPr>
          <w:p w14:paraId="0019134C" w14:textId="77777777" w:rsidR="00CF1973" w:rsidRDefault="00CF1973" w:rsidP="008F67EA">
            <w:pPr>
              <w:spacing w:line="276" w:lineRule="auto"/>
              <w:jc w:val="center"/>
              <w:rPr>
                <w:b/>
                <w:bCs/>
              </w:rPr>
            </w:pPr>
          </w:p>
          <w:p w14:paraId="5D05FEC2" w14:textId="77777777" w:rsidR="00CF1973" w:rsidRPr="00DF71E0" w:rsidRDefault="00CF1973" w:rsidP="008F67EA">
            <w:pPr>
              <w:spacing w:line="276" w:lineRule="auto"/>
              <w:jc w:val="center"/>
              <w:rPr>
                <w:b/>
                <w:bCs/>
              </w:rPr>
            </w:pPr>
            <w:r w:rsidRPr="00DF71E0">
              <w:rPr>
                <w:b/>
                <w:bCs/>
              </w:rPr>
              <w:t>202</w:t>
            </w:r>
            <w:r>
              <w:rPr>
                <w:b/>
                <w:bCs/>
              </w:rPr>
              <w:t>1</w:t>
            </w:r>
          </w:p>
        </w:tc>
        <w:tc>
          <w:tcPr>
            <w:tcW w:w="2397" w:type="dxa"/>
            <w:gridSpan w:val="3"/>
            <w:shd w:val="clear" w:color="auto" w:fill="76923C" w:themeFill="accent3" w:themeFillShade="BF"/>
          </w:tcPr>
          <w:p w14:paraId="4A0B4280" w14:textId="77777777" w:rsidR="00CF1973" w:rsidRDefault="00CF1973" w:rsidP="008F67EA">
            <w:pPr>
              <w:spacing w:line="276" w:lineRule="auto"/>
              <w:jc w:val="center"/>
              <w:rPr>
                <w:b/>
                <w:bCs/>
              </w:rPr>
            </w:pPr>
          </w:p>
          <w:p w14:paraId="2D0310CD" w14:textId="77777777" w:rsidR="00CF1973" w:rsidRPr="00DF71E0" w:rsidRDefault="00CF1973" w:rsidP="008F67EA">
            <w:pPr>
              <w:spacing w:line="276" w:lineRule="auto"/>
              <w:jc w:val="center"/>
              <w:rPr>
                <w:b/>
                <w:bCs/>
              </w:rPr>
            </w:pPr>
            <w:r w:rsidRPr="00DF71E0">
              <w:rPr>
                <w:b/>
                <w:bCs/>
              </w:rPr>
              <w:t>202</w:t>
            </w:r>
            <w:r>
              <w:rPr>
                <w:b/>
                <w:bCs/>
              </w:rPr>
              <w:t>4</w:t>
            </w:r>
          </w:p>
        </w:tc>
        <w:tc>
          <w:tcPr>
            <w:tcW w:w="2397" w:type="dxa"/>
            <w:gridSpan w:val="3"/>
            <w:shd w:val="clear" w:color="auto" w:fill="76923C" w:themeFill="accent3" w:themeFillShade="BF"/>
          </w:tcPr>
          <w:p w14:paraId="69A85C51" w14:textId="77777777" w:rsidR="00CF1973" w:rsidRDefault="00CF1973" w:rsidP="008F67EA">
            <w:pPr>
              <w:spacing w:line="276" w:lineRule="auto"/>
              <w:jc w:val="center"/>
              <w:rPr>
                <w:b/>
                <w:bCs/>
              </w:rPr>
            </w:pPr>
          </w:p>
          <w:p w14:paraId="7AEA7314" w14:textId="77777777" w:rsidR="00CF1973" w:rsidRDefault="00CF1973" w:rsidP="008F67EA">
            <w:pPr>
              <w:spacing w:line="276" w:lineRule="auto"/>
              <w:jc w:val="center"/>
              <w:rPr>
                <w:b/>
                <w:bCs/>
              </w:rPr>
            </w:pPr>
            <w:r w:rsidRPr="00DF71E0">
              <w:rPr>
                <w:b/>
                <w:bCs/>
              </w:rPr>
              <w:t>202</w:t>
            </w:r>
            <w:r>
              <w:rPr>
                <w:b/>
                <w:bCs/>
              </w:rPr>
              <w:t>6</w:t>
            </w:r>
          </w:p>
        </w:tc>
      </w:tr>
      <w:tr w:rsidR="00CF1973" w14:paraId="5B0F0050" w14:textId="77777777" w:rsidTr="008F67EA">
        <w:trPr>
          <w:trHeight w:val="725"/>
        </w:trPr>
        <w:tc>
          <w:tcPr>
            <w:tcW w:w="791" w:type="dxa"/>
          </w:tcPr>
          <w:p w14:paraId="335C9704" w14:textId="77777777" w:rsidR="00CF1973" w:rsidRDefault="00CF1973" w:rsidP="008F67EA">
            <w:pPr>
              <w:jc w:val="center"/>
            </w:pPr>
            <w:r>
              <w:t>PM10</w:t>
            </w:r>
          </w:p>
          <w:p w14:paraId="021A545E" w14:textId="77777777" w:rsidR="00CF1973" w:rsidRDefault="00CF1973" w:rsidP="008F67EA">
            <w:pPr>
              <w:jc w:val="center"/>
            </w:pPr>
            <w:r>
              <w:t>[Mg]</w:t>
            </w:r>
          </w:p>
        </w:tc>
        <w:tc>
          <w:tcPr>
            <w:tcW w:w="852" w:type="dxa"/>
          </w:tcPr>
          <w:p w14:paraId="47233A71" w14:textId="77777777" w:rsidR="00CF1973" w:rsidRDefault="00CF1973" w:rsidP="008F67EA">
            <w:pPr>
              <w:jc w:val="center"/>
            </w:pPr>
            <w:r>
              <w:t>PM2,5</w:t>
            </w:r>
          </w:p>
          <w:p w14:paraId="2D85E5E8" w14:textId="77777777" w:rsidR="00CF1973" w:rsidRDefault="00CF1973" w:rsidP="008F67EA">
            <w:pPr>
              <w:jc w:val="center"/>
            </w:pPr>
            <w:r>
              <w:t>[Mg]</w:t>
            </w:r>
          </w:p>
        </w:tc>
        <w:tc>
          <w:tcPr>
            <w:tcW w:w="767" w:type="dxa"/>
          </w:tcPr>
          <w:p w14:paraId="04D1D27F" w14:textId="77777777" w:rsidR="00CF1973" w:rsidRDefault="00CF1973" w:rsidP="008F67EA">
            <w:pPr>
              <w:jc w:val="center"/>
            </w:pPr>
            <w:r>
              <w:t>B(a)p</w:t>
            </w:r>
          </w:p>
          <w:p w14:paraId="0085041E" w14:textId="77777777" w:rsidR="00CF1973" w:rsidRDefault="00CF1973" w:rsidP="008F67EA">
            <w:pPr>
              <w:jc w:val="center"/>
            </w:pPr>
            <w:r>
              <w:t>[kg]</w:t>
            </w:r>
          </w:p>
        </w:tc>
        <w:tc>
          <w:tcPr>
            <w:tcW w:w="791" w:type="dxa"/>
          </w:tcPr>
          <w:p w14:paraId="09FBAC4C" w14:textId="77777777" w:rsidR="00CF1973" w:rsidRDefault="00CF1973" w:rsidP="008F67EA">
            <w:pPr>
              <w:jc w:val="center"/>
            </w:pPr>
            <w:r>
              <w:t>PM10</w:t>
            </w:r>
          </w:p>
          <w:p w14:paraId="170D9856" w14:textId="77777777" w:rsidR="00CF1973" w:rsidRDefault="00CF1973" w:rsidP="008F67EA">
            <w:pPr>
              <w:jc w:val="center"/>
            </w:pPr>
            <w:r>
              <w:t>[Mg]</w:t>
            </w:r>
          </w:p>
        </w:tc>
        <w:tc>
          <w:tcPr>
            <w:tcW w:w="852" w:type="dxa"/>
          </w:tcPr>
          <w:p w14:paraId="7F99C71C" w14:textId="77777777" w:rsidR="00CF1973" w:rsidRDefault="00CF1973" w:rsidP="008F67EA">
            <w:pPr>
              <w:jc w:val="center"/>
            </w:pPr>
            <w:r>
              <w:t>PM2,5</w:t>
            </w:r>
          </w:p>
          <w:p w14:paraId="497877A4" w14:textId="77777777" w:rsidR="00CF1973" w:rsidRDefault="00CF1973" w:rsidP="008F67EA">
            <w:pPr>
              <w:jc w:val="center"/>
            </w:pPr>
            <w:r>
              <w:t>[Mg]</w:t>
            </w:r>
          </w:p>
        </w:tc>
        <w:tc>
          <w:tcPr>
            <w:tcW w:w="754" w:type="dxa"/>
          </w:tcPr>
          <w:p w14:paraId="2D92B78E" w14:textId="77777777" w:rsidR="00CF1973" w:rsidRDefault="00CF1973" w:rsidP="008F67EA">
            <w:pPr>
              <w:jc w:val="center"/>
            </w:pPr>
            <w:r>
              <w:t>B(a)p</w:t>
            </w:r>
          </w:p>
          <w:p w14:paraId="7098886B" w14:textId="77777777" w:rsidR="00CF1973" w:rsidRDefault="00CF1973" w:rsidP="008F67EA">
            <w:pPr>
              <w:jc w:val="center"/>
            </w:pPr>
            <w:r>
              <w:t>[kg]</w:t>
            </w:r>
          </w:p>
        </w:tc>
        <w:tc>
          <w:tcPr>
            <w:tcW w:w="791" w:type="dxa"/>
          </w:tcPr>
          <w:p w14:paraId="26B655CD" w14:textId="77777777" w:rsidR="00CF1973" w:rsidRDefault="00CF1973" w:rsidP="008F67EA">
            <w:pPr>
              <w:jc w:val="center"/>
            </w:pPr>
            <w:r>
              <w:t>PM10</w:t>
            </w:r>
          </w:p>
          <w:p w14:paraId="3C0666B9" w14:textId="77777777" w:rsidR="00CF1973" w:rsidRDefault="00CF1973" w:rsidP="008F67EA">
            <w:pPr>
              <w:jc w:val="center"/>
            </w:pPr>
            <w:r>
              <w:t>[Mg]</w:t>
            </w:r>
          </w:p>
        </w:tc>
        <w:tc>
          <w:tcPr>
            <w:tcW w:w="852" w:type="dxa"/>
          </w:tcPr>
          <w:p w14:paraId="5C9FAB76" w14:textId="77777777" w:rsidR="00CF1973" w:rsidRDefault="00CF1973" w:rsidP="008F67EA">
            <w:pPr>
              <w:jc w:val="center"/>
            </w:pPr>
            <w:r>
              <w:t>PM2,5</w:t>
            </w:r>
          </w:p>
          <w:p w14:paraId="7481A90D" w14:textId="77777777" w:rsidR="00CF1973" w:rsidRDefault="00CF1973" w:rsidP="008F67EA">
            <w:pPr>
              <w:jc w:val="center"/>
            </w:pPr>
            <w:r>
              <w:t>[Mg]</w:t>
            </w:r>
          </w:p>
        </w:tc>
        <w:tc>
          <w:tcPr>
            <w:tcW w:w="754" w:type="dxa"/>
          </w:tcPr>
          <w:p w14:paraId="2D3F5A19" w14:textId="77777777" w:rsidR="00CF1973" w:rsidRDefault="00CF1973" w:rsidP="008F67EA">
            <w:pPr>
              <w:jc w:val="center"/>
            </w:pPr>
            <w:r>
              <w:t>B(a)p</w:t>
            </w:r>
          </w:p>
          <w:p w14:paraId="72704D04" w14:textId="77777777" w:rsidR="00CF1973" w:rsidRDefault="00CF1973" w:rsidP="008F67EA">
            <w:pPr>
              <w:jc w:val="center"/>
            </w:pPr>
            <w:r>
              <w:t>[kg]</w:t>
            </w:r>
          </w:p>
        </w:tc>
        <w:tc>
          <w:tcPr>
            <w:tcW w:w="791" w:type="dxa"/>
          </w:tcPr>
          <w:p w14:paraId="59478DC9" w14:textId="77777777" w:rsidR="00CF1973" w:rsidRDefault="00CF1973" w:rsidP="008F67EA">
            <w:pPr>
              <w:jc w:val="center"/>
            </w:pPr>
            <w:r>
              <w:t>PM10</w:t>
            </w:r>
          </w:p>
          <w:p w14:paraId="29173143" w14:textId="77777777" w:rsidR="00CF1973" w:rsidRDefault="00CF1973" w:rsidP="008F67EA">
            <w:pPr>
              <w:jc w:val="center"/>
            </w:pPr>
            <w:r>
              <w:t>[Mg]</w:t>
            </w:r>
          </w:p>
        </w:tc>
        <w:tc>
          <w:tcPr>
            <w:tcW w:w="852" w:type="dxa"/>
          </w:tcPr>
          <w:p w14:paraId="79C997A0" w14:textId="77777777" w:rsidR="00CF1973" w:rsidRDefault="00CF1973" w:rsidP="008F67EA">
            <w:pPr>
              <w:jc w:val="center"/>
            </w:pPr>
            <w:r>
              <w:t>PM2,5</w:t>
            </w:r>
          </w:p>
          <w:p w14:paraId="45CACF7C" w14:textId="77777777" w:rsidR="00CF1973" w:rsidRDefault="00CF1973" w:rsidP="008F67EA">
            <w:pPr>
              <w:jc w:val="center"/>
            </w:pPr>
            <w:r>
              <w:t>[Mg]</w:t>
            </w:r>
          </w:p>
        </w:tc>
        <w:tc>
          <w:tcPr>
            <w:tcW w:w="754" w:type="dxa"/>
          </w:tcPr>
          <w:p w14:paraId="1086935A" w14:textId="77777777" w:rsidR="00CF1973" w:rsidRDefault="00CF1973" w:rsidP="008F67EA">
            <w:pPr>
              <w:jc w:val="center"/>
            </w:pPr>
            <w:r>
              <w:t>B(a)p</w:t>
            </w:r>
          </w:p>
          <w:p w14:paraId="15CFAC3B" w14:textId="77777777" w:rsidR="00CF1973" w:rsidRDefault="00CF1973" w:rsidP="008F67EA">
            <w:pPr>
              <w:jc w:val="center"/>
            </w:pPr>
            <w:r>
              <w:t>[kg]</w:t>
            </w:r>
          </w:p>
        </w:tc>
      </w:tr>
      <w:tr w:rsidR="00CF1973" w14:paraId="02830D12" w14:textId="77777777" w:rsidTr="008F67EA">
        <w:trPr>
          <w:trHeight w:val="483"/>
        </w:trPr>
        <w:tc>
          <w:tcPr>
            <w:tcW w:w="791" w:type="dxa"/>
          </w:tcPr>
          <w:p w14:paraId="698BF5B2" w14:textId="7ADCE21E" w:rsidR="00CF1973" w:rsidRDefault="00836224" w:rsidP="008F67EA">
            <w:r>
              <w:t>224,53</w:t>
            </w:r>
          </w:p>
        </w:tc>
        <w:tc>
          <w:tcPr>
            <w:tcW w:w="852" w:type="dxa"/>
          </w:tcPr>
          <w:p w14:paraId="395D9870" w14:textId="0AC4CF96" w:rsidR="00CF1973" w:rsidRDefault="00836224" w:rsidP="008F67EA">
            <w:r>
              <w:t>176,86</w:t>
            </w:r>
          </w:p>
        </w:tc>
        <w:tc>
          <w:tcPr>
            <w:tcW w:w="767" w:type="dxa"/>
          </w:tcPr>
          <w:p w14:paraId="56ADD44E" w14:textId="6F950678" w:rsidR="00CF1973" w:rsidRDefault="00087869" w:rsidP="008F67EA">
            <w:r>
              <w:t>78,93</w:t>
            </w:r>
          </w:p>
        </w:tc>
        <w:tc>
          <w:tcPr>
            <w:tcW w:w="791" w:type="dxa"/>
          </w:tcPr>
          <w:p w14:paraId="65B6A972" w14:textId="58ADCC95" w:rsidR="00CF1973" w:rsidRDefault="00087869" w:rsidP="008F67EA">
            <w:r>
              <w:t>22,43</w:t>
            </w:r>
          </w:p>
        </w:tc>
        <w:tc>
          <w:tcPr>
            <w:tcW w:w="852" w:type="dxa"/>
          </w:tcPr>
          <w:p w14:paraId="2B8F76F2" w14:textId="1A6249D9" w:rsidR="00CF1973" w:rsidRDefault="00087869" w:rsidP="008F67EA">
            <w:r>
              <w:t>17,67</w:t>
            </w:r>
          </w:p>
        </w:tc>
        <w:tc>
          <w:tcPr>
            <w:tcW w:w="754" w:type="dxa"/>
          </w:tcPr>
          <w:p w14:paraId="39D2F768" w14:textId="7BA89146" w:rsidR="00CF1973" w:rsidRDefault="00087869" w:rsidP="008F67EA">
            <w:r>
              <w:t>7,88</w:t>
            </w:r>
          </w:p>
        </w:tc>
        <w:tc>
          <w:tcPr>
            <w:tcW w:w="791" w:type="dxa"/>
          </w:tcPr>
          <w:p w14:paraId="6D6A3449" w14:textId="0E6850FF" w:rsidR="00CF1973" w:rsidRDefault="00087869" w:rsidP="008F67EA">
            <w:r>
              <w:t>44,92</w:t>
            </w:r>
          </w:p>
        </w:tc>
        <w:tc>
          <w:tcPr>
            <w:tcW w:w="852" w:type="dxa"/>
          </w:tcPr>
          <w:p w14:paraId="1E64B6C1" w14:textId="49CAA125" w:rsidR="00CF1973" w:rsidRDefault="00087869" w:rsidP="008F67EA">
            <w:r>
              <w:t>35,38</w:t>
            </w:r>
          </w:p>
        </w:tc>
        <w:tc>
          <w:tcPr>
            <w:tcW w:w="754" w:type="dxa"/>
          </w:tcPr>
          <w:p w14:paraId="18C3C2B0" w14:textId="4390A0FF" w:rsidR="00CF1973" w:rsidRDefault="00087869" w:rsidP="008F67EA">
            <w:r>
              <w:t>15,79</w:t>
            </w:r>
          </w:p>
        </w:tc>
        <w:tc>
          <w:tcPr>
            <w:tcW w:w="791" w:type="dxa"/>
          </w:tcPr>
          <w:p w14:paraId="291092BC" w14:textId="550B5085" w:rsidR="00CF1973" w:rsidRDefault="0065339E" w:rsidP="008F67EA">
            <w:r>
              <w:t>44,92</w:t>
            </w:r>
          </w:p>
        </w:tc>
        <w:tc>
          <w:tcPr>
            <w:tcW w:w="852" w:type="dxa"/>
          </w:tcPr>
          <w:p w14:paraId="7BDA03FF" w14:textId="4B8B83F9" w:rsidR="00CF1973" w:rsidRDefault="0065339E" w:rsidP="008F67EA">
            <w:r>
              <w:t>35,38</w:t>
            </w:r>
          </w:p>
        </w:tc>
        <w:tc>
          <w:tcPr>
            <w:tcW w:w="754" w:type="dxa"/>
          </w:tcPr>
          <w:p w14:paraId="75D83556" w14:textId="0F29A429" w:rsidR="00CF1973" w:rsidRDefault="0065339E" w:rsidP="008F67EA">
            <w:r>
              <w:t>15,79</w:t>
            </w:r>
          </w:p>
        </w:tc>
      </w:tr>
    </w:tbl>
    <w:p w14:paraId="78992382" w14:textId="77777777" w:rsidR="00CF1973" w:rsidRPr="00746D78" w:rsidRDefault="00CF1973" w:rsidP="00CF1973">
      <w:pPr>
        <w:jc w:val="center"/>
        <w:rPr>
          <w:b/>
          <w:sz w:val="18"/>
          <w:szCs w:val="18"/>
          <w:shd w:val="clear" w:color="auto" w:fill="FFFFFF"/>
        </w:rPr>
      </w:pPr>
      <w:r w:rsidRPr="001D04A0">
        <w:rPr>
          <w:b/>
          <w:sz w:val="18"/>
          <w:szCs w:val="18"/>
          <w:shd w:val="clear" w:color="auto" w:fill="FFFFFF"/>
        </w:rPr>
        <w:t xml:space="preserve">źródło: </w:t>
      </w:r>
      <w:r w:rsidRPr="00746D78">
        <w:rPr>
          <w:rFonts w:eastAsia="Calibri"/>
          <w:b/>
          <w:sz w:val="18"/>
          <w:szCs w:val="18"/>
        </w:rPr>
        <w:t>Program Ochrony Powietrza dla strefy podkarpackiej</w:t>
      </w:r>
    </w:p>
    <w:p w14:paraId="575D79E3" w14:textId="77777777" w:rsidR="00CF1973" w:rsidRPr="001B7F0C" w:rsidRDefault="00CF1973" w:rsidP="001B7F0C"/>
    <w:p w14:paraId="4DCE5C7E" w14:textId="00BF213F" w:rsidR="005F0585" w:rsidRDefault="000602EE" w:rsidP="005F0585">
      <w:pPr>
        <w:pStyle w:val="Akapitzlist"/>
        <w:numPr>
          <w:ilvl w:val="0"/>
          <w:numId w:val="86"/>
        </w:numPr>
      </w:pPr>
      <w:r w:rsidRPr="005F0585">
        <w:rPr>
          <w:b/>
          <w:bCs/>
        </w:rPr>
        <w:t>Prowadzenie działań kontrolnych- odpowiednie samorządy gminne w strefie podkarpackiej, w odniesieniu do osób fizycznych niebędących podmiotami korzystającymi ze środowiska</w:t>
      </w:r>
      <w:r>
        <w:t xml:space="preserve">. </w:t>
      </w:r>
    </w:p>
    <w:p w14:paraId="3F6B2EB3" w14:textId="58DD9CC7" w:rsidR="005F0585" w:rsidRPr="00C04259" w:rsidRDefault="00C04259" w:rsidP="00065589">
      <w:pPr>
        <w:pStyle w:val="Akapitzlist"/>
        <w:ind w:left="720"/>
      </w:pPr>
      <w:r w:rsidRPr="0065339E">
        <w:t xml:space="preserve">Artykuł 379 Poś przyznaje uprawnienia kontrolne wójtowi, burmistrzowi i prezydentowi </w:t>
      </w:r>
      <w:r w:rsidR="00C52DBF">
        <w:t>miasta</w:t>
      </w:r>
      <w:r w:rsidRPr="0065339E">
        <w:t>.  Organy te mogą upoważnić</w:t>
      </w:r>
      <w:r>
        <w:t xml:space="preserve"> do wykonywania funkcji kontrolnych pracowników urzędów miejskich/gminnych lub funkcjonariuszy straży miejskich/gminnyc</w:t>
      </w:r>
      <w:r w:rsidR="00065589">
        <w:t xml:space="preserve">h. </w:t>
      </w:r>
      <w:r w:rsidR="00065589" w:rsidRPr="0065339E">
        <w:t>Artykuł 17</w:t>
      </w:r>
      <w:r w:rsidR="00065589">
        <w:t xml:space="preserve"> ustawy o Inspekcji Ochrony Środowiska, IOŚ udziela pomocy organom samorządu terytorialnego w realizacji ich zadań kontrolnych w zakresie ochrony środowiska.</w:t>
      </w:r>
    </w:p>
    <w:p w14:paraId="3E935835" w14:textId="5177D661" w:rsidR="000E046B" w:rsidRDefault="002627A8" w:rsidP="002627A8">
      <w:pPr>
        <w:pStyle w:val="Akapitzlist"/>
        <w:ind w:left="720"/>
      </w:pPr>
      <w:r>
        <w:t>Działania kontrolne</w:t>
      </w:r>
      <w:r w:rsidR="000E046B">
        <w:t>:</w:t>
      </w:r>
    </w:p>
    <w:p w14:paraId="7D681C47" w14:textId="51ED42AD" w:rsidR="002627A8" w:rsidRDefault="002627A8" w:rsidP="002627A8">
      <w:pPr>
        <w:pStyle w:val="Akapitzlist"/>
        <w:ind w:left="720"/>
      </w:pPr>
      <w:r>
        <w:t xml:space="preserve">- </w:t>
      </w:r>
      <w:r w:rsidR="00FB630B">
        <w:t>K</w:t>
      </w:r>
      <w:r>
        <w:t xml:space="preserve">ontrolowanie gospodarstw domowych w zakresie przestrzegania zakazu spalania odpadów w kotłach i piecach, </w:t>
      </w:r>
    </w:p>
    <w:p w14:paraId="115BE082" w14:textId="751F8C0C" w:rsidR="002627A8" w:rsidRDefault="002627A8" w:rsidP="002627A8">
      <w:pPr>
        <w:pStyle w:val="Akapitzlist"/>
        <w:ind w:left="720"/>
      </w:pPr>
      <w:r>
        <w:t xml:space="preserve">- </w:t>
      </w:r>
      <w:r w:rsidR="00FB630B">
        <w:t>U</w:t>
      </w:r>
      <w:r>
        <w:t xml:space="preserve">dostępnienie mieszkańcom numeru telefonu oraz formularza internetowego </w:t>
      </w:r>
      <w:r w:rsidR="00FB630B">
        <w:t>do zgłaszania wszelkich przypadków naruszeń dotyczących ochrony powietrza,</w:t>
      </w:r>
    </w:p>
    <w:p w14:paraId="1C900346" w14:textId="6DB34512" w:rsidR="00FB630B" w:rsidRDefault="00FB630B" w:rsidP="002627A8">
      <w:pPr>
        <w:pStyle w:val="Akapitzlist"/>
        <w:ind w:left="720"/>
      </w:pPr>
      <w:r>
        <w:t xml:space="preserve">-  Przestrzeganie zapisów uchwały </w:t>
      </w:r>
      <w:r w:rsidRPr="0065339E">
        <w:t xml:space="preserve">antysmogowej </w:t>
      </w:r>
      <w:r w:rsidR="00D20D60" w:rsidRPr="0065339E">
        <w:t>(art.</w:t>
      </w:r>
      <w:r w:rsidRPr="0065339E">
        <w:t xml:space="preserve"> 96 ustawy</w:t>
      </w:r>
      <w:r>
        <w:t xml:space="preserve"> Poś </w:t>
      </w:r>
      <w:r w:rsidR="001959E3">
        <w:t>–</w:t>
      </w:r>
      <w:r>
        <w:t xml:space="preserve"> </w:t>
      </w:r>
      <w:r w:rsidR="001959E3">
        <w:t>uchwały antysmogowej)</w:t>
      </w:r>
    </w:p>
    <w:p w14:paraId="20C49F70" w14:textId="3E253630" w:rsidR="00D20D60" w:rsidRDefault="00D20D60" w:rsidP="002627A8">
      <w:pPr>
        <w:pStyle w:val="Akapitzlist"/>
        <w:ind w:left="720"/>
      </w:pPr>
      <w:r>
        <w:t xml:space="preserve">Minimalna liczba kontroli do przeprowadzenia w ciągu roku dla gmin miejsko-wiejskich </w:t>
      </w:r>
      <w:r w:rsidRPr="0065339E">
        <w:t xml:space="preserve">to </w:t>
      </w:r>
      <w:r w:rsidR="007367B1" w:rsidRPr="0065339E">
        <w:t>40, a dla</w:t>
      </w:r>
      <w:r w:rsidR="007367B1">
        <w:t xml:space="preserve"> gmin wiejskich 30. Kontrole należy przeprowadzić w latach 2021-2026.</w:t>
      </w:r>
      <w:r w:rsidR="005625B2">
        <w:rPr>
          <w:rStyle w:val="Odwoanieprzypisudolnego"/>
        </w:rPr>
        <w:footnoteReference w:id="3"/>
      </w:r>
      <w:r w:rsidR="005625B2">
        <w:t xml:space="preserve"> </w:t>
      </w:r>
    </w:p>
    <w:p w14:paraId="323A0484" w14:textId="03D0260D" w:rsidR="000E046B" w:rsidRDefault="00BE6462" w:rsidP="00BE6462">
      <w:pPr>
        <w:pStyle w:val="Akapitzlist"/>
        <w:numPr>
          <w:ilvl w:val="0"/>
          <w:numId w:val="86"/>
        </w:numPr>
        <w:contextualSpacing/>
        <w:rPr>
          <w:b/>
          <w:bCs/>
        </w:rPr>
      </w:pPr>
      <w:r w:rsidRPr="00BE6462">
        <w:rPr>
          <w:b/>
          <w:bCs/>
        </w:rPr>
        <w:t xml:space="preserve">Wspomaganie samorządów gminnych we wdrażaniu uchwały antysmogowej- odpowiedzialny Samorząd Województwa. </w:t>
      </w:r>
    </w:p>
    <w:p w14:paraId="63507EFC" w14:textId="575F2608" w:rsidR="00BE6462" w:rsidRDefault="00DB2733" w:rsidP="00AA31E6">
      <w:pPr>
        <w:pStyle w:val="Akapitzlist"/>
        <w:ind w:left="720"/>
        <w:contextualSpacing/>
      </w:pPr>
      <w:r>
        <w:t xml:space="preserve">Organizacja dla każdej </w:t>
      </w:r>
      <w:r w:rsidR="00F63885">
        <w:t>gminy</w:t>
      </w:r>
      <w:r>
        <w:t xml:space="preserve"> przynajmniej jednego spotkania w roku. Samorząd Województwa powinien stworzyć w Urzędzie Marszałkowskim stanowisko </w:t>
      </w:r>
      <w:r>
        <w:lastRenderedPageBreak/>
        <w:t xml:space="preserve">Koordynatora do spraw Jakości Powietrza. Koordynator powinien wspomagać </w:t>
      </w:r>
      <w:r w:rsidR="00C52DBF">
        <w:t>miasta</w:t>
      </w:r>
      <w:r>
        <w:t xml:space="preserve"> województwa podkarpackiego we wdrażaniu uchwały antysmogowej poprzez:</w:t>
      </w:r>
    </w:p>
    <w:p w14:paraId="42209C3F" w14:textId="16D192EE" w:rsidR="00DB2733" w:rsidRDefault="00DB2733" w:rsidP="00AA31E6">
      <w:pPr>
        <w:pStyle w:val="Akapitzlist"/>
        <w:ind w:left="720"/>
        <w:contextualSpacing/>
      </w:pPr>
      <w:r>
        <w:t xml:space="preserve">- </w:t>
      </w:r>
      <w:r w:rsidR="00A41709">
        <w:t xml:space="preserve"> </w:t>
      </w:r>
      <w:r w:rsidR="000567F6">
        <w:t xml:space="preserve"> Edukacje i rozpowszechnianie wiedzy z zakresu poprawy jakości powietrza,</w:t>
      </w:r>
    </w:p>
    <w:p w14:paraId="577ADBDF" w14:textId="7221D411" w:rsidR="000567F6" w:rsidRDefault="00A41709" w:rsidP="00AA31E6">
      <w:pPr>
        <w:pStyle w:val="Akapitzlist"/>
        <w:ind w:left="720"/>
        <w:contextualSpacing/>
      </w:pPr>
      <w:r>
        <w:t xml:space="preserve">- </w:t>
      </w:r>
      <w:r w:rsidR="000567F6">
        <w:t>Utworzenie ogólnodostępnej platformy internetowej, zawier</w:t>
      </w:r>
      <w:r w:rsidR="00301E3E">
        <w:t>ającej wszystkie informacje dotyczące uchwały antysmogowej, jakości powietrza;</w:t>
      </w:r>
    </w:p>
    <w:p w14:paraId="7771CA1E" w14:textId="01D0CCBD" w:rsidR="00301E3E" w:rsidRDefault="00301E3E" w:rsidP="00EB6994">
      <w:pPr>
        <w:pStyle w:val="Akapitzlist"/>
        <w:ind w:left="720"/>
        <w:contextualSpacing/>
      </w:pPr>
      <w:r>
        <w:t xml:space="preserve">-  </w:t>
      </w:r>
      <w:r w:rsidR="00A41709">
        <w:t xml:space="preserve"> Doradztwo w zakresie planowania przestrzennego oraz w zakresie wdrażania uchwały antysmogowej. </w:t>
      </w:r>
    </w:p>
    <w:p w14:paraId="424B10FA" w14:textId="642A2938" w:rsidR="00A940D2" w:rsidRPr="00946906" w:rsidRDefault="00A940D2" w:rsidP="00EB6994">
      <w:pPr>
        <w:pStyle w:val="Akapitzlist"/>
        <w:numPr>
          <w:ilvl w:val="0"/>
          <w:numId w:val="86"/>
        </w:numPr>
        <w:contextualSpacing/>
      </w:pPr>
      <w:r>
        <w:rPr>
          <w:b/>
          <w:bCs/>
        </w:rPr>
        <w:t xml:space="preserve">Stworzenie przez samorząd </w:t>
      </w:r>
      <w:r w:rsidR="00F63885">
        <w:rPr>
          <w:b/>
          <w:bCs/>
        </w:rPr>
        <w:t>gminy</w:t>
      </w:r>
      <w:r>
        <w:rPr>
          <w:b/>
          <w:bCs/>
        </w:rPr>
        <w:t xml:space="preserve"> systemu wsparcia wymiany źródeł ciepła na ekologiczne dla osób fizycznych- odpowiedzialne samorządy gminne strefy podkarpackiej</w:t>
      </w:r>
    </w:p>
    <w:p w14:paraId="1060EF3E" w14:textId="6D388230" w:rsidR="00946906" w:rsidRDefault="00946906" w:rsidP="00EB6994">
      <w:pPr>
        <w:pStyle w:val="Akapitzlist"/>
        <w:ind w:left="720"/>
        <w:contextualSpacing/>
      </w:pPr>
      <w:r>
        <w:t>Utworzenie systemu wsparcia mieszkańców gmin, który powinien polegać na:</w:t>
      </w:r>
    </w:p>
    <w:p w14:paraId="2BE75EAE" w14:textId="0A01A5E3" w:rsidR="00946906" w:rsidRDefault="00946906" w:rsidP="00EB6994">
      <w:pPr>
        <w:pStyle w:val="Akapitzlist"/>
        <w:ind w:left="720"/>
        <w:contextualSpacing/>
      </w:pPr>
      <w:r>
        <w:t xml:space="preserve">- </w:t>
      </w:r>
      <w:r w:rsidR="009E6D6C">
        <w:t>Wnioskowanie o środki finansowe z programów NFOŚiGW oraz innych, o</w:t>
      </w:r>
      <w:r w:rsidR="00B01192">
        <w:t>raz finansowanie ze środków gminnych w miarę możliwości;</w:t>
      </w:r>
    </w:p>
    <w:p w14:paraId="42F43438" w14:textId="77777777" w:rsidR="003B119C" w:rsidRDefault="00B01192" w:rsidP="00EB6994">
      <w:pPr>
        <w:pStyle w:val="Akapitzlist"/>
        <w:ind w:left="720"/>
        <w:contextualSpacing/>
      </w:pPr>
      <w:r>
        <w:t>- W gminach, w których funkcjonują systemu dotacji należy kontynuować sukc</w:t>
      </w:r>
      <w:r w:rsidR="00851BFE">
        <w:t xml:space="preserve">esywne ich udzielanie odbiorcom na wymianę starych niskosprawnych kotłów, pieców </w:t>
      </w:r>
    </w:p>
    <w:p w14:paraId="7C45AC9C" w14:textId="4330D1FA" w:rsidR="00B01192" w:rsidRDefault="00851BFE" w:rsidP="00EB6994">
      <w:pPr>
        <w:pStyle w:val="Akapitzlist"/>
        <w:ind w:left="720"/>
        <w:contextualSpacing/>
      </w:pPr>
      <w:r>
        <w:t>i palenisk zasilanych paliwem stałym;</w:t>
      </w:r>
    </w:p>
    <w:p w14:paraId="61DB5A93" w14:textId="77777777" w:rsidR="00233F7F" w:rsidRDefault="00851BFE" w:rsidP="00233F7F">
      <w:pPr>
        <w:pStyle w:val="Akapitzlist"/>
        <w:ind w:left="720"/>
        <w:contextualSpacing/>
      </w:pPr>
      <w:r>
        <w:t>-</w:t>
      </w:r>
      <w:r w:rsidR="003B119C">
        <w:t xml:space="preserve"> W gminach, w których do tej pory nie były przyznawane dotacje należy wdrożyć system dofinansowywania inwestycji</w:t>
      </w:r>
      <w:r w:rsidR="007A6620">
        <w:t>;</w:t>
      </w:r>
    </w:p>
    <w:p w14:paraId="19F58CD0" w14:textId="372EB629" w:rsidR="007A6620" w:rsidRDefault="007A6620" w:rsidP="00233F7F">
      <w:pPr>
        <w:pStyle w:val="Akapitzlist"/>
        <w:ind w:left="720"/>
        <w:contextualSpacing/>
      </w:pPr>
      <w:r>
        <w:t>-  Prowadzenie doradztwa w gminnie w zakresie zapobiegania zanieczyszczeniom środowiska, informowania o dostępnych sposobach dofinansowywania wymiany kotłów oraz</w:t>
      </w:r>
      <w:r w:rsidR="00EB6994">
        <w:t xml:space="preserve"> pomoc w wypełnianiu wniosków o dofinansowywanie w ramach programu „Czyste Powietrze” </w:t>
      </w:r>
    </w:p>
    <w:p w14:paraId="160F06EF" w14:textId="77777777" w:rsidR="00233F7F" w:rsidRDefault="00233F7F" w:rsidP="00233F7F">
      <w:pPr>
        <w:pStyle w:val="Akapitzlist"/>
        <w:ind w:left="720"/>
        <w:contextualSpacing/>
      </w:pPr>
    </w:p>
    <w:p w14:paraId="3D3C6033" w14:textId="005246EC" w:rsidR="00913142" w:rsidRDefault="00913142" w:rsidP="00913142">
      <w:pPr>
        <w:pStyle w:val="Akapitzlist"/>
        <w:numPr>
          <w:ilvl w:val="0"/>
          <w:numId w:val="86"/>
        </w:numPr>
        <w:contextualSpacing/>
        <w:rPr>
          <w:b/>
          <w:bCs/>
        </w:rPr>
      </w:pPr>
      <w:r w:rsidRPr="00913142">
        <w:rPr>
          <w:b/>
          <w:bCs/>
        </w:rPr>
        <w:t>Edukacja ekologiczna</w:t>
      </w:r>
    </w:p>
    <w:p w14:paraId="6F7788CC" w14:textId="46B0C5C9" w:rsidR="00913142" w:rsidRDefault="00913142" w:rsidP="00913142">
      <w:pPr>
        <w:pStyle w:val="Akapitzlist"/>
        <w:ind w:left="720"/>
        <w:contextualSpacing/>
      </w:pPr>
      <w:r>
        <w:t xml:space="preserve">Edukacja ekologiczna </w:t>
      </w:r>
      <w:r w:rsidR="00803815">
        <w:t>jest działaniem niezbędnym, aby realizowane były wyżej wymienione działania</w:t>
      </w:r>
      <w:r w:rsidR="00A43A83">
        <w:t xml:space="preserve">.  Edukowanie społeczeństwa </w:t>
      </w:r>
      <w:r w:rsidR="00DC3F1C">
        <w:t xml:space="preserve">prowadzić będzie do nabycia pewnych wzorców oraz niezbędnej wiedzy w celu zrozumienia zagadnień środowiskowych, zanieczyszczeń powietrza czy zmian klimatu. Edukacja ekologiczna powinna obejmować również działania edukacyjne długoterminowe </w:t>
      </w:r>
      <w:r w:rsidR="00F13DC8">
        <w:t xml:space="preserve">w szkołach, podczas imprez plenerowych czy na terenie </w:t>
      </w:r>
      <w:r w:rsidR="00C52DBF">
        <w:t>miasta</w:t>
      </w:r>
      <w:r w:rsidR="00F13DC8">
        <w:t xml:space="preserve">. W ramach Programu Ochrony Powietrza przewidziano </w:t>
      </w:r>
      <w:r w:rsidR="00126D25">
        <w:t>działanie w</w:t>
      </w:r>
      <w:r w:rsidR="00F13DC8">
        <w:t xml:space="preserve"> zakresie edukacji ekologicznej odnoszącej się do poprawy jakości powietrza</w:t>
      </w:r>
      <w:r w:rsidR="00126D25">
        <w:t xml:space="preserve"> w zakresie:</w:t>
      </w:r>
    </w:p>
    <w:p w14:paraId="208C2445" w14:textId="5DEDD645" w:rsidR="00126D25" w:rsidRDefault="00126D25" w:rsidP="00913142">
      <w:pPr>
        <w:pStyle w:val="Akapitzlist"/>
        <w:ind w:left="720"/>
        <w:contextualSpacing/>
      </w:pPr>
      <w:r>
        <w:t>- Pogarszającej się jakości powietrza (spalanie odpadów, węgla w kotłach bezklasowych</w:t>
      </w:r>
      <w:r w:rsidR="00BD2D75">
        <w:t>);</w:t>
      </w:r>
    </w:p>
    <w:p w14:paraId="6DECD835" w14:textId="5A9E310B" w:rsidR="00BD2D75" w:rsidRDefault="00BD2D75" w:rsidP="00913142">
      <w:pPr>
        <w:pStyle w:val="Akapitzlist"/>
        <w:ind w:left="720"/>
        <w:contextualSpacing/>
      </w:pPr>
      <w:r>
        <w:t>-</w:t>
      </w:r>
      <w:r w:rsidR="00900999">
        <w:t xml:space="preserve"> Skutków zdrowotnych i finansowych (złej jakości powietrza);</w:t>
      </w:r>
    </w:p>
    <w:p w14:paraId="01CC5B4D" w14:textId="2ABF18D0" w:rsidR="00900999" w:rsidRDefault="00900999" w:rsidP="00913142">
      <w:pPr>
        <w:pStyle w:val="Akapitzlist"/>
        <w:ind w:left="720"/>
        <w:contextualSpacing/>
      </w:pPr>
      <w:r>
        <w:t>- Termomodernizacji budynków;</w:t>
      </w:r>
    </w:p>
    <w:p w14:paraId="7D053A78" w14:textId="39D1B96B" w:rsidR="00900999" w:rsidRDefault="00900999" w:rsidP="00913142">
      <w:pPr>
        <w:pStyle w:val="Akapitzlist"/>
        <w:ind w:left="720"/>
        <w:contextualSpacing/>
      </w:pPr>
      <w:r>
        <w:t>- Stosowania nowoczesnych niskoemisyjnych źródeł ciepła;</w:t>
      </w:r>
    </w:p>
    <w:p w14:paraId="55F6B054" w14:textId="58DCD23F" w:rsidR="00900999" w:rsidRDefault="00900999" w:rsidP="00913142">
      <w:pPr>
        <w:pStyle w:val="Akapitzlist"/>
        <w:ind w:left="720"/>
        <w:contextualSpacing/>
      </w:pPr>
      <w:r>
        <w:t>-  Przestrzeganiu zapisów uchwały antysmogowej;</w:t>
      </w:r>
    </w:p>
    <w:p w14:paraId="0E10E28F" w14:textId="520692E0" w:rsidR="000E046B" w:rsidRDefault="00900999" w:rsidP="002912AC">
      <w:pPr>
        <w:pStyle w:val="Akapitzlist"/>
        <w:ind w:left="720"/>
        <w:contextualSpacing/>
      </w:pPr>
      <w:r>
        <w:t xml:space="preserve">- Informowanie o możliwości uzyskania dopłat i skorzystania z finansowych programów gminnych, wojewódzkich czy ogólnokrajowych. </w:t>
      </w:r>
    </w:p>
    <w:p w14:paraId="295C2FE4" w14:textId="77777777" w:rsidR="0065339E" w:rsidRDefault="0065339E" w:rsidP="007B0F71">
      <w:pPr>
        <w:pStyle w:val="Nagwek3"/>
        <w:sectPr w:rsidR="0065339E" w:rsidSect="000A12F3">
          <w:pgSz w:w="11906" w:h="16838"/>
          <w:pgMar w:top="1417" w:right="1417" w:bottom="1417" w:left="1417" w:header="454" w:footer="709" w:gutter="0"/>
          <w:cols w:space="708"/>
        </w:sectPr>
      </w:pPr>
      <w:bookmarkStart w:id="67" w:name="_Toc52873861"/>
    </w:p>
    <w:p w14:paraId="2D35C686" w14:textId="246A227F" w:rsidR="000E046B" w:rsidRDefault="000E046B" w:rsidP="007B0F71">
      <w:pPr>
        <w:pStyle w:val="Nagwek3"/>
      </w:pPr>
      <w:bookmarkStart w:id="68" w:name="_Toc58834004"/>
      <w:r>
        <w:lastRenderedPageBreak/>
        <w:t xml:space="preserve">Działania niewynikające z realizacji programu zaplanowane do realizacji </w:t>
      </w:r>
      <w:r>
        <w:br/>
        <w:t>w innych dokumentach:</w:t>
      </w:r>
      <w:bookmarkEnd w:id="67"/>
      <w:bookmarkEnd w:id="68"/>
    </w:p>
    <w:p w14:paraId="030DCBAA" w14:textId="77777777" w:rsidR="000E046B" w:rsidRDefault="000E046B" w:rsidP="00287958">
      <w:pPr>
        <w:pStyle w:val="Akapitzlist"/>
        <w:numPr>
          <w:ilvl w:val="0"/>
          <w:numId w:val="90"/>
        </w:numPr>
      </w:pPr>
      <w:r>
        <w:t>Działania zmierzające do ograniczenia emisji liniowej:</w:t>
      </w:r>
    </w:p>
    <w:p w14:paraId="434AE916" w14:textId="77777777" w:rsidR="000E046B" w:rsidRDefault="000E046B" w:rsidP="00287958">
      <w:pPr>
        <w:pStyle w:val="Akapitzlist"/>
        <w:numPr>
          <w:ilvl w:val="0"/>
          <w:numId w:val="91"/>
        </w:numPr>
        <w:spacing w:line="240" w:lineRule="auto"/>
      </w:pPr>
      <w:r>
        <w:t>wymiana taboru komunikacji publicznej na niskoemisyjny,</w:t>
      </w:r>
    </w:p>
    <w:p w14:paraId="2BDCD0E8" w14:textId="77777777" w:rsidR="000E046B" w:rsidRDefault="000E046B" w:rsidP="00287958">
      <w:pPr>
        <w:pStyle w:val="Akapitzlist"/>
        <w:numPr>
          <w:ilvl w:val="0"/>
          <w:numId w:val="91"/>
        </w:numPr>
        <w:spacing w:line="240" w:lineRule="auto"/>
      </w:pPr>
      <w:r>
        <w:t>usprawnienie systemów sterowania i zarządzania ruchem drogowym,</w:t>
      </w:r>
    </w:p>
    <w:p w14:paraId="51470B94" w14:textId="77777777" w:rsidR="000E046B" w:rsidRDefault="000E046B" w:rsidP="00287958">
      <w:pPr>
        <w:pStyle w:val="Akapitzlist"/>
        <w:numPr>
          <w:ilvl w:val="0"/>
          <w:numId w:val="91"/>
        </w:numPr>
        <w:spacing w:line="240" w:lineRule="auto"/>
      </w:pPr>
      <w:r>
        <w:t>wprowadzenie rozwiązań dotyczących multimodalnego transportu zbiorowego (m.in. parkingi w systemie „parkuj i jedź”, komunikacja rowerowa, piesza),</w:t>
      </w:r>
    </w:p>
    <w:p w14:paraId="2D94088E" w14:textId="77777777" w:rsidR="000E046B" w:rsidRDefault="000E046B" w:rsidP="00287958">
      <w:pPr>
        <w:pStyle w:val="Akapitzlist"/>
        <w:numPr>
          <w:ilvl w:val="0"/>
          <w:numId w:val="91"/>
        </w:numPr>
        <w:spacing w:line="240" w:lineRule="auto"/>
      </w:pPr>
      <w:r>
        <w:t>modernizacja i integracja transportu kolejowego oraz szynowego na terenie miast,</w:t>
      </w:r>
    </w:p>
    <w:p w14:paraId="2318F69F" w14:textId="77777777" w:rsidR="000E046B" w:rsidRDefault="000E046B" w:rsidP="00287958">
      <w:pPr>
        <w:pStyle w:val="Akapitzlist"/>
        <w:numPr>
          <w:ilvl w:val="0"/>
          <w:numId w:val="91"/>
        </w:numPr>
        <w:spacing w:line="240" w:lineRule="auto"/>
      </w:pPr>
      <w:r>
        <w:t>modernizacja istniejącego układu drogowo-ulicznego,</w:t>
      </w:r>
    </w:p>
    <w:p w14:paraId="0FB9ECBC" w14:textId="77777777" w:rsidR="000E046B" w:rsidRDefault="000E046B" w:rsidP="00287958">
      <w:pPr>
        <w:pStyle w:val="Akapitzlist"/>
        <w:numPr>
          <w:ilvl w:val="0"/>
          <w:numId w:val="91"/>
        </w:numPr>
        <w:spacing w:line="240" w:lineRule="auto"/>
      </w:pPr>
      <w:r>
        <w:t>budowa obwodnic miast:</w:t>
      </w:r>
    </w:p>
    <w:p w14:paraId="6ABB99E6" w14:textId="77777777" w:rsidR="000E046B" w:rsidRDefault="000E046B" w:rsidP="00287958">
      <w:pPr>
        <w:pStyle w:val="Akapitzlist"/>
        <w:numPr>
          <w:ilvl w:val="0"/>
          <w:numId w:val="91"/>
        </w:numPr>
        <w:spacing w:line="240" w:lineRule="auto"/>
      </w:pPr>
      <w:r>
        <w:t>wprowadzanie nowych przepraw mostowych,</w:t>
      </w:r>
    </w:p>
    <w:p w14:paraId="3A0BEFD6" w14:textId="77777777" w:rsidR="000E046B" w:rsidRDefault="000E046B" w:rsidP="00287958">
      <w:pPr>
        <w:pStyle w:val="Akapitzlist"/>
        <w:numPr>
          <w:ilvl w:val="0"/>
          <w:numId w:val="91"/>
        </w:numPr>
        <w:spacing w:line="240" w:lineRule="auto"/>
      </w:pPr>
      <w:r>
        <w:t>rozbudowa sieci dróg i ulic lokalnych na nowych terenach mieszkaniowych,</w:t>
      </w:r>
    </w:p>
    <w:p w14:paraId="76FCB211" w14:textId="77777777" w:rsidR="000E046B" w:rsidRDefault="000E046B" w:rsidP="00287958">
      <w:pPr>
        <w:pStyle w:val="Akapitzlist"/>
        <w:numPr>
          <w:ilvl w:val="0"/>
          <w:numId w:val="91"/>
        </w:numPr>
        <w:spacing w:line="240" w:lineRule="auto"/>
      </w:pPr>
      <w:r>
        <w:t>budowa ścieżek rowerowych oraz systemów bezobsługowego wypożyczania rowerów miejskich,</w:t>
      </w:r>
    </w:p>
    <w:p w14:paraId="05361D33" w14:textId="77777777" w:rsidR="000E046B" w:rsidRDefault="000E046B" w:rsidP="009C084C"/>
    <w:p w14:paraId="080AEA86" w14:textId="77777777" w:rsidR="000E046B" w:rsidRDefault="000E046B" w:rsidP="00287958">
      <w:pPr>
        <w:pStyle w:val="Akapitzlist"/>
        <w:numPr>
          <w:ilvl w:val="0"/>
          <w:numId w:val="90"/>
        </w:numPr>
      </w:pPr>
      <w:r>
        <w:t>Działania zmierzające do ograniczenia emisji powierzchniowej:</w:t>
      </w:r>
    </w:p>
    <w:p w14:paraId="25D3C49D" w14:textId="77777777" w:rsidR="000E046B" w:rsidRDefault="000E046B" w:rsidP="00287958">
      <w:pPr>
        <w:pStyle w:val="Akapitzlist"/>
        <w:numPr>
          <w:ilvl w:val="0"/>
          <w:numId w:val="92"/>
        </w:numPr>
        <w:spacing w:line="240" w:lineRule="auto"/>
      </w:pPr>
      <w:r>
        <w:t>wprowadzanie systemów zarządzania energią w budynkach,</w:t>
      </w:r>
    </w:p>
    <w:p w14:paraId="482A7BC6" w14:textId="77777777" w:rsidR="000E046B" w:rsidRDefault="000E046B" w:rsidP="00287958">
      <w:pPr>
        <w:pStyle w:val="Akapitzlist"/>
        <w:numPr>
          <w:ilvl w:val="0"/>
          <w:numId w:val="92"/>
        </w:numPr>
        <w:spacing w:line="240" w:lineRule="auto"/>
      </w:pPr>
      <w:r>
        <w:t>remonty i modernizacja budynków mieszkalnych i użyteczności publicznej,</w:t>
      </w:r>
    </w:p>
    <w:p w14:paraId="20DB3260" w14:textId="77777777" w:rsidR="000E046B" w:rsidRDefault="000E046B" w:rsidP="00287958">
      <w:pPr>
        <w:pStyle w:val="Akapitzlist"/>
        <w:numPr>
          <w:ilvl w:val="0"/>
          <w:numId w:val="92"/>
        </w:numPr>
        <w:spacing w:line="240" w:lineRule="auto"/>
      </w:pPr>
      <w:r>
        <w:t>poprawa efektywności energetycznej,</w:t>
      </w:r>
    </w:p>
    <w:p w14:paraId="14283F61" w14:textId="77777777" w:rsidR="000E046B" w:rsidRDefault="000E046B" w:rsidP="00287958">
      <w:pPr>
        <w:pStyle w:val="Akapitzlist"/>
        <w:numPr>
          <w:ilvl w:val="0"/>
          <w:numId w:val="92"/>
        </w:numPr>
        <w:spacing w:line="240" w:lineRule="auto"/>
      </w:pPr>
      <w:r>
        <w:t>ograniczenie zużycia paliw kopalnych i sukcesywne zastępowanie ich ekologicznym nośnikiem ciepła,</w:t>
      </w:r>
    </w:p>
    <w:p w14:paraId="6714300C" w14:textId="77777777" w:rsidR="000E046B" w:rsidRDefault="000E046B" w:rsidP="00287958">
      <w:pPr>
        <w:pStyle w:val="Akapitzlist"/>
        <w:numPr>
          <w:ilvl w:val="0"/>
          <w:numId w:val="92"/>
        </w:numPr>
        <w:spacing w:line="240" w:lineRule="auto"/>
      </w:pPr>
      <w:r>
        <w:t>wykorzystanie odnawialnych źródeł energii,</w:t>
      </w:r>
    </w:p>
    <w:p w14:paraId="0C8424F6" w14:textId="77777777" w:rsidR="000E046B" w:rsidRDefault="000E046B" w:rsidP="00287958">
      <w:pPr>
        <w:pStyle w:val="Akapitzlist"/>
        <w:numPr>
          <w:ilvl w:val="0"/>
          <w:numId w:val="92"/>
        </w:numPr>
        <w:spacing w:line="240" w:lineRule="auto"/>
      </w:pPr>
      <w:r>
        <w:t>modernizacja oświetlenia ulicznego,</w:t>
      </w:r>
    </w:p>
    <w:p w14:paraId="448ABAB9" w14:textId="77777777" w:rsidR="000E046B" w:rsidRDefault="000E046B" w:rsidP="00287958">
      <w:pPr>
        <w:pStyle w:val="Akapitzlist"/>
        <w:numPr>
          <w:ilvl w:val="0"/>
          <w:numId w:val="92"/>
        </w:numPr>
        <w:spacing w:line="240" w:lineRule="auto"/>
      </w:pPr>
      <w:r>
        <w:t>wspieranie budownictwa energooszczędnego i pasywnego,</w:t>
      </w:r>
    </w:p>
    <w:p w14:paraId="192A1E61" w14:textId="77777777" w:rsidR="000E046B" w:rsidRDefault="000E046B" w:rsidP="00287958">
      <w:pPr>
        <w:pStyle w:val="Akapitzlist"/>
        <w:numPr>
          <w:ilvl w:val="0"/>
          <w:numId w:val="92"/>
        </w:numPr>
        <w:spacing w:line="240" w:lineRule="auto"/>
      </w:pPr>
      <w:r>
        <w:t>termomodernizacja budynków mieszkalnych oraz użyteczności publicznej,</w:t>
      </w:r>
    </w:p>
    <w:p w14:paraId="7FDC3A8A" w14:textId="77777777" w:rsidR="000E046B" w:rsidRDefault="000E046B" w:rsidP="000E046B">
      <w:pPr>
        <w:spacing w:line="276" w:lineRule="auto"/>
      </w:pPr>
      <w:r>
        <w:t>Działania zmierzające do ograniczenia emisji punktowej:</w:t>
      </w:r>
    </w:p>
    <w:p w14:paraId="3EBEAF07" w14:textId="77777777" w:rsidR="000E046B" w:rsidRDefault="000E046B" w:rsidP="00287958">
      <w:pPr>
        <w:pStyle w:val="Akapitzlist"/>
        <w:numPr>
          <w:ilvl w:val="0"/>
          <w:numId w:val="93"/>
        </w:numPr>
        <w:spacing w:line="240" w:lineRule="auto"/>
      </w:pPr>
      <w:r>
        <w:t>hermetyzacja procesów technologicznych w celu zmniejszenia materiałochłonności,</w:t>
      </w:r>
    </w:p>
    <w:p w14:paraId="344D72CA" w14:textId="77777777" w:rsidR="000E046B" w:rsidRDefault="000E046B" w:rsidP="00287958">
      <w:pPr>
        <w:pStyle w:val="Akapitzlist"/>
        <w:numPr>
          <w:ilvl w:val="0"/>
          <w:numId w:val="93"/>
        </w:numPr>
        <w:spacing w:line="240" w:lineRule="auto"/>
      </w:pPr>
      <w:r>
        <w:t>stosowanie efektywnych technik odpylania, odsiarczania i odazotowania gazów odlotowych,</w:t>
      </w:r>
    </w:p>
    <w:p w14:paraId="1A3981A8" w14:textId="77777777" w:rsidR="000E046B" w:rsidRDefault="000E046B" w:rsidP="00287958">
      <w:pPr>
        <w:pStyle w:val="Akapitzlist"/>
        <w:numPr>
          <w:ilvl w:val="0"/>
          <w:numId w:val="93"/>
        </w:numPr>
        <w:spacing w:line="240" w:lineRule="auto"/>
      </w:pPr>
      <w:r>
        <w:t>zmniejszenie strat przesyłu energii poprzez modernizację sieci przesyłowych energii i ciepła,</w:t>
      </w:r>
    </w:p>
    <w:p w14:paraId="2B2FCE71" w14:textId="77777777" w:rsidR="000E046B" w:rsidRDefault="000E046B" w:rsidP="00287958">
      <w:pPr>
        <w:pStyle w:val="Akapitzlist"/>
        <w:numPr>
          <w:ilvl w:val="0"/>
          <w:numId w:val="93"/>
        </w:numPr>
        <w:spacing w:line="240" w:lineRule="auto"/>
      </w:pPr>
      <w:r>
        <w:t>obniżenie energochłonności produkcji,</w:t>
      </w:r>
    </w:p>
    <w:p w14:paraId="640F98AB" w14:textId="77777777" w:rsidR="000E046B" w:rsidRDefault="000E046B" w:rsidP="00287958">
      <w:pPr>
        <w:pStyle w:val="Akapitzlist"/>
        <w:numPr>
          <w:ilvl w:val="0"/>
          <w:numId w:val="93"/>
        </w:numPr>
        <w:spacing w:line="240" w:lineRule="auto"/>
      </w:pPr>
      <w:r>
        <w:t>wsparcie rozwoju produktów niskoemisyjnych,</w:t>
      </w:r>
    </w:p>
    <w:p w14:paraId="4560CD3C" w14:textId="77777777" w:rsidR="000E046B" w:rsidRDefault="000E046B" w:rsidP="00287958">
      <w:pPr>
        <w:pStyle w:val="Akapitzlist"/>
        <w:numPr>
          <w:ilvl w:val="0"/>
          <w:numId w:val="93"/>
        </w:numPr>
        <w:spacing w:line="240" w:lineRule="auto"/>
      </w:pPr>
      <w:r>
        <w:t>optymalizacja procesu spalania gazów odpadowych,</w:t>
      </w:r>
    </w:p>
    <w:p w14:paraId="2DAE4CF7" w14:textId="77777777" w:rsidR="000E046B" w:rsidRDefault="000E046B" w:rsidP="00287958">
      <w:pPr>
        <w:pStyle w:val="Akapitzlist"/>
        <w:numPr>
          <w:ilvl w:val="0"/>
          <w:numId w:val="93"/>
        </w:numPr>
        <w:spacing w:line="240" w:lineRule="auto"/>
      </w:pPr>
      <w:r>
        <w:t>modernizacja infrastruktury systemu elektroenergetycznego,</w:t>
      </w:r>
    </w:p>
    <w:p w14:paraId="12CB753A" w14:textId="77777777" w:rsidR="000E046B" w:rsidRDefault="000E046B" w:rsidP="00287958">
      <w:pPr>
        <w:pStyle w:val="Akapitzlist"/>
        <w:numPr>
          <w:ilvl w:val="0"/>
          <w:numId w:val="93"/>
        </w:numPr>
        <w:spacing w:line="240" w:lineRule="auto"/>
      </w:pPr>
      <w:r>
        <w:t>budowa i modernizacja systemów redukcji zanieczyszczeń pyłowo-gazowych,</w:t>
      </w:r>
    </w:p>
    <w:p w14:paraId="225CEF37" w14:textId="77777777" w:rsidR="000E046B" w:rsidRDefault="000E046B" w:rsidP="00287958">
      <w:pPr>
        <w:pStyle w:val="Akapitzlist"/>
        <w:numPr>
          <w:ilvl w:val="0"/>
          <w:numId w:val="93"/>
        </w:numPr>
        <w:spacing w:line="240" w:lineRule="auto"/>
      </w:pPr>
      <w:r>
        <w:t>wsparcie badań naukowych i badawczych w obszarze energetyki materiałowej oraz zarządzania systemami energetycznymi,</w:t>
      </w:r>
    </w:p>
    <w:p w14:paraId="6251CCD9" w14:textId="77777777" w:rsidR="000E046B" w:rsidRDefault="000E046B" w:rsidP="00287958">
      <w:pPr>
        <w:pStyle w:val="Akapitzlist"/>
        <w:numPr>
          <w:ilvl w:val="0"/>
          <w:numId w:val="93"/>
        </w:numPr>
        <w:spacing w:line="240" w:lineRule="auto"/>
      </w:pPr>
      <w:r>
        <w:t>wykorzystanie biogazu oraz biomasy do produkcji energii w niskoemisyjnych instalacjach.</w:t>
      </w:r>
    </w:p>
    <w:p w14:paraId="772C7FB0" w14:textId="77777777" w:rsidR="000E046B" w:rsidRDefault="000E046B" w:rsidP="000E046B">
      <w:pPr>
        <w:pStyle w:val="Akapitzlist"/>
        <w:spacing w:line="240" w:lineRule="auto"/>
        <w:ind w:left="720"/>
      </w:pPr>
    </w:p>
    <w:p w14:paraId="012B817F" w14:textId="77777777" w:rsidR="000E046B" w:rsidRDefault="000E046B" w:rsidP="00287958">
      <w:pPr>
        <w:pStyle w:val="Akapitzlist"/>
        <w:numPr>
          <w:ilvl w:val="0"/>
          <w:numId w:val="90"/>
        </w:numPr>
      </w:pPr>
      <w:r>
        <w:lastRenderedPageBreak/>
        <w:t>Działania zmierzające do ograniczenia emisji poprzez edukację ekologiczną oraz działania wspomagające:</w:t>
      </w:r>
    </w:p>
    <w:p w14:paraId="7D1390AB" w14:textId="77777777" w:rsidR="000E046B" w:rsidRDefault="000E046B" w:rsidP="00287958">
      <w:pPr>
        <w:pStyle w:val="Akapitzlist"/>
        <w:numPr>
          <w:ilvl w:val="0"/>
          <w:numId w:val="94"/>
        </w:numPr>
        <w:spacing w:line="240" w:lineRule="auto"/>
      </w:pPr>
      <w:r>
        <w:t>stosowanie „zielonych zamówień publicznych”</w:t>
      </w:r>
    </w:p>
    <w:p w14:paraId="72A1DE6A" w14:textId="77777777" w:rsidR="000E046B" w:rsidRDefault="000E046B" w:rsidP="00287958">
      <w:pPr>
        <w:pStyle w:val="Akapitzlist"/>
        <w:numPr>
          <w:ilvl w:val="0"/>
          <w:numId w:val="94"/>
        </w:numPr>
        <w:spacing w:line="240" w:lineRule="auto"/>
      </w:pPr>
      <w:r>
        <w:t>zwiększenie świadomości społeczeństwa w zakresie szkodliwości spalania odpadów, poza przeznaczonymi do tego celu instalacjami (spalarniami lub współspalarniami odpadów),</w:t>
      </w:r>
    </w:p>
    <w:p w14:paraId="46DE7C46" w14:textId="77777777" w:rsidR="000E046B" w:rsidRDefault="000E046B" w:rsidP="00287958">
      <w:pPr>
        <w:pStyle w:val="Akapitzlist"/>
        <w:numPr>
          <w:ilvl w:val="0"/>
          <w:numId w:val="94"/>
        </w:numPr>
        <w:spacing w:line="240" w:lineRule="auto"/>
      </w:pPr>
      <w:r>
        <w:t>zwiększenie świadomości społeczeństwa w zakresie OZE,</w:t>
      </w:r>
    </w:p>
    <w:p w14:paraId="60525555" w14:textId="77777777" w:rsidR="000E046B" w:rsidRDefault="000E046B" w:rsidP="00287958">
      <w:pPr>
        <w:pStyle w:val="Akapitzlist"/>
        <w:numPr>
          <w:ilvl w:val="0"/>
          <w:numId w:val="94"/>
        </w:numPr>
        <w:spacing w:line="240" w:lineRule="auto"/>
      </w:pPr>
      <w:r>
        <w:t>promocja budownictwa energooszczędnego i pasywnego,</w:t>
      </w:r>
    </w:p>
    <w:p w14:paraId="51A077CB" w14:textId="77777777" w:rsidR="000E046B" w:rsidRDefault="000E046B" w:rsidP="00287958">
      <w:pPr>
        <w:pStyle w:val="Akapitzlist"/>
        <w:numPr>
          <w:ilvl w:val="0"/>
          <w:numId w:val="94"/>
        </w:numPr>
        <w:spacing w:line="240" w:lineRule="auto"/>
      </w:pPr>
      <w:r>
        <w:t>promocja nowoczesnych, niskoemisyjnych źródeł ciepła,</w:t>
      </w:r>
    </w:p>
    <w:p w14:paraId="14207F64" w14:textId="77777777" w:rsidR="000E046B" w:rsidRDefault="000E046B" w:rsidP="00287958">
      <w:pPr>
        <w:pStyle w:val="Akapitzlist"/>
        <w:numPr>
          <w:ilvl w:val="0"/>
          <w:numId w:val="94"/>
        </w:numPr>
        <w:spacing w:line="240" w:lineRule="auto"/>
      </w:pPr>
      <w:r>
        <w:t>promocja transportu zbiorowego,</w:t>
      </w:r>
    </w:p>
    <w:p w14:paraId="3DC3CE3C" w14:textId="77777777" w:rsidR="000E046B" w:rsidRDefault="000E046B" w:rsidP="00287958">
      <w:pPr>
        <w:pStyle w:val="Akapitzlist"/>
        <w:numPr>
          <w:ilvl w:val="0"/>
          <w:numId w:val="94"/>
        </w:numPr>
        <w:spacing w:line="240" w:lineRule="auto"/>
      </w:pPr>
      <w:r>
        <w:t>wprowadzanie elementów zazieleniających w przestrzeni miejskiej,</w:t>
      </w:r>
    </w:p>
    <w:p w14:paraId="1BCBA266" w14:textId="77777777" w:rsidR="000E046B" w:rsidRDefault="000E046B" w:rsidP="000E046B">
      <w:pPr>
        <w:pStyle w:val="Akapitzlist"/>
        <w:spacing w:line="240" w:lineRule="auto"/>
        <w:ind w:left="720"/>
      </w:pPr>
    </w:p>
    <w:p w14:paraId="264C2D42" w14:textId="00011BAD" w:rsidR="000E046B" w:rsidRDefault="00814D93" w:rsidP="007B0F71">
      <w:pPr>
        <w:pStyle w:val="Nagwek3"/>
      </w:pPr>
      <w:bookmarkStart w:id="69" w:name="_Toc508980077"/>
      <w:bookmarkStart w:id="70" w:name="_Toc518553930"/>
      <w:bookmarkStart w:id="71" w:name="_Toc10455588"/>
      <w:bookmarkStart w:id="72" w:name="_Toc52873862"/>
      <w:bookmarkStart w:id="73" w:name="_Toc58834005"/>
      <w:r>
        <w:t xml:space="preserve"> </w:t>
      </w:r>
      <w:r w:rsidR="000E046B">
        <w:t xml:space="preserve">Uchwała Nr </w:t>
      </w:r>
      <w:r w:rsidR="009C084C">
        <w:t>LI</w:t>
      </w:r>
      <w:r w:rsidR="000E046B">
        <w:t>I/</w:t>
      </w:r>
      <w:r w:rsidR="009C084C">
        <w:t>869</w:t>
      </w:r>
      <w:r w:rsidR="000E046B">
        <w:t>/1</w:t>
      </w:r>
      <w:r w:rsidR="009C084C">
        <w:t>8</w:t>
      </w:r>
      <w:r w:rsidR="000E046B">
        <w:t xml:space="preserve"> Sejmiku Województwa </w:t>
      </w:r>
      <w:r w:rsidR="009C084C">
        <w:t>Podkarpackiego</w:t>
      </w:r>
      <w:r w:rsidR="000E046B">
        <w:t xml:space="preserve"> z dnia 23 </w:t>
      </w:r>
      <w:r w:rsidR="009C084C">
        <w:t>kwietnia 2018</w:t>
      </w:r>
      <w:r w:rsidR="000E046B">
        <w:t xml:space="preserve"> r.</w:t>
      </w:r>
      <w:bookmarkEnd w:id="69"/>
      <w:bookmarkEnd w:id="70"/>
      <w:bookmarkEnd w:id="71"/>
      <w:bookmarkEnd w:id="72"/>
      <w:bookmarkEnd w:id="73"/>
    </w:p>
    <w:p w14:paraId="5370F971" w14:textId="298E6795" w:rsidR="000E046B" w:rsidRDefault="000E046B" w:rsidP="000E046B">
      <w:pPr>
        <w:shd w:val="clear" w:color="auto" w:fill="FFFFFF"/>
        <w:spacing w:before="100" w:beforeAutospacing="1" w:after="100" w:afterAutospacing="1"/>
        <w:rPr>
          <w:i/>
        </w:rPr>
      </w:pPr>
      <w:r>
        <w:t>W roku 201</w:t>
      </w:r>
      <w:r w:rsidR="00D62ED9">
        <w:t>8</w:t>
      </w:r>
      <w:r>
        <w:t xml:space="preserve"> Sejmik Województwa </w:t>
      </w:r>
      <w:r w:rsidR="00D62ED9">
        <w:t xml:space="preserve">Podkarpackiego </w:t>
      </w:r>
      <w:r>
        <w:t xml:space="preserve">przyjął Uchwałę Nr </w:t>
      </w:r>
      <w:r w:rsidR="00D62ED9">
        <w:t>L</w:t>
      </w:r>
      <w:r>
        <w:t>II/</w:t>
      </w:r>
      <w:r w:rsidR="00D62ED9">
        <w:t>869</w:t>
      </w:r>
      <w:r>
        <w:t>/1</w:t>
      </w:r>
      <w:r w:rsidR="00D62ED9">
        <w:t>8</w:t>
      </w:r>
      <w:r>
        <w:t xml:space="preserve"> z dnia 23 </w:t>
      </w:r>
      <w:r w:rsidR="00D62ED9">
        <w:t>kwietnia 2018</w:t>
      </w:r>
      <w:r>
        <w:t xml:space="preserve"> r. w sprawie wprowadzenia na obszarze województwa </w:t>
      </w:r>
      <w:r w:rsidR="001D422B">
        <w:t xml:space="preserve">podkarpackiego </w:t>
      </w:r>
      <w:r>
        <w:t xml:space="preserve">ograniczeń w zakresie eksploatacji instalacji, w których następuje spalanie paliw – </w:t>
      </w:r>
      <w:r>
        <w:rPr>
          <w:i/>
        </w:rPr>
        <w:t>tzw.</w:t>
      </w:r>
      <w:r>
        <w:t xml:space="preserve"> </w:t>
      </w:r>
      <w:r>
        <w:rPr>
          <w:i/>
        </w:rPr>
        <w:t xml:space="preserve">uchwała antysmogowa. </w:t>
      </w:r>
      <w:r>
        <w:rPr>
          <w:color w:val="333333"/>
          <w:szCs w:val="22"/>
        </w:rPr>
        <w:t>Uchwała wprowadza ograniczenia w zakresie:</w:t>
      </w:r>
    </w:p>
    <w:p w14:paraId="301E544B" w14:textId="77777777" w:rsidR="000E046B" w:rsidRDefault="000E046B" w:rsidP="00287958">
      <w:pPr>
        <w:pStyle w:val="Akapitzlist"/>
        <w:numPr>
          <w:ilvl w:val="0"/>
          <w:numId w:val="95"/>
        </w:numPr>
        <w:shd w:val="clear" w:color="auto" w:fill="FFFFFF"/>
        <w:spacing w:after="150" w:line="240" w:lineRule="auto"/>
        <w:contextualSpacing/>
        <w:rPr>
          <w:rFonts w:eastAsia="Times New Roman"/>
          <w:color w:val="333333"/>
          <w:szCs w:val="22"/>
          <w:lang w:eastAsia="pl-PL"/>
        </w:rPr>
      </w:pPr>
      <w:r>
        <w:rPr>
          <w:rFonts w:eastAsia="Times New Roman"/>
          <w:color w:val="333333"/>
          <w:szCs w:val="22"/>
          <w:lang w:eastAsia="pl-PL"/>
        </w:rPr>
        <w:t>W przypadku instalacji, które dostarczają ciepło do systemu centralnego ogrzewania, dopuszcza się wyłącznie eksploatację instalacji, które spełniają minimum standard emisyjny zgodny z 5 klasą pod względem granicznych wartości emisji zanieczyszczeń normy PN-EN 303-5:2012, co potwierdza się zaświadczeniem wydanym przez jednostkę posiadającą w tym zakresie akredytację Polskiego Centrum Akredytacji lub innej jednostki akredytującej w Europie, będącej sygnatariuszem wielostronnego porozumienia o wzajemnym uznawaniu akredytacji EA (European co-operation for Accreditation).</w:t>
      </w:r>
    </w:p>
    <w:p w14:paraId="16949ED6" w14:textId="77777777" w:rsidR="000E046B" w:rsidRDefault="000E046B" w:rsidP="000E046B">
      <w:pPr>
        <w:pStyle w:val="Akapitzlist"/>
        <w:shd w:val="clear" w:color="auto" w:fill="FFFFFF"/>
        <w:spacing w:after="0" w:line="240" w:lineRule="auto"/>
        <w:ind w:left="720"/>
        <w:contextualSpacing/>
        <w:rPr>
          <w:rFonts w:eastAsia="Times New Roman"/>
          <w:color w:val="333333"/>
          <w:szCs w:val="22"/>
          <w:lang w:eastAsia="pl-PL"/>
        </w:rPr>
      </w:pPr>
    </w:p>
    <w:p w14:paraId="5E9E2632" w14:textId="32A19DD2" w:rsidR="000E046B" w:rsidRDefault="000E046B" w:rsidP="000E046B">
      <w:pPr>
        <w:pStyle w:val="Akapitzlist"/>
        <w:shd w:val="clear" w:color="auto" w:fill="FFFFFF"/>
        <w:spacing w:after="150" w:line="240" w:lineRule="auto"/>
      </w:pPr>
      <w:r>
        <w:t xml:space="preserve">Wymagania dla instalacji, których eksploatacja rozpoczęła się przed </w:t>
      </w:r>
      <w:r w:rsidR="003B1B5A">
        <w:t xml:space="preserve">dniem wejścia w życie niniejszej </w:t>
      </w:r>
      <w:r w:rsidR="00F90CBA">
        <w:t>uchwały będą</w:t>
      </w:r>
      <w:r>
        <w:t xml:space="preserve"> obowiązywać:</w:t>
      </w:r>
    </w:p>
    <w:p w14:paraId="742C3DAD" w14:textId="77777777" w:rsidR="000E046B" w:rsidRDefault="000E046B" w:rsidP="00287958">
      <w:pPr>
        <w:pStyle w:val="Akapitzlist"/>
        <w:numPr>
          <w:ilvl w:val="0"/>
          <w:numId w:val="96"/>
        </w:numPr>
        <w:shd w:val="clear" w:color="auto" w:fill="FFFFFF"/>
        <w:spacing w:after="0"/>
        <w:contextualSpacing/>
        <w:rPr>
          <w:rFonts w:eastAsia="Times New Roman"/>
          <w:color w:val="333333"/>
          <w:szCs w:val="22"/>
          <w:lang w:eastAsia="pl-PL"/>
        </w:rPr>
      </w:pPr>
      <w:r>
        <w:t>od 1 stycznia 2022 roku w przypadku instalacji eksploatowanych w okresie powyżej 10 lat od daty ich produkcji lub nieposiadających tabliczki znamionowej,</w:t>
      </w:r>
    </w:p>
    <w:p w14:paraId="60471D2B" w14:textId="77777777" w:rsidR="000E046B" w:rsidRDefault="000E046B" w:rsidP="000E046B">
      <w:pPr>
        <w:pStyle w:val="Akapitzlist"/>
        <w:shd w:val="clear" w:color="auto" w:fill="FFFFFF"/>
        <w:spacing w:after="0" w:line="240" w:lineRule="auto"/>
        <w:ind w:left="1440"/>
        <w:contextualSpacing/>
        <w:rPr>
          <w:rFonts w:eastAsia="Times New Roman"/>
          <w:color w:val="333333"/>
          <w:szCs w:val="22"/>
          <w:lang w:eastAsia="pl-PL"/>
        </w:rPr>
      </w:pPr>
      <w:r>
        <w:t>od 1 stycznia 2024 roku w przypadku instalacji eksploatowanych w okresie od 5 do 10 lat od daty ich produkcji,</w:t>
      </w:r>
    </w:p>
    <w:p w14:paraId="2336D643" w14:textId="77777777" w:rsidR="000E046B" w:rsidRDefault="000E046B" w:rsidP="00287958">
      <w:pPr>
        <w:pStyle w:val="Akapitzlist"/>
        <w:numPr>
          <w:ilvl w:val="0"/>
          <w:numId w:val="97"/>
        </w:numPr>
        <w:shd w:val="clear" w:color="auto" w:fill="FFFFFF"/>
        <w:spacing w:after="0" w:line="240" w:lineRule="auto"/>
        <w:contextualSpacing/>
        <w:rPr>
          <w:rFonts w:eastAsia="Times New Roman"/>
          <w:color w:val="333333"/>
          <w:szCs w:val="22"/>
          <w:lang w:eastAsia="pl-PL"/>
        </w:rPr>
      </w:pPr>
      <w:r>
        <w:t>od 1 stycznia 2026 roku w przypadku instalacji eksploatowanych w okresie poniżej 5 lat od daty ich produkcji,</w:t>
      </w:r>
    </w:p>
    <w:p w14:paraId="09C68170" w14:textId="77777777" w:rsidR="000E046B" w:rsidRDefault="000E046B" w:rsidP="00287958">
      <w:pPr>
        <w:pStyle w:val="Akapitzlist"/>
        <w:numPr>
          <w:ilvl w:val="0"/>
          <w:numId w:val="97"/>
        </w:numPr>
        <w:shd w:val="clear" w:color="auto" w:fill="FFFFFF"/>
        <w:spacing w:after="0" w:line="240" w:lineRule="auto"/>
        <w:contextualSpacing/>
        <w:rPr>
          <w:rFonts w:eastAsia="Times New Roman"/>
          <w:color w:val="333333"/>
          <w:szCs w:val="22"/>
          <w:lang w:eastAsia="pl-PL"/>
        </w:rPr>
      </w:pPr>
      <w:r>
        <w:t>od 1 stycznia 2028 roku w przypadku instalacji spełniających wymagania w zakresie emisji zanieczyszczeń określonych dla klasy 3 lub klasy 4 według normy PN-EN 303-5:2012,</w:t>
      </w:r>
    </w:p>
    <w:p w14:paraId="1F6068E7" w14:textId="77777777" w:rsidR="000E046B" w:rsidRDefault="000E046B" w:rsidP="00287958">
      <w:pPr>
        <w:pStyle w:val="Akapitzlist"/>
        <w:numPr>
          <w:ilvl w:val="0"/>
          <w:numId w:val="95"/>
        </w:numPr>
        <w:shd w:val="clear" w:color="auto" w:fill="FFFFFF"/>
        <w:spacing w:before="100" w:beforeAutospacing="1" w:after="100" w:afterAutospacing="1" w:line="240" w:lineRule="auto"/>
        <w:contextualSpacing/>
        <w:rPr>
          <w:rFonts w:eastAsia="Times New Roman"/>
          <w:szCs w:val="22"/>
          <w:lang w:eastAsia="pl-PL"/>
        </w:rPr>
      </w:pPr>
      <w:r>
        <w:rPr>
          <w:rFonts w:eastAsia="Times New Roman"/>
          <w:szCs w:val="22"/>
          <w:lang w:eastAsia="pl-PL"/>
        </w:rPr>
        <w:t xml:space="preserve">W przypadku instalacji, które wydzielają ciepło lub wydzielają ciepło i przenoszą je do innego nośnika, dopuszcza się wyłącznie eksploatację instalacji, które spełniają minimalne poziomy sezonowej efektywności energetycznej i normy emisji zanieczyszczeń dla sezonowego ogrzewania pomieszczeń określone w punkcie 1 i 2 załącznika II do Rozporządzenia Komisji (UE) 2015/1185 z dnia 24 kwietnia 2015 roku w sprawie wykonania dyrektywy Parlamentu Europejskiego i Rady 2009/125/WE w odniesieniu do wymogów dotyczących ekoprojektu dla miejscowych ogrzewaczy pomieszczeń na paliwo stałe. Podmiot eksploatujący instalację jest zobowiązany do </w:t>
      </w:r>
      <w:r>
        <w:rPr>
          <w:rFonts w:eastAsia="Times New Roman"/>
          <w:szCs w:val="22"/>
          <w:lang w:eastAsia="pl-PL"/>
        </w:rPr>
        <w:lastRenderedPageBreak/>
        <w:t>wykazania spełniania wymagań określonych w niniejszym zapisie poprzez przedstawienie instrukcji dla instalatorów i użytkowników, o której mowa w punkcie 3 lit. a załącznika II w/w rozporządzenia.</w:t>
      </w:r>
    </w:p>
    <w:p w14:paraId="50A516C5" w14:textId="77777777" w:rsidR="000E046B" w:rsidRDefault="000E046B" w:rsidP="000E046B">
      <w:pPr>
        <w:pStyle w:val="Akapitzlist"/>
        <w:shd w:val="clear" w:color="auto" w:fill="FFFFFF"/>
        <w:spacing w:before="100" w:beforeAutospacing="1" w:after="100" w:afterAutospacing="1" w:line="240" w:lineRule="auto"/>
        <w:ind w:left="720"/>
        <w:contextualSpacing/>
        <w:rPr>
          <w:rFonts w:eastAsia="Times New Roman"/>
          <w:szCs w:val="22"/>
          <w:lang w:eastAsia="pl-PL"/>
        </w:rPr>
      </w:pPr>
    </w:p>
    <w:p w14:paraId="62EF9400" w14:textId="3FDBA5EC" w:rsidR="000E046B" w:rsidRDefault="000E046B" w:rsidP="00CE3460">
      <w:pPr>
        <w:pStyle w:val="Akapitzlist"/>
        <w:shd w:val="clear" w:color="auto" w:fill="FFFFFF"/>
        <w:spacing w:after="0" w:line="240" w:lineRule="auto"/>
      </w:pPr>
      <w:r>
        <w:t>Wymagania dla instalacji, których eksploatacja rozpoczęła się przed</w:t>
      </w:r>
      <w:r w:rsidR="00CE3460">
        <w:t xml:space="preserve"> dniem wejścia w życie uchwały</w:t>
      </w:r>
      <w:r>
        <w:t>, będą obowiązywać od 1 stycznia 2023 roku, chyba że instalacje te będą:</w:t>
      </w:r>
    </w:p>
    <w:p w14:paraId="733C0978" w14:textId="77777777" w:rsidR="000E046B" w:rsidRDefault="000E046B" w:rsidP="00CE3460">
      <w:pPr>
        <w:pStyle w:val="Akapitzlist"/>
        <w:numPr>
          <w:ilvl w:val="0"/>
          <w:numId w:val="98"/>
        </w:numPr>
        <w:spacing w:after="0" w:line="240" w:lineRule="auto"/>
        <w:contextualSpacing/>
      </w:pPr>
      <w:r>
        <w:t>zostaną wyposażone w urządzenie zapewniające redukcję emisji pyłu do wartości określonych w punkcie 2 lit. a załącznika II do Rozporządzenia Komisji (UE) 2015/1185 z dnia 24 kwietnia 2015 roku w sprawie wykonania dyrektywy Parlamentu Europejskiego i Rady 2009/125/WE w odniesieniu do wymogów dotyczących ekoprojektu dla miejscowych ogrzewaczy pomieszczeń na paliwo stałe</w:t>
      </w:r>
      <w:r w:rsidR="00CE3460">
        <w:t>.</w:t>
      </w:r>
    </w:p>
    <w:p w14:paraId="7F2129E9" w14:textId="77777777" w:rsidR="002E2CFB" w:rsidRDefault="002E2CFB" w:rsidP="002E2CFB">
      <w:pPr>
        <w:contextualSpacing/>
      </w:pPr>
    </w:p>
    <w:p w14:paraId="53783B3D" w14:textId="3B4BC5F4" w:rsidR="002E2CFB" w:rsidRPr="00CE3460" w:rsidRDefault="002E2CFB" w:rsidP="002E2CFB">
      <w:pPr>
        <w:contextualSpacing/>
        <w:sectPr w:rsidR="002E2CFB" w:rsidRPr="00CE3460" w:rsidSect="00233F7F">
          <w:pgSz w:w="11906" w:h="16838"/>
          <w:pgMar w:top="1417" w:right="1417" w:bottom="1417" w:left="1417" w:header="454" w:footer="709" w:gutter="0"/>
          <w:cols w:space="708"/>
        </w:sectPr>
      </w:pPr>
    </w:p>
    <w:p w14:paraId="46857DC8" w14:textId="77777777" w:rsidR="000E046B" w:rsidRDefault="000E046B" w:rsidP="00287958">
      <w:pPr>
        <w:pStyle w:val="Akapitzlist"/>
        <w:numPr>
          <w:ilvl w:val="0"/>
          <w:numId w:val="95"/>
        </w:numPr>
        <w:shd w:val="clear" w:color="auto" w:fill="FFFFFF"/>
        <w:spacing w:after="0" w:line="240" w:lineRule="auto"/>
        <w:contextualSpacing/>
        <w:rPr>
          <w:rFonts w:eastAsia="Times New Roman"/>
          <w:color w:val="333333"/>
          <w:szCs w:val="22"/>
          <w:lang w:eastAsia="pl-PL"/>
        </w:rPr>
      </w:pPr>
      <w:r>
        <w:rPr>
          <w:rFonts w:eastAsia="Times New Roman"/>
          <w:color w:val="333333"/>
          <w:szCs w:val="22"/>
          <w:lang w:eastAsia="pl-PL"/>
        </w:rPr>
        <w:t>Zakazuje się stosowania:</w:t>
      </w:r>
    </w:p>
    <w:p w14:paraId="0A374DB5" w14:textId="77777777" w:rsidR="000E046B" w:rsidRDefault="000E046B" w:rsidP="00814D93">
      <w:pPr>
        <w:pStyle w:val="Akapitzlist"/>
        <w:numPr>
          <w:ilvl w:val="1"/>
          <w:numId w:val="95"/>
        </w:numPr>
        <w:shd w:val="clear" w:color="auto" w:fill="FFFFFF"/>
        <w:spacing w:after="0"/>
        <w:contextualSpacing/>
        <w:rPr>
          <w:rFonts w:eastAsia="Times New Roman"/>
          <w:color w:val="333333"/>
          <w:szCs w:val="22"/>
          <w:lang w:eastAsia="pl-PL"/>
        </w:rPr>
      </w:pPr>
      <w:r>
        <w:rPr>
          <w:rFonts w:eastAsia="Times New Roman"/>
          <w:color w:val="333333"/>
          <w:szCs w:val="22"/>
          <w:lang w:eastAsia="pl-PL"/>
        </w:rPr>
        <w:t>węgla brunatnego oraz paliw stałych produkowanych z wykorzystaniem tego węgla,</w:t>
      </w:r>
    </w:p>
    <w:p w14:paraId="06ACC963" w14:textId="77777777" w:rsidR="000E046B" w:rsidRDefault="000E046B" w:rsidP="00814D93">
      <w:pPr>
        <w:pStyle w:val="Akapitzlist"/>
        <w:numPr>
          <w:ilvl w:val="1"/>
          <w:numId w:val="95"/>
        </w:numPr>
        <w:shd w:val="clear" w:color="auto" w:fill="FFFFFF"/>
        <w:spacing w:after="0"/>
        <w:contextualSpacing/>
        <w:rPr>
          <w:rFonts w:eastAsia="Times New Roman"/>
          <w:color w:val="333333"/>
          <w:szCs w:val="22"/>
          <w:lang w:eastAsia="pl-PL"/>
        </w:rPr>
      </w:pPr>
      <w:r>
        <w:rPr>
          <w:rFonts w:eastAsia="Times New Roman"/>
          <w:color w:val="333333"/>
          <w:szCs w:val="22"/>
          <w:lang w:eastAsia="pl-PL"/>
        </w:rPr>
        <w:t>mułów i flotokoncentratów węglowych oraz mieszanek produkowanych z ich wykorzystaniem,</w:t>
      </w:r>
    </w:p>
    <w:p w14:paraId="2DB68A05" w14:textId="435F9921" w:rsidR="000E046B" w:rsidRDefault="000E046B" w:rsidP="00814D93">
      <w:pPr>
        <w:pStyle w:val="Akapitzlist"/>
        <w:numPr>
          <w:ilvl w:val="1"/>
          <w:numId w:val="95"/>
        </w:numPr>
        <w:shd w:val="clear" w:color="auto" w:fill="FFFFFF"/>
        <w:spacing w:after="0"/>
        <w:contextualSpacing/>
        <w:rPr>
          <w:rFonts w:eastAsia="Times New Roman"/>
          <w:color w:val="333333"/>
          <w:szCs w:val="22"/>
          <w:lang w:eastAsia="pl-PL"/>
        </w:rPr>
      </w:pPr>
      <w:r>
        <w:rPr>
          <w:rFonts w:eastAsia="Times New Roman"/>
          <w:color w:val="333333"/>
          <w:szCs w:val="22"/>
          <w:lang w:eastAsia="pl-PL"/>
        </w:rPr>
        <w:t xml:space="preserve">paliw, w których udział masowy węgla kamiennego o uziarnieniu poniżej </w:t>
      </w:r>
      <w:r w:rsidR="004C024B">
        <w:rPr>
          <w:rFonts w:eastAsia="Times New Roman"/>
          <w:color w:val="333333"/>
          <w:szCs w:val="22"/>
          <w:lang w:eastAsia="pl-PL"/>
        </w:rPr>
        <w:t>3</w:t>
      </w:r>
      <w:r>
        <w:rPr>
          <w:rFonts w:eastAsia="Times New Roman"/>
          <w:color w:val="333333"/>
          <w:szCs w:val="22"/>
          <w:lang w:eastAsia="pl-PL"/>
        </w:rPr>
        <w:t xml:space="preserve"> mm wynosi więcej niż 1</w:t>
      </w:r>
      <w:r w:rsidR="00580EEB">
        <w:rPr>
          <w:rFonts w:eastAsia="Times New Roman"/>
          <w:color w:val="333333"/>
          <w:szCs w:val="22"/>
          <w:lang w:eastAsia="pl-PL"/>
        </w:rPr>
        <w:t>2</w:t>
      </w:r>
      <w:r>
        <w:rPr>
          <w:rFonts w:eastAsia="Times New Roman"/>
          <w:color w:val="333333"/>
          <w:szCs w:val="22"/>
          <w:lang w:eastAsia="pl-PL"/>
        </w:rPr>
        <w:t xml:space="preserve"> %,</w:t>
      </w:r>
    </w:p>
    <w:p w14:paraId="4ED9BE5A" w14:textId="4846D640" w:rsidR="000E046B" w:rsidRDefault="000E046B" w:rsidP="00814D93">
      <w:pPr>
        <w:pStyle w:val="Akapitzlist"/>
        <w:numPr>
          <w:ilvl w:val="1"/>
          <w:numId w:val="95"/>
        </w:numPr>
        <w:shd w:val="clear" w:color="auto" w:fill="FFFFFF"/>
        <w:spacing w:after="0"/>
        <w:contextualSpacing/>
        <w:rPr>
          <w:rFonts w:eastAsia="Times New Roman"/>
          <w:color w:val="333333"/>
          <w:szCs w:val="22"/>
          <w:lang w:eastAsia="pl-PL"/>
        </w:rPr>
      </w:pPr>
      <w:r>
        <w:rPr>
          <w:rFonts w:eastAsia="Times New Roman"/>
          <w:color w:val="333333"/>
          <w:szCs w:val="22"/>
          <w:lang w:eastAsia="pl-PL"/>
        </w:rPr>
        <w:t>biomasy stałej, której wilgotność w stanie roboczym przekracza 20 %.</w:t>
      </w:r>
    </w:p>
    <w:p w14:paraId="609636CE" w14:textId="77777777" w:rsidR="00814D93" w:rsidRDefault="00814D93" w:rsidP="00814D93">
      <w:pPr>
        <w:pStyle w:val="Akapitzlist"/>
        <w:shd w:val="clear" w:color="auto" w:fill="FFFFFF"/>
        <w:spacing w:after="0"/>
        <w:ind w:left="1440"/>
        <w:contextualSpacing/>
        <w:rPr>
          <w:rFonts w:eastAsia="Times New Roman"/>
          <w:color w:val="333333"/>
          <w:szCs w:val="22"/>
          <w:lang w:eastAsia="pl-PL"/>
        </w:rPr>
      </w:pPr>
    </w:p>
    <w:p w14:paraId="1268690D" w14:textId="7DC169B4" w:rsidR="000E046B" w:rsidRPr="00476BA6" w:rsidRDefault="00814D93" w:rsidP="007B0F71">
      <w:pPr>
        <w:pStyle w:val="Nagwek3"/>
      </w:pPr>
      <w:bookmarkStart w:id="74" w:name="_Toc52873863"/>
      <w:bookmarkStart w:id="75" w:name="_Toc58834006"/>
      <w:r>
        <w:t xml:space="preserve"> </w:t>
      </w:r>
      <w:r w:rsidR="00DC7894" w:rsidRPr="00476BA6">
        <w:t>Kontrola</w:t>
      </w:r>
      <w:r w:rsidR="000E046B" w:rsidRPr="00476BA6">
        <w:t xml:space="preserve"> przestrzegania wprowadzonych ograniczeń</w:t>
      </w:r>
      <w:bookmarkEnd w:id="74"/>
      <w:bookmarkEnd w:id="75"/>
    </w:p>
    <w:p w14:paraId="4A92CFD8" w14:textId="7D77215C" w:rsidR="000E046B" w:rsidRDefault="000E046B" w:rsidP="000E046B">
      <w:pPr>
        <w:spacing w:line="276" w:lineRule="auto"/>
        <w:rPr>
          <w:lang w:eastAsia="en-US"/>
        </w:rPr>
      </w:pPr>
      <w:r w:rsidRPr="00476BA6">
        <w:rPr>
          <w:lang w:eastAsia="en-US"/>
        </w:rPr>
        <w:t xml:space="preserve">Uchwała antysmogowa jest aktem prawa miejscowego, osobami uprawionymi do kontroli mieszkańców są wójtowie, burmistrzowie i prezydenci miast oraz upoważnieni przez nich pracownicy gmin lub straży gminnych.  Uprawnienia do przeprowadzania kontroli oraz nakładania mandatów karnych posiada policja, a w przypadku podmiotów prowadzących działalność gospodarczą Wojewódzki Inspektorat Ochrony Środowiska. Każdy użytkownik urządzenia grzewczego w trakcie kontroli powinien okazać kontrolerom dokumenty potwierdzające, że piec kocioł lub kominek spełnia wymogi określone w ustawie antysmogowej. Jeżeli użytkownik instalacji nie przestrzega przepisów uchwały antysmogowej, może zostać ukarany mandatem w </w:t>
      </w:r>
      <w:r w:rsidRPr="00476BA6">
        <w:rPr>
          <w:b/>
          <w:bCs/>
          <w:lang w:eastAsia="en-US"/>
        </w:rPr>
        <w:t>wysokości do 500 zł.</w:t>
      </w:r>
      <w:r w:rsidRPr="00476BA6">
        <w:rPr>
          <w:lang w:eastAsia="en-US"/>
        </w:rPr>
        <w:t xml:space="preserve"> Osoby kontrolujące mogą również skierować wniosek do sądu o ukaranie karą grzywny </w:t>
      </w:r>
      <w:r w:rsidRPr="00476BA6">
        <w:rPr>
          <w:b/>
          <w:bCs/>
          <w:lang w:eastAsia="en-US"/>
        </w:rPr>
        <w:t>do 5 tys. zł</w:t>
      </w:r>
      <w:r w:rsidRPr="00476BA6">
        <w:rPr>
          <w:lang w:eastAsia="en-US"/>
        </w:rPr>
        <w:t>.</w:t>
      </w:r>
    </w:p>
    <w:p w14:paraId="7D3C6D2D" w14:textId="77777777" w:rsidR="000E046B" w:rsidRDefault="000E046B" w:rsidP="000E046B">
      <w:pPr>
        <w:pStyle w:val="Akapitzlist"/>
        <w:shd w:val="clear" w:color="auto" w:fill="FFFFFF"/>
        <w:spacing w:after="150" w:line="240" w:lineRule="auto"/>
        <w:ind w:left="1440"/>
        <w:contextualSpacing/>
        <w:rPr>
          <w:rFonts w:eastAsia="Times New Roman"/>
          <w:color w:val="333333"/>
          <w:szCs w:val="22"/>
          <w:lang w:eastAsia="pl-PL"/>
        </w:rPr>
      </w:pPr>
    </w:p>
    <w:p w14:paraId="0DE0E725" w14:textId="77777777" w:rsidR="000E046B" w:rsidRPr="000E046B" w:rsidRDefault="000E046B" w:rsidP="000E046B">
      <w:pPr>
        <w:rPr>
          <w:lang w:eastAsia="en-US"/>
        </w:rPr>
      </w:pPr>
    </w:p>
    <w:p w14:paraId="3AC9C1E1" w14:textId="77777777" w:rsidR="00404D8B" w:rsidRDefault="00404D8B" w:rsidP="006A09F1">
      <w:pPr>
        <w:pStyle w:val="Nagwek1"/>
        <w:rPr>
          <w:rStyle w:val="Nagwek1Znak"/>
          <w:b/>
          <w:bCs/>
        </w:rPr>
        <w:sectPr w:rsidR="00404D8B" w:rsidSect="00202D18">
          <w:type w:val="continuous"/>
          <w:pgSz w:w="11906" w:h="16838"/>
          <w:pgMar w:top="1417" w:right="1417" w:bottom="1417" w:left="1417" w:header="454" w:footer="709" w:gutter="0"/>
          <w:cols w:space="708"/>
          <w:docGrid w:linePitch="360"/>
        </w:sectPr>
      </w:pPr>
      <w:bookmarkStart w:id="76" w:name="_Toc406732655"/>
      <w:bookmarkEnd w:id="7"/>
      <w:bookmarkEnd w:id="8"/>
    </w:p>
    <w:p w14:paraId="67A594EA" w14:textId="77777777" w:rsidR="004E0772" w:rsidRDefault="004E0772" w:rsidP="006A09F1">
      <w:pPr>
        <w:pStyle w:val="Nagwek1"/>
        <w:rPr>
          <w:rStyle w:val="Nagwek1Znak"/>
          <w:b/>
          <w:bCs/>
        </w:rPr>
        <w:sectPr w:rsidR="004E0772" w:rsidSect="00202D18">
          <w:type w:val="continuous"/>
          <w:pgSz w:w="11906" w:h="16838"/>
          <w:pgMar w:top="1417" w:right="1417" w:bottom="1417" w:left="1417" w:header="454" w:footer="709" w:gutter="0"/>
          <w:cols w:space="708"/>
          <w:docGrid w:linePitch="360"/>
        </w:sectPr>
      </w:pPr>
    </w:p>
    <w:p w14:paraId="3966226C" w14:textId="5A763055" w:rsidR="007572F2" w:rsidRPr="003C7F83" w:rsidRDefault="00470E36" w:rsidP="006A09F1">
      <w:pPr>
        <w:pStyle w:val="Nagwek1"/>
        <w:rPr>
          <w:rStyle w:val="Nagwek1Znak"/>
          <w:b/>
          <w:bCs/>
        </w:rPr>
      </w:pPr>
      <w:bookmarkStart w:id="77" w:name="_Toc58834007"/>
      <w:r w:rsidRPr="003C7F83">
        <w:rPr>
          <w:rStyle w:val="Nagwek1Znak"/>
          <w:b/>
          <w:bCs/>
        </w:rPr>
        <w:lastRenderedPageBreak/>
        <w:t xml:space="preserve">Krótka charakterystyka </w:t>
      </w:r>
      <w:r w:rsidR="00C52DBF">
        <w:rPr>
          <w:rStyle w:val="Nagwek1Znak"/>
          <w:b/>
          <w:bCs/>
        </w:rPr>
        <w:t>miasta</w:t>
      </w:r>
      <w:bookmarkEnd w:id="77"/>
    </w:p>
    <w:p w14:paraId="1E43627A" w14:textId="77777777" w:rsidR="00710CE5" w:rsidRPr="00710CE5" w:rsidRDefault="00710CE5" w:rsidP="00EB4205">
      <w:pPr>
        <w:pStyle w:val="Akapitzlist"/>
        <w:numPr>
          <w:ilvl w:val="0"/>
          <w:numId w:val="41"/>
        </w:numPr>
        <w:spacing w:before="120" w:after="120"/>
        <w:contextualSpacing/>
        <w:outlineLvl w:val="1"/>
        <w:rPr>
          <w:b/>
          <w:iCs w:val="0"/>
          <w:vanish/>
          <w:sz w:val="28"/>
          <w:szCs w:val="28"/>
        </w:rPr>
      </w:pPr>
      <w:bookmarkStart w:id="78" w:name="_Toc532981626"/>
      <w:bookmarkStart w:id="79" w:name="_Toc532982155"/>
      <w:bookmarkStart w:id="80" w:name="_Toc532982283"/>
      <w:bookmarkStart w:id="81" w:name="_Toc532982411"/>
      <w:bookmarkStart w:id="82" w:name="_Toc532983999"/>
      <w:bookmarkStart w:id="83" w:name="_Toc532984127"/>
      <w:bookmarkStart w:id="84" w:name="_Toc532984253"/>
      <w:bookmarkStart w:id="85" w:name="_Toc15042951"/>
      <w:bookmarkStart w:id="86" w:name="_Toc15480896"/>
      <w:bookmarkStart w:id="87" w:name="_Toc15481020"/>
      <w:bookmarkStart w:id="88" w:name="_Toc15550890"/>
      <w:bookmarkStart w:id="89" w:name="_Toc15553080"/>
      <w:bookmarkStart w:id="90" w:name="_Toc15567086"/>
      <w:bookmarkStart w:id="91" w:name="_Toc15567211"/>
      <w:bookmarkStart w:id="92" w:name="_Toc15989045"/>
      <w:bookmarkStart w:id="93" w:name="_Toc16769818"/>
      <w:bookmarkStart w:id="94" w:name="_Toc16769941"/>
      <w:bookmarkStart w:id="95" w:name="_Toc16770108"/>
      <w:bookmarkStart w:id="96" w:name="_Toc18670047"/>
      <w:bookmarkStart w:id="97" w:name="_Toc23851656"/>
      <w:bookmarkStart w:id="98" w:name="_Toc29389664"/>
      <w:bookmarkStart w:id="99" w:name="_Toc37412340"/>
      <w:bookmarkStart w:id="100" w:name="_Toc40113556"/>
      <w:bookmarkStart w:id="101" w:name="_Toc40113764"/>
      <w:bookmarkStart w:id="102" w:name="_Toc40273174"/>
      <w:bookmarkStart w:id="103" w:name="_Toc41047888"/>
      <w:bookmarkStart w:id="104" w:name="_Toc41048094"/>
      <w:bookmarkStart w:id="105" w:name="_Toc53482142"/>
      <w:bookmarkStart w:id="106" w:name="_Toc55204233"/>
      <w:bookmarkStart w:id="107" w:name="_Toc58784886"/>
      <w:bookmarkStart w:id="108" w:name="_Toc58784968"/>
      <w:bookmarkStart w:id="109" w:name="_Toc58834008"/>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1A25A29D" w14:textId="77777777" w:rsidR="00710CE5" w:rsidRPr="00710CE5" w:rsidRDefault="00710CE5" w:rsidP="00EB4205">
      <w:pPr>
        <w:pStyle w:val="Akapitzlist"/>
        <w:numPr>
          <w:ilvl w:val="0"/>
          <w:numId w:val="41"/>
        </w:numPr>
        <w:spacing w:before="120" w:after="120"/>
        <w:contextualSpacing/>
        <w:outlineLvl w:val="1"/>
        <w:rPr>
          <w:b/>
          <w:iCs w:val="0"/>
          <w:vanish/>
          <w:sz w:val="28"/>
          <w:szCs w:val="28"/>
        </w:rPr>
      </w:pPr>
      <w:bookmarkStart w:id="110" w:name="_Toc532981627"/>
      <w:bookmarkStart w:id="111" w:name="_Toc532982156"/>
      <w:bookmarkStart w:id="112" w:name="_Toc532982284"/>
      <w:bookmarkStart w:id="113" w:name="_Toc532982412"/>
      <w:bookmarkStart w:id="114" w:name="_Toc532984000"/>
      <w:bookmarkStart w:id="115" w:name="_Toc532984128"/>
      <w:bookmarkStart w:id="116" w:name="_Toc532984254"/>
      <w:bookmarkStart w:id="117" w:name="_Toc15042952"/>
      <w:bookmarkStart w:id="118" w:name="_Toc15480897"/>
      <w:bookmarkStart w:id="119" w:name="_Toc15481021"/>
      <w:bookmarkStart w:id="120" w:name="_Toc15550891"/>
      <w:bookmarkStart w:id="121" w:name="_Toc15553081"/>
      <w:bookmarkStart w:id="122" w:name="_Toc15567087"/>
      <w:bookmarkStart w:id="123" w:name="_Toc15567212"/>
      <w:bookmarkStart w:id="124" w:name="_Toc15989046"/>
      <w:bookmarkStart w:id="125" w:name="_Toc16769819"/>
      <w:bookmarkStart w:id="126" w:name="_Toc16769942"/>
      <w:bookmarkStart w:id="127" w:name="_Toc16770109"/>
      <w:bookmarkStart w:id="128" w:name="_Toc18670048"/>
      <w:bookmarkStart w:id="129" w:name="_Toc23851657"/>
      <w:bookmarkStart w:id="130" w:name="_Toc29389665"/>
      <w:bookmarkStart w:id="131" w:name="_Toc37412341"/>
      <w:bookmarkStart w:id="132" w:name="_Toc40113557"/>
      <w:bookmarkStart w:id="133" w:name="_Toc40113765"/>
      <w:bookmarkStart w:id="134" w:name="_Toc40273175"/>
      <w:bookmarkStart w:id="135" w:name="_Toc41047889"/>
      <w:bookmarkStart w:id="136" w:name="_Toc41048095"/>
      <w:bookmarkStart w:id="137" w:name="_Toc53482143"/>
      <w:bookmarkStart w:id="138" w:name="_Toc55204234"/>
      <w:bookmarkStart w:id="139" w:name="_Toc58784887"/>
      <w:bookmarkStart w:id="140" w:name="_Toc58784969"/>
      <w:bookmarkStart w:id="141" w:name="_Toc588340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30DC0EAB" w14:textId="046E6589" w:rsidR="00C1637B" w:rsidRDefault="00C1637B" w:rsidP="00E07EB9">
      <w:pPr>
        <w:pStyle w:val="Nagwek2"/>
      </w:pPr>
      <w:bookmarkStart w:id="142" w:name="_Toc58834010"/>
      <w:r w:rsidRPr="003C7F83">
        <w:t>Położenie</w:t>
      </w:r>
      <w:bookmarkEnd w:id="76"/>
      <w:bookmarkEnd w:id="142"/>
    </w:p>
    <w:p w14:paraId="7940DD51" w14:textId="3ECB4185" w:rsidR="00DC12DC" w:rsidRDefault="002B476E" w:rsidP="00015748">
      <w:pPr>
        <w:spacing w:line="276" w:lineRule="auto"/>
      </w:pPr>
      <w:r>
        <w:rPr>
          <w:lang w:eastAsia="en-US"/>
        </w:rPr>
        <w:t xml:space="preserve">Miasto Sanok położone </w:t>
      </w:r>
      <w:r w:rsidR="00AC0CAB">
        <w:rPr>
          <w:lang w:eastAsia="en-US"/>
        </w:rPr>
        <w:t xml:space="preserve">jest </w:t>
      </w:r>
      <w:r w:rsidR="00792EEA">
        <w:rPr>
          <w:lang w:eastAsia="en-US"/>
        </w:rPr>
        <w:t>administracyjnie</w:t>
      </w:r>
      <w:r>
        <w:rPr>
          <w:lang w:eastAsia="en-US"/>
        </w:rPr>
        <w:t xml:space="preserve"> w południowej części </w:t>
      </w:r>
      <w:r w:rsidR="00C21358">
        <w:rPr>
          <w:lang w:eastAsia="en-US"/>
        </w:rPr>
        <w:t>województwa podkarpackie</w:t>
      </w:r>
      <w:r w:rsidR="00792EEA">
        <w:rPr>
          <w:lang w:eastAsia="en-US"/>
        </w:rPr>
        <w:t>g</w:t>
      </w:r>
      <w:r w:rsidR="00BC3634">
        <w:rPr>
          <w:lang w:eastAsia="en-US"/>
        </w:rPr>
        <w:t>o</w:t>
      </w:r>
      <w:r w:rsidR="00C21358">
        <w:rPr>
          <w:lang w:eastAsia="en-US"/>
        </w:rPr>
        <w:t>. Sanok jest miastem powiatowym</w:t>
      </w:r>
      <w:r w:rsidR="00BC3634">
        <w:rPr>
          <w:lang w:eastAsia="en-US"/>
        </w:rPr>
        <w:t xml:space="preserve"> leżącym w p</w:t>
      </w:r>
      <w:r w:rsidR="00D402FA">
        <w:rPr>
          <w:lang w:eastAsia="en-US"/>
        </w:rPr>
        <w:t>ółnocno-</w:t>
      </w:r>
      <w:r w:rsidR="00833568">
        <w:rPr>
          <w:lang w:eastAsia="en-US"/>
        </w:rPr>
        <w:t>wschodniej</w:t>
      </w:r>
      <w:r w:rsidR="00BC3634">
        <w:rPr>
          <w:lang w:eastAsia="en-US"/>
        </w:rPr>
        <w:t xml:space="preserve"> części </w:t>
      </w:r>
      <w:r w:rsidR="00D402FA">
        <w:rPr>
          <w:lang w:eastAsia="en-US"/>
        </w:rPr>
        <w:t>p</w:t>
      </w:r>
      <w:r w:rsidR="00BC3634">
        <w:rPr>
          <w:lang w:eastAsia="en-US"/>
        </w:rPr>
        <w:t xml:space="preserve">owiatu </w:t>
      </w:r>
      <w:r w:rsidR="00D402FA">
        <w:rPr>
          <w:lang w:eastAsia="en-US"/>
        </w:rPr>
        <w:t>s</w:t>
      </w:r>
      <w:r w:rsidR="00BC3634">
        <w:rPr>
          <w:lang w:eastAsia="en-US"/>
        </w:rPr>
        <w:t>anockiego</w:t>
      </w:r>
      <w:r w:rsidR="00C21358">
        <w:rPr>
          <w:lang w:eastAsia="en-US"/>
        </w:rPr>
        <w:t xml:space="preserve"> oraz siedzibą </w:t>
      </w:r>
      <w:r w:rsidR="00F63885">
        <w:rPr>
          <w:lang w:eastAsia="en-US"/>
        </w:rPr>
        <w:t xml:space="preserve">Gminy </w:t>
      </w:r>
      <w:r w:rsidR="00792EEA">
        <w:rPr>
          <w:lang w:eastAsia="en-US"/>
        </w:rPr>
        <w:t>Wi</w:t>
      </w:r>
      <w:r w:rsidR="00C21358">
        <w:rPr>
          <w:lang w:eastAsia="en-US"/>
        </w:rPr>
        <w:t>ejskiej Sanok</w:t>
      </w:r>
      <w:r w:rsidR="00792EEA">
        <w:rPr>
          <w:lang w:eastAsia="en-US"/>
        </w:rPr>
        <w:t>.</w:t>
      </w:r>
      <w:bookmarkStart w:id="143" w:name="_Toc395221057"/>
      <w:bookmarkStart w:id="144" w:name="_Toc406732658"/>
      <w:r w:rsidR="00D402FA">
        <w:rPr>
          <w:lang w:eastAsia="en-US"/>
        </w:rPr>
        <w:t xml:space="preserve"> Miasto Sanok graniczy od południa z </w:t>
      </w:r>
      <w:r w:rsidR="00CD498F">
        <w:rPr>
          <w:lang w:eastAsia="en-US"/>
        </w:rPr>
        <w:t xml:space="preserve">Gminą miejsko-wiejską Zagórz </w:t>
      </w:r>
      <w:r w:rsidR="00833568">
        <w:rPr>
          <w:lang w:eastAsia="en-US"/>
        </w:rPr>
        <w:t>natomiast od</w:t>
      </w:r>
      <w:r w:rsidR="00CD498F">
        <w:rPr>
          <w:lang w:eastAsia="en-US"/>
        </w:rPr>
        <w:t xml:space="preserve"> </w:t>
      </w:r>
      <w:r w:rsidR="00833568">
        <w:rPr>
          <w:lang w:eastAsia="en-US"/>
        </w:rPr>
        <w:t xml:space="preserve">północy, zachodu i wschodu miasto graniczy </w:t>
      </w:r>
      <w:r w:rsidR="00833568">
        <w:rPr>
          <w:lang w:eastAsia="en-US"/>
        </w:rPr>
        <w:br/>
        <w:t xml:space="preserve">z Gminą wiejską Sanok. </w:t>
      </w:r>
      <w:r w:rsidR="001D747B">
        <w:t xml:space="preserve"> </w:t>
      </w:r>
      <w:r w:rsidR="001C2DE4">
        <w:t xml:space="preserve">Pod względem geograficznym </w:t>
      </w:r>
      <w:r w:rsidR="00AE0FFF">
        <w:t>miasto</w:t>
      </w:r>
      <w:r w:rsidR="001C2DE4">
        <w:t xml:space="preserve"> </w:t>
      </w:r>
      <w:r w:rsidR="004E662A">
        <w:t>Sanok</w:t>
      </w:r>
      <w:r w:rsidR="008D4C00">
        <w:t xml:space="preserve"> leży </w:t>
      </w:r>
      <w:r w:rsidR="00FC1DAF">
        <w:t xml:space="preserve">w dolinie Sanu, </w:t>
      </w:r>
      <w:r w:rsidR="00A077BB">
        <w:br/>
      </w:r>
      <w:r w:rsidR="00FC1DAF">
        <w:t>w Kotlinie Sanocki</w:t>
      </w:r>
      <w:r w:rsidR="005621CD">
        <w:t>e</w:t>
      </w:r>
      <w:r w:rsidR="000B285B">
        <w:t>j</w:t>
      </w:r>
      <w:r w:rsidR="005621CD">
        <w:t xml:space="preserve"> w Euroregionie Karpackim</w:t>
      </w:r>
      <w:r w:rsidR="00E32032">
        <w:t>.</w:t>
      </w:r>
      <w:r w:rsidR="003622FE">
        <w:t xml:space="preserve"> Obszar </w:t>
      </w:r>
      <w:r w:rsidR="00C52DBF">
        <w:t>miasta</w:t>
      </w:r>
      <w:r w:rsidR="003622FE">
        <w:t xml:space="preserve"> </w:t>
      </w:r>
      <w:r w:rsidR="00824FB0">
        <w:t xml:space="preserve">jest największym ośrodkiem </w:t>
      </w:r>
      <w:r w:rsidR="00A077BB">
        <w:br/>
      </w:r>
      <w:r w:rsidR="00824FB0">
        <w:t xml:space="preserve">w regionie bieszczadzkim zapewniającym różnorodność </w:t>
      </w:r>
      <w:r w:rsidR="003A69B3">
        <w:t>atrakcji turystycznych,</w:t>
      </w:r>
      <w:r w:rsidR="00A077BB">
        <w:t xml:space="preserve"> kulturowych oraz górskich. </w:t>
      </w:r>
      <w:r w:rsidR="00F45864">
        <w:t xml:space="preserve">Obszar </w:t>
      </w:r>
      <w:r w:rsidR="00C52DBF">
        <w:t>miasta</w:t>
      </w:r>
      <w:r w:rsidR="00F45864">
        <w:t xml:space="preserve"> stanowi </w:t>
      </w:r>
      <w:r w:rsidR="00A077BB">
        <w:t>38,08</w:t>
      </w:r>
      <w:r w:rsidR="003F3C60">
        <w:t xml:space="preserve"> </w:t>
      </w:r>
      <w:r w:rsidR="00F45864">
        <w:t>km</w:t>
      </w:r>
      <w:r w:rsidR="00F45864" w:rsidRPr="00FE30CB">
        <w:rPr>
          <w:vertAlign w:val="superscript"/>
        </w:rPr>
        <w:t>2</w:t>
      </w:r>
      <w:r w:rsidR="00D00D08" w:rsidRPr="00FE30CB">
        <w:rPr>
          <w:vertAlign w:val="superscript"/>
        </w:rPr>
        <w:t xml:space="preserve"> </w:t>
      </w:r>
      <w:r w:rsidR="00D00D08">
        <w:t>(</w:t>
      </w:r>
      <w:r w:rsidR="00024F35">
        <w:t>3,28</w:t>
      </w:r>
      <w:r w:rsidR="00FA1065">
        <w:t xml:space="preserve">% </w:t>
      </w:r>
      <w:r w:rsidR="00D00D08">
        <w:t>powierzchni powiatu)</w:t>
      </w:r>
      <w:r w:rsidR="00024F35">
        <w:t xml:space="preserve">, z kolei obszar </w:t>
      </w:r>
      <w:r w:rsidR="00C52DBF">
        <w:t>miasta</w:t>
      </w:r>
      <w:r w:rsidR="00024F35">
        <w:t xml:space="preserve"> to </w:t>
      </w:r>
      <w:r w:rsidR="0066441A">
        <w:t>231,7 km</w:t>
      </w:r>
      <w:r w:rsidR="0066441A" w:rsidRPr="00FE30CB">
        <w:rPr>
          <w:vertAlign w:val="superscript"/>
        </w:rPr>
        <w:t>2</w:t>
      </w:r>
      <w:r w:rsidR="0066441A">
        <w:t xml:space="preserve"> (20 % powierzchni powiatu)</w:t>
      </w:r>
      <w:r w:rsidR="00FA1065">
        <w:t>.</w:t>
      </w:r>
      <w:r w:rsidR="004728CC">
        <w:t xml:space="preserve"> </w:t>
      </w:r>
      <w:r w:rsidR="008439F8">
        <w:t xml:space="preserve">W obszarze </w:t>
      </w:r>
      <w:r w:rsidR="00C52DBF">
        <w:t>miasta</w:t>
      </w:r>
      <w:r w:rsidR="004728CC">
        <w:t xml:space="preserve">, </w:t>
      </w:r>
      <w:r w:rsidR="008439F8">
        <w:t>m</w:t>
      </w:r>
      <w:r w:rsidR="00E9162A">
        <w:t xml:space="preserve">iasto </w:t>
      </w:r>
      <w:r w:rsidR="004E662A">
        <w:t>Sanok</w:t>
      </w:r>
      <w:r w:rsidR="00E9162A">
        <w:t xml:space="preserve"> zajmuje centralne położenie geografic</w:t>
      </w:r>
      <w:r w:rsidR="008439F8">
        <w:t>zne, co pozwala na dobrą współprac</w:t>
      </w:r>
      <w:r w:rsidR="004728CC">
        <w:t>ę</w:t>
      </w:r>
      <w:r w:rsidR="008439F8">
        <w:t xml:space="preserve"> z pozostałymi miejscowościami sieci osadczej. </w:t>
      </w:r>
    </w:p>
    <w:p w14:paraId="36487C35" w14:textId="2AD1DE55" w:rsidR="00BF318E" w:rsidRDefault="00BF318E" w:rsidP="00BF318E">
      <w:pPr>
        <w:spacing w:line="276" w:lineRule="auto"/>
        <w:jc w:val="center"/>
        <w:rPr>
          <w:lang w:eastAsia="en-US"/>
        </w:rPr>
      </w:pPr>
      <w:r>
        <w:rPr>
          <w:noProof/>
        </w:rPr>
        <w:drawing>
          <wp:inline distT="0" distB="0" distL="0" distR="0" wp14:anchorId="07EE6D73" wp14:editId="0B2027C9">
            <wp:extent cx="4300079" cy="5683911"/>
            <wp:effectExtent l="0" t="0" r="5715"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5281" cy="5717223"/>
                    </a:xfrm>
                    <a:prstGeom prst="rect">
                      <a:avLst/>
                    </a:prstGeom>
                    <a:noFill/>
                    <a:ln>
                      <a:noFill/>
                    </a:ln>
                  </pic:spPr>
                </pic:pic>
              </a:graphicData>
            </a:graphic>
          </wp:inline>
        </w:drawing>
      </w:r>
    </w:p>
    <w:p w14:paraId="5C6249E0" w14:textId="77777777" w:rsidR="00E500BE" w:rsidRPr="00792989" w:rsidRDefault="00E500BE" w:rsidP="00FE30CB">
      <w:pPr>
        <w:spacing w:line="276" w:lineRule="auto"/>
      </w:pPr>
    </w:p>
    <w:p w14:paraId="3CB845D7" w14:textId="59B37EC9" w:rsidR="00F4256E" w:rsidRPr="00BF318E" w:rsidRDefault="00F9739E" w:rsidP="00B5483F">
      <w:pPr>
        <w:jc w:val="center"/>
        <w:rPr>
          <w:b/>
          <w:bCs/>
        </w:rPr>
      </w:pPr>
      <w:r>
        <w:t xml:space="preserve"> </w:t>
      </w:r>
      <w:r w:rsidRPr="00B5483F">
        <w:rPr>
          <w:b/>
          <w:bCs/>
        </w:rPr>
        <w:t xml:space="preserve">Rysunek 1. </w:t>
      </w:r>
      <w:r w:rsidR="00091E48">
        <w:rPr>
          <w:b/>
          <w:bCs/>
        </w:rPr>
        <w:t xml:space="preserve">Miasto </w:t>
      </w:r>
      <w:r w:rsidR="004E662A">
        <w:rPr>
          <w:b/>
          <w:bCs/>
        </w:rPr>
        <w:t>Sanok</w:t>
      </w:r>
      <w:r w:rsidR="00C63A36">
        <w:rPr>
          <w:b/>
          <w:bCs/>
        </w:rPr>
        <w:t xml:space="preserve"> wraz z sąsiadującymi gminami</w:t>
      </w:r>
      <w:r w:rsidR="00B5483F">
        <w:br/>
      </w:r>
      <w:r w:rsidR="00B5483F" w:rsidRPr="00BF318E">
        <w:rPr>
          <w:b/>
          <w:bCs/>
          <w:sz w:val="18"/>
          <w:szCs w:val="20"/>
        </w:rPr>
        <w:t xml:space="preserve">źródło: </w:t>
      </w:r>
      <w:r w:rsidR="00BF318E" w:rsidRPr="00BF318E">
        <w:rPr>
          <w:b/>
          <w:bCs/>
          <w:sz w:val="18"/>
          <w:szCs w:val="20"/>
        </w:rPr>
        <w:t>opracowanie własne</w:t>
      </w:r>
    </w:p>
    <w:p w14:paraId="7100A756" w14:textId="77777777" w:rsidR="00E500BE" w:rsidRDefault="00E500BE" w:rsidP="00D44F34">
      <w:pPr>
        <w:spacing w:line="276" w:lineRule="auto"/>
        <w:rPr>
          <w:b/>
        </w:rPr>
        <w:sectPr w:rsidR="00E500BE" w:rsidSect="004E0772">
          <w:pgSz w:w="11906" w:h="16838"/>
          <w:pgMar w:top="1417" w:right="1417" w:bottom="1417" w:left="1417" w:header="454" w:footer="709" w:gutter="0"/>
          <w:cols w:space="708"/>
          <w:docGrid w:linePitch="360"/>
        </w:sectPr>
      </w:pPr>
    </w:p>
    <w:p w14:paraId="045C1217" w14:textId="41B8FE4D" w:rsidR="00006B00" w:rsidRPr="00E95359" w:rsidRDefault="00006B00" w:rsidP="000B285B">
      <w:pPr>
        <w:spacing w:line="276" w:lineRule="auto"/>
        <w:rPr>
          <w:b/>
        </w:rPr>
      </w:pPr>
      <w:r w:rsidRPr="00492AA4">
        <w:rPr>
          <w:b/>
        </w:rPr>
        <w:lastRenderedPageBreak/>
        <w:t>Warunki klimatyczne</w:t>
      </w:r>
    </w:p>
    <w:p w14:paraId="180B249A" w14:textId="62BDE80E" w:rsidR="0069356C" w:rsidRPr="00015748" w:rsidRDefault="00091E48" w:rsidP="00015748">
      <w:pPr>
        <w:spacing w:line="276" w:lineRule="auto"/>
        <w:rPr>
          <w:rFonts w:cs="Arial"/>
        </w:rPr>
      </w:pPr>
      <w:r w:rsidRPr="00015748">
        <w:rPr>
          <w:rFonts w:cs="Arial"/>
          <w:bCs/>
        </w:rPr>
        <w:t>Miasto</w:t>
      </w:r>
      <w:r w:rsidR="00A32DA9" w:rsidRPr="00015748">
        <w:rPr>
          <w:rFonts w:cs="Arial"/>
          <w:bCs/>
        </w:rPr>
        <w:t xml:space="preserve"> </w:t>
      </w:r>
      <w:r w:rsidR="004E662A" w:rsidRPr="00015748">
        <w:rPr>
          <w:rFonts w:cs="Arial"/>
          <w:bCs/>
        </w:rPr>
        <w:t>Sanok</w:t>
      </w:r>
      <w:r w:rsidR="00A14C98" w:rsidRPr="00015748">
        <w:rPr>
          <w:rFonts w:cs="Arial"/>
          <w:bCs/>
        </w:rPr>
        <w:t xml:space="preserve"> położon</w:t>
      </w:r>
      <w:r w:rsidRPr="00015748">
        <w:rPr>
          <w:rFonts w:cs="Arial"/>
          <w:bCs/>
        </w:rPr>
        <w:t>e</w:t>
      </w:r>
      <w:r w:rsidR="00A14C98" w:rsidRPr="00015748">
        <w:rPr>
          <w:rFonts w:cs="Arial"/>
          <w:bCs/>
        </w:rPr>
        <w:t xml:space="preserve"> jest na terenie Kotliny San</w:t>
      </w:r>
      <w:r w:rsidR="008A0DAC" w:rsidRPr="00015748">
        <w:rPr>
          <w:rFonts w:cs="Arial"/>
          <w:bCs/>
        </w:rPr>
        <w:t>ockiej</w:t>
      </w:r>
      <w:r w:rsidR="00822DFA" w:rsidRPr="00015748">
        <w:rPr>
          <w:rFonts w:cs="Arial"/>
          <w:bCs/>
        </w:rPr>
        <w:t xml:space="preserve">. Klimat panujący na obszarze </w:t>
      </w:r>
      <w:r w:rsidR="00C52DBF" w:rsidRPr="00015748">
        <w:rPr>
          <w:rFonts w:cs="Arial"/>
          <w:bCs/>
        </w:rPr>
        <w:t>miasta</w:t>
      </w:r>
      <w:r w:rsidR="00822DFA" w:rsidRPr="00015748">
        <w:rPr>
          <w:rFonts w:cs="Arial"/>
          <w:bCs/>
        </w:rPr>
        <w:t xml:space="preserve"> zaliczany jest do klimatu górskiego. Charakterystyczną ce</w:t>
      </w:r>
      <w:r w:rsidR="007B438A" w:rsidRPr="00015748">
        <w:rPr>
          <w:rFonts w:cs="Arial"/>
          <w:bCs/>
        </w:rPr>
        <w:t xml:space="preserve">chą tego klimatu są porywiste ciepłe wiatry zwane fenami. </w:t>
      </w:r>
      <w:r w:rsidR="005C26C7" w:rsidRPr="00015748">
        <w:rPr>
          <w:rFonts w:cs="Arial"/>
          <w:bCs/>
        </w:rPr>
        <w:t xml:space="preserve">Średnie roczne temperatury powietrza oscylują w granicach </w:t>
      </w:r>
      <w:r w:rsidR="007E6A86" w:rsidRPr="00015748">
        <w:rPr>
          <w:rFonts w:cs="Arial"/>
          <w:bCs/>
        </w:rPr>
        <w:t>8</w:t>
      </w:r>
      <m:oMath>
        <m:r>
          <w:rPr>
            <w:rFonts w:ascii="Cambria Math" w:hAnsi="Cambria Math" w:cs="Arial"/>
          </w:rPr>
          <m:t>°</m:t>
        </m:r>
      </m:oMath>
      <w:r w:rsidR="00576BAB" w:rsidRPr="00015748">
        <w:rPr>
          <w:rFonts w:cs="Arial"/>
          <w:bCs/>
        </w:rPr>
        <w:t>C.</w:t>
      </w:r>
      <w:r w:rsidRPr="00015748">
        <w:rPr>
          <w:rFonts w:cs="Arial"/>
          <w:bCs/>
        </w:rPr>
        <w:t xml:space="preserve"> </w:t>
      </w:r>
      <w:r w:rsidR="00576BAB" w:rsidRPr="00015748">
        <w:rPr>
          <w:rFonts w:cs="Arial"/>
          <w:bCs/>
        </w:rPr>
        <w:t>Lato na danym obszarze geograficznym jest długie</w:t>
      </w:r>
      <w:r w:rsidR="007E6A86" w:rsidRPr="00015748">
        <w:rPr>
          <w:rFonts w:cs="Arial"/>
          <w:bCs/>
        </w:rPr>
        <w:t xml:space="preserve"> i ciepłe </w:t>
      </w:r>
      <w:r w:rsidR="009A4D55" w:rsidRPr="00015748">
        <w:rPr>
          <w:rFonts w:cs="Arial"/>
          <w:bCs/>
        </w:rPr>
        <w:t xml:space="preserve">ze średnią temperatura </w:t>
      </w:r>
      <w:r w:rsidR="00C01973" w:rsidRPr="00015748">
        <w:rPr>
          <w:rFonts w:cs="Arial"/>
          <w:bCs/>
        </w:rPr>
        <w:t>18</w:t>
      </w:r>
      <m:oMath>
        <m:r>
          <w:rPr>
            <w:rFonts w:ascii="Cambria Math" w:hAnsi="Cambria Math" w:cs="Arial"/>
          </w:rPr>
          <m:t>°</m:t>
        </m:r>
      </m:oMath>
      <w:r w:rsidR="009A4D55" w:rsidRPr="00015748">
        <w:rPr>
          <w:rFonts w:cs="Arial"/>
          <w:bCs/>
        </w:rPr>
        <w:t>C.</w:t>
      </w:r>
      <w:r w:rsidR="006B3E0B" w:rsidRPr="00015748">
        <w:rPr>
          <w:rFonts w:cs="Arial"/>
          <w:bCs/>
        </w:rPr>
        <w:t xml:space="preserve"> Okres wegetacyjny jest długi i wynosi około 2</w:t>
      </w:r>
      <w:r w:rsidR="00E70E8B" w:rsidRPr="00015748">
        <w:rPr>
          <w:rFonts w:cs="Arial"/>
          <w:bCs/>
        </w:rPr>
        <w:t>0</w:t>
      </w:r>
      <w:r w:rsidR="006B3E0B" w:rsidRPr="00015748">
        <w:rPr>
          <w:rFonts w:cs="Arial"/>
          <w:bCs/>
        </w:rPr>
        <w:t xml:space="preserve">0 dni. </w:t>
      </w:r>
      <w:r w:rsidR="00E70E8B" w:rsidRPr="00015748">
        <w:rPr>
          <w:rFonts w:cs="Arial"/>
          <w:bCs/>
        </w:rPr>
        <w:t>Zimy trwają od 80 do 90 dni, natomiast lata od 75 do 99 dni.</w:t>
      </w:r>
      <w:r w:rsidR="005F3020" w:rsidRPr="00015748">
        <w:rPr>
          <w:rFonts w:cs="Arial"/>
          <w:bCs/>
        </w:rPr>
        <w:t xml:space="preserve"> Dni pochmurnych w roku jest od 100 do 145, a pogodnych od 55 do 63 dni. Okres zalegania pokrywy śnieżnej wynosi około 60-80 dni w roku.</w:t>
      </w:r>
      <w:r w:rsidR="0069356C" w:rsidRPr="00015748">
        <w:rPr>
          <w:rFonts w:cs="Arial"/>
          <w:bCs/>
        </w:rPr>
        <w:t xml:space="preserve"> </w:t>
      </w:r>
      <w:r w:rsidR="009A4D55" w:rsidRPr="00015748">
        <w:rPr>
          <w:rFonts w:cs="Arial"/>
          <w:bCs/>
        </w:rPr>
        <w:t>S</w:t>
      </w:r>
      <w:r w:rsidR="00EA2462" w:rsidRPr="00015748">
        <w:rPr>
          <w:rFonts w:cs="Arial"/>
          <w:bCs/>
        </w:rPr>
        <w:t xml:space="preserve">uma opadów wynosi </w:t>
      </w:r>
      <w:r w:rsidR="00DC234B" w:rsidRPr="00015748">
        <w:rPr>
          <w:rFonts w:cs="Arial"/>
          <w:bCs/>
        </w:rPr>
        <w:t>blisko</w:t>
      </w:r>
      <w:r w:rsidR="00A02C01" w:rsidRPr="00015748">
        <w:rPr>
          <w:rFonts w:cs="Arial"/>
          <w:bCs/>
        </w:rPr>
        <w:t xml:space="preserve"> </w:t>
      </w:r>
      <w:r w:rsidR="0069356C" w:rsidRPr="00015748">
        <w:rPr>
          <w:rFonts w:cs="Arial"/>
          <w:bCs/>
        </w:rPr>
        <w:t>od 750 do 780</w:t>
      </w:r>
      <w:r w:rsidR="00EA2462" w:rsidRPr="00015748">
        <w:rPr>
          <w:rFonts w:cs="Arial"/>
          <w:bCs/>
        </w:rPr>
        <w:t xml:space="preserve"> mm. </w:t>
      </w:r>
      <w:r w:rsidR="00C46789" w:rsidRPr="00015748">
        <w:rPr>
          <w:rFonts w:cs="Arial"/>
          <w:bCs/>
        </w:rPr>
        <w:t>Dominują</w:t>
      </w:r>
      <w:r w:rsidR="00A73D5A" w:rsidRPr="00015748">
        <w:rPr>
          <w:rFonts w:cs="Arial"/>
          <w:bCs/>
        </w:rPr>
        <w:t xml:space="preserve"> wiatry z</w:t>
      </w:r>
      <w:r w:rsidR="0066090B" w:rsidRPr="00015748">
        <w:rPr>
          <w:rFonts w:cs="Arial"/>
          <w:bCs/>
        </w:rPr>
        <w:t xml:space="preserve"> północnego</w:t>
      </w:r>
      <w:r w:rsidR="00A73D5A" w:rsidRPr="00015748">
        <w:rPr>
          <w:rFonts w:cs="Arial"/>
          <w:bCs/>
        </w:rPr>
        <w:t xml:space="preserve"> zachodu</w:t>
      </w:r>
      <w:r w:rsidR="007F6BBA" w:rsidRPr="00015748">
        <w:rPr>
          <w:rFonts w:cs="Arial"/>
          <w:bCs/>
        </w:rPr>
        <w:t xml:space="preserve"> osiągające średnio</w:t>
      </w:r>
      <w:r w:rsidR="0066090B" w:rsidRPr="00015748">
        <w:rPr>
          <w:rFonts w:cs="Arial"/>
          <w:bCs/>
        </w:rPr>
        <w:t xml:space="preserve"> od 5 do </w:t>
      </w:r>
      <w:r w:rsidR="007F6BBA" w:rsidRPr="00015748">
        <w:rPr>
          <w:rFonts w:cs="Arial"/>
          <w:bCs/>
        </w:rPr>
        <w:t>1</w:t>
      </w:r>
      <w:r w:rsidR="00AE4B94" w:rsidRPr="00015748">
        <w:rPr>
          <w:rFonts w:cs="Arial"/>
          <w:bCs/>
        </w:rPr>
        <w:t>9</w:t>
      </w:r>
      <w:r w:rsidR="007F6BBA" w:rsidRPr="00015748">
        <w:rPr>
          <w:rFonts w:cs="Arial"/>
          <w:bCs/>
        </w:rPr>
        <w:t xml:space="preserve"> m/s</w:t>
      </w:r>
      <w:bookmarkStart w:id="145" w:name="_Toc458696318"/>
      <w:r w:rsidR="0066090B" w:rsidRPr="00015748">
        <w:rPr>
          <w:rFonts w:cs="Arial"/>
          <w:bCs/>
        </w:rPr>
        <w:t>.</w:t>
      </w:r>
      <w:r w:rsidR="00E500BE" w:rsidRPr="00015748">
        <w:rPr>
          <w:rFonts w:cs="Arial"/>
          <w:bCs/>
        </w:rPr>
        <w:t xml:space="preserve"> </w:t>
      </w:r>
      <w:r w:rsidR="00C13291" w:rsidRPr="00015748">
        <w:rPr>
          <w:rFonts w:cs="Arial"/>
        </w:rPr>
        <w:t xml:space="preserve">Tabele przestawiają średnie temperatury powietrza oraz średnią wysokość opadów </w:t>
      </w:r>
      <w:r w:rsidRPr="00015748">
        <w:rPr>
          <w:rFonts w:cs="Arial"/>
        </w:rPr>
        <w:br/>
      </w:r>
      <w:r w:rsidR="00C13291" w:rsidRPr="00015748">
        <w:rPr>
          <w:rFonts w:cs="Arial"/>
        </w:rPr>
        <w:t>w poszczególnych miesiącach</w:t>
      </w:r>
      <w:r w:rsidR="0069356C" w:rsidRPr="00015748">
        <w:rPr>
          <w:rFonts w:cs="Arial"/>
        </w:rPr>
        <w:t>.</w:t>
      </w:r>
    </w:p>
    <w:p w14:paraId="70C472D4" w14:textId="77777777" w:rsidR="00015748" w:rsidRPr="00E500BE" w:rsidRDefault="00015748" w:rsidP="004B7023">
      <w:pPr>
        <w:spacing w:line="276" w:lineRule="auto"/>
        <w:rPr>
          <w:rFonts w:cs="Arial"/>
          <w:bCs/>
        </w:rPr>
      </w:pPr>
    </w:p>
    <w:p w14:paraId="757EEA3E" w14:textId="77777777" w:rsidR="00C13291" w:rsidRDefault="00C13291" w:rsidP="00E20CBF">
      <w:pPr>
        <w:spacing w:line="276" w:lineRule="auto"/>
      </w:pPr>
    </w:p>
    <w:p w14:paraId="20ED3919" w14:textId="63F38F2E" w:rsidR="00B1185D" w:rsidRDefault="00E20CBF" w:rsidP="00E20CBF">
      <w:pPr>
        <w:pStyle w:val="Legenda"/>
        <w:spacing w:line="276" w:lineRule="auto"/>
      </w:pPr>
      <w:bookmarkStart w:id="146" w:name="_Toc61945553"/>
      <w:r>
        <w:t xml:space="preserve">Tabela </w:t>
      </w:r>
      <w:r w:rsidR="00033604">
        <w:rPr>
          <w:noProof/>
        </w:rPr>
        <w:fldChar w:fldCharType="begin"/>
      </w:r>
      <w:r w:rsidR="00033604">
        <w:rPr>
          <w:noProof/>
        </w:rPr>
        <w:instrText xml:space="preserve"> SEQ Tabela \* ARABIC </w:instrText>
      </w:r>
      <w:r w:rsidR="00033604">
        <w:rPr>
          <w:noProof/>
        </w:rPr>
        <w:fldChar w:fldCharType="separate"/>
      </w:r>
      <w:r w:rsidR="00A721D3">
        <w:rPr>
          <w:noProof/>
        </w:rPr>
        <w:t>9</w:t>
      </w:r>
      <w:r w:rsidR="00033604">
        <w:rPr>
          <w:noProof/>
        </w:rPr>
        <w:fldChar w:fldCharType="end"/>
      </w:r>
      <w:r>
        <w:t xml:space="preserve">. </w:t>
      </w:r>
      <w:r w:rsidRPr="00320206">
        <w:t xml:space="preserve">Średnia temperatura na terenie </w:t>
      </w:r>
      <w:r w:rsidR="00C52DBF">
        <w:t>miasta</w:t>
      </w:r>
      <w:r w:rsidRPr="00320206">
        <w:t xml:space="preserve"> w poszczególnych miesiącach</w:t>
      </w:r>
      <w:bookmarkEnd w:id="146"/>
    </w:p>
    <w:tbl>
      <w:tblPr>
        <w:tblStyle w:val="Tabela-Siatka"/>
        <w:tblW w:w="9356" w:type="dxa"/>
        <w:jc w:val="center"/>
        <w:tblLook w:val="04A0" w:firstRow="1" w:lastRow="0" w:firstColumn="1" w:lastColumn="0" w:noHBand="0" w:noVBand="1"/>
      </w:tblPr>
      <w:tblGrid>
        <w:gridCol w:w="1405"/>
        <w:gridCol w:w="655"/>
        <w:gridCol w:w="656"/>
        <w:gridCol w:w="657"/>
        <w:gridCol w:w="657"/>
        <w:gridCol w:w="685"/>
        <w:gridCol w:w="685"/>
        <w:gridCol w:w="685"/>
        <w:gridCol w:w="685"/>
        <w:gridCol w:w="685"/>
        <w:gridCol w:w="657"/>
        <w:gridCol w:w="657"/>
        <w:gridCol w:w="587"/>
      </w:tblGrid>
      <w:tr w:rsidR="00B90070" w14:paraId="4A8F0321" w14:textId="77777777" w:rsidTr="00F559CE">
        <w:trPr>
          <w:trHeight w:val="612"/>
          <w:jc w:val="center"/>
        </w:trPr>
        <w:tc>
          <w:tcPr>
            <w:tcW w:w="1390" w:type="dxa"/>
            <w:shd w:val="clear" w:color="auto" w:fill="D6E3BC" w:themeFill="accent3" w:themeFillTint="66"/>
            <w:vAlign w:val="center"/>
          </w:tcPr>
          <w:p w14:paraId="47B42F33" w14:textId="77777777" w:rsidR="00B90070" w:rsidRPr="00A8504A" w:rsidRDefault="00B90070" w:rsidP="00A9425B">
            <w:pPr>
              <w:jc w:val="center"/>
              <w:rPr>
                <w:b/>
                <w:i/>
                <w:sz w:val="20"/>
                <w:szCs w:val="20"/>
              </w:rPr>
            </w:pPr>
            <w:r w:rsidRPr="00A8504A">
              <w:rPr>
                <w:b/>
                <w:sz w:val="20"/>
                <w:szCs w:val="20"/>
              </w:rPr>
              <w:t>Miesiąc</w:t>
            </w:r>
          </w:p>
        </w:tc>
        <w:tc>
          <w:tcPr>
            <w:tcW w:w="648" w:type="dxa"/>
            <w:shd w:val="clear" w:color="auto" w:fill="D6E3BC" w:themeFill="accent3" w:themeFillTint="66"/>
            <w:vAlign w:val="center"/>
          </w:tcPr>
          <w:p w14:paraId="66839D6E" w14:textId="77777777" w:rsidR="00B90070" w:rsidRPr="00A8504A" w:rsidRDefault="00B90070" w:rsidP="00A9425B">
            <w:pPr>
              <w:jc w:val="center"/>
              <w:rPr>
                <w:b/>
                <w:i/>
                <w:sz w:val="20"/>
                <w:szCs w:val="20"/>
              </w:rPr>
            </w:pPr>
            <w:r w:rsidRPr="00A8504A">
              <w:rPr>
                <w:b/>
                <w:sz w:val="20"/>
                <w:szCs w:val="20"/>
              </w:rPr>
              <w:t>I</w:t>
            </w:r>
          </w:p>
        </w:tc>
        <w:tc>
          <w:tcPr>
            <w:tcW w:w="649" w:type="dxa"/>
            <w:shd w:val="clear" w:color="auto" w:fill="D6E3BC" w:themeFill="accent3" w:themeFillTint="66"/>
            <w:vAlign w:val="center"/>
          </w:tcPr>
          <w:p w14:paraId="623B5FFF" w14:textId="77777777" w:rsidR="00B90070" w:rsidRPr="00A8504A" w:rsidRDefault="00B90070" w:rsidP="00A9425B">
            <w:pPr>
              <w:jc w:val="center"/>
              <w:rPr>
                <w:b/>
                <w:i/>
                <w:sz w:val="20"/>
                <w:szCs w:val="20"/>
              </w:rPr>
            </w:pPr>
            <w:r w:rsidRPr="00A8504A">
              <w:rPr>
                <w:b/>
                <w:sz w:val="20"/>
                <w:szCs w:val="20"/>
              </w:rPr>
              <w:t>II</w:t>
            </w:r>
          </w:p>
        </w:tc>
        <w:tc>
          <w:tcPr>
            <w:tcW w:w="649" w:type="dxa"/>
            <w:shd w:val="clear" w:color="auto" w:fill="D6E3BC" w:themeFill="accent3" w:themeFillTint="66"/>
            <w:vAlign w:val="center"/>
          </w:tcPr>
          <w:p w14:paraId="1ADEAE14" w14:textId="77777777" w:rsidR="00B90070" w:rsidRPr="00A8504A" w:rsidRDefault="00B90070" w:rsidP="00A9425B">
            <w:pPr>
              <w:jc w:val="center"/>
              <w:rPr>
                <w:b/>
                <w:i/>
                <w:sz w:val="20"/>
                <w:szCs w:val="20"/>
              </w:rPr>
            </w:pPr>
            <w:r w:rsidRPr="00A8504A">
              <w:rPr>
                <w:b/>
                <w:sz w:val="20"/>
                <w:szCs w:val="20"/>
              </w:rPr>
              <w:t>III</w:t>
            </w:r>
          </w:p>
        </w:tc>
        <w:tc>
          <w:tcPr>
            <w:tcW w:w="649" w:type="dxa"/>
            <w:shd w:val="clear" w:color="auto" w:fill="D6E3BC" w:themeFill="accent3" w:themeFillTint="66"/>
            <w:vAlign w:val="center"/>
          </w:tcPr>
          <w:p w14:paraId="6BC8F314" w14:textId="77777777" w:rsidR="00B90070" w:rsidRPr="00A8504A" w:rsidRDefault="00B90070" w:rsidP="00A9425B">
            <w:pPr>
              <w:jc w:val="center"/>
              <w:rPr>
                <w:b/>
                <w:i/>
                <w:sz w:val="20"/>
                <w:szCs w:val="20"/>
              </w:rPr>
            </w:pPr>
            <w:r w:rsidRPr="00A8504A">
              <w:rPr>
                <w:b/>
                <w:sz w:val="20"/>
                <w:szCs w:val="20"/>
              </w:rPr>
              <w:t>IV</w:t>
            </w:r>
          </w:p>
        </w:tc>
        <w:tc>
          <w:tcPr>
            <w:tcW w:w="677" w:type="dxa"/>
            <w:shd w:val="clear" w:color="auto" w:fill="D6E3BC" w:themeFill="accent3" w:themeFillTint="66"/>
            <w:vAlign w:val="center"/>
          </w:tcPr>
          <w:p w14:paraId="172240DA" w14:textId="77777777" w:rsidR="00B90070" w:rsidRPr="00A8504A" w:rsidRDefault="00B90070" w:rsidP="00A9425B">
            <w:pPr>
              <w:jc w:val="center"/>
              <w:rPr>
                <w:b/>
                <w:i/>
                <w:sz w:val="20"/>
                <w:szCs w:val="20"/>
              </w:rPr>
            </w:pPr>
            <w:r w:rsidRPr="00A8504A">
              <w:rPr>
                <w:b/>
                <w:sz w:val="20"/>
                <w:szCs w:val="20"/>
              </w:rPr>
              <w:t>V</w:t>
            </w:r>
          </w:p>
        </w:tc>
        <w:tc>
          <w:tcPr>
            <w:tcW w:w="677" w:type="dxa"/>
            <w:shd w:val="clear" w:color="auto" w:fill="D6E3BC" w:themeFill="accent3" w:themeFillTint="66"/>
            <w:vAlign w:val="center"/>
          </w:tcPr>
          <w:p w14:paraId="181EA4F8" w14:textId="77777777" w:rsidR="00B90070" w:rsidRPr="00A8504A" w:rsidRDefault="00B90070" w:rsidP="00A9425B">
            <w:pPr>
              <w:jc w:val="center"/>
              <w:rPr>
                <w:b/>
                <w:i/>
                <w:sz w:val="20"/>
                <w:szCs w:val="20"/>
              </w:rPr>
            </w:pPr>
            <w:r w:rsidRPr="00A8504A">
              <w:rPr>
                <w:b/>
                <w:sz w:val="20"/>
                <w:szCs w:val="20"/>
              </w:rPr>
              <w:t>VI</w:t>
            </w:r>
          </w:p>
        </w:tc>
        <w:tc>
          <w:tcPr>
            <w:tcW w:w="677" w:type="dxa"/>
            <w:shd w:val="clear" w:color="auto" w:fill="D6E3BC" w:themeFill="accent3" w:themeFillTint="66"/>
            <w:vAlign w:val="center"/>
          </w:tcPr>
          <w:p w14:paraId="6AAB734A" w14:textId="77777777" w:rsidR="00B90070" w:rsidRPr="00A8504A" w:rsidRDefault="00B90070" w:rsidP="00A9425B">
            <w:pPr>
              <w:jc w:val="center"/>
              <w:rPr>
                <w:b/>
                <w:i/>
                <w:sz w:val="20"/>
                <w:szCs w:val="20"/>
              </w:rPr>
            </w:pPr>
            <w:r w:rsidRPr="00A8504A">
              <w:rPr>
                <w:b/>
                <w:sz w:val="20"/>
                <w:szCs w:val="20"/>
              </w:rPr>
              <w:t>VII</w:t>
            </w:r>
          </w:p>
        </w:tc>
        <w:tc>
          <w:tcPr>
            <w:tcW w:w="677" w:type="dxa"/>
            <w:shd w:val="clear" w:color="auto" w:fill="D6E3BC" w:themeFill="accent3" w:themeFillTint="66"/>
            <w:vAlign w:val="center"/>
          </w:tcPr>
          <w:p w14:paraId="4E72DCBC" w14:textId="77777777" w:rsidR="00B90070" w:rsidRPr="00A8504A" w:rsidRDefault="00B90070" w:rsidP="00A9425B">
            <w:pPr>
              <w:jc w:val="center"/>
              <w:rPr>
                <w:b/>
                <w:i/>
                <w:sz w:val="20"/>
                <w:szCs w:val="20"/>
              </w:rPr>
            </w:pPr>
            <w:r w:rsidRPr="00A8504A">
              <w:rPr>
                <w:b/>
                <w:sz w:val="20"/>
                <w:szCs w:val="20"/>
              </w:rPr>
              <w:t>VIII</w:t>
            </w:r>
          </w:p>
        </w:tc>
        <w:tc>
          <w:tcPr>
            <w:tcW w:w="677" w:type="dxa"/>
            <w:shd w:val="clear" w:color="auto" w:fill="D6E3BC" w:themeFill="accent3" w:themeFillTint="66"/>
            <w:vAlign w:val="center"/>
          </w:tcPr>
          <w:p w14:paraId="278B05FE" w14:textId="77777777" w:rsidR="00B90070" w:rsidRPr="00A8504A" w:rsidRDefault="00B90070" w:rsidP="00A9425B">
            <w:pPr>
              <w:jc w:val="center"/>
              <w:rPr>
                <w:b/>
                <w:i/>
                <w:sz w:val="20"/>
                <w:szCs w:val="20"/>
              </w:rPr>
            </w:pPr>
            <w:r w:rsidRPr="00A8504A">
              <w:rPr>
                <w:b/>
                <w:sz w:val="20"/>
                <w:szCs w:val="20"/>
              </w:rPr>
              <w:t>IX</w:t>
            </w:r>
          </w:p>
        </w:tc>
        <w:tc>
          <w:tcPr>
            <w:tcW w:w="649" w:type="dxa"/>
            <w:shd w:val="clear" w:color="auto" w:fill="D6E3BC" w:themeFill="accent3" w:themeFillTint="66"/>
            <w:vAlign w:val="center"/>
          </w:tcPr>
          <w:p w14:paraId="1B71B81E" w14:textId="77777777" w:rsidR="00B90070" w:rsidRPr="00A8504A" w:rsidRDefault="00B90070" w:rsidP="00A9425B">
            <w:pPr>
              <w:jc w:val="center"/>
              <w:rPr>
                <w:b/>
                <w:i/>
                <w:sz w:val="20"/>
                <w:szCs w:val="20"/>
              </w:rPr>
            </w:pPr>
            <w:r w:rsidRPr="00A8504A">
              <w:rPr>
                <w:b/>
                <w:sz w:val="20"/>
                <w:szCs w:val="20"/>
              </w:rPr>
              <w:t>X</w:t>
            </w:r>
          </w:p>
        </w:tc>
        <w:tc>
          <w:tcPr>
            <w:tcW w:w="649" w:type="dxa"/>
            <w:shd w:val="clear" w:color="auto" w:fill="D6E3BC" w:themeFill="accent3" w:themeFillTint="66"/>
            <w:vAlign w:val="center"/>
          </w:tcPr>
          <w:p w14:paraId="74B11E61" w14:textId="77777777" w:rsidR="00B90070" w:rsidRPr="00A8504A" w:rsidRDefault="00B90070" w:rsidP="00A9425B">
            <w:pPr>
              <w:jc w:val="center"/>
              <w:rPr>
                <w:b/>
                <w:i/>
                <w:sz w:val="20"/>
                <w:szCs w:val="20"/>
              </w:rPr>
            </w:pPr>
            <w:r w:rsidRPr="00A8504A">
              <w:rPr>
                <w:b/>
                <w:sz w:val="20"/>
                <w:szCs w:val="20"/>
              </w:rPr>
              <w:t>XI</w:t>
            </w:r>
          </w:p>
        </w:tc>
        <w:tc>
          <w:tcPr>
            <w:tcW w:w="580" w:type="dxa"/>
            <w:shd w:val="clear" w:color="auto" w:fill="D6E3BC" w:themeFill="accent3" w:themeFillTint="66"/>
            <w:vAlign w:val="center"/>
          </w:tcPr>
          <w:p w14:paraId="49E75404" w14:textId="77777777" w:rsidR="00B90070" w:rsidRPr="00A8504A" w:rsidRDefault="00B90070" w:rsidP="00B90070">
            <w:pPr>
              <w:jc w:val="center"/>
              <w:rPr>
                <w:b/>
                <w:sz w:val="20"/>
                <w:szCs w:val="20"/>
              </w:rPr>
            </w:pPr>
            <w:r>
              <w:rPr>
                <w:b/>
                <w:sz w:val="20"/>
                <w:szCs w:val="20"/>
              </w:rPr>
              <w:t>XII</w:t>
            </w:r>
          </w:p>
        </w:tc>
      </w:tr>
      <w:tr w:rsidR="00B90070" w14:paraId="1C438F61" w14:textId="77777777" w:rsidTr="00F559CE">
        <w:trPr>
          <w:trHeight w:val="612"/>
          <w:jc w:val="center"/>
        </w:trPr>
        <w:tc>
          <w:tcPr>
            <w:tcW w:w="1390" w:type="dxa"/>
            <w:vAlign w:val="center"/>
          </w:tcPr>
          <w:p w14:paraId="6B77F57B" w14:textId="77777777" w:rsidR="00B90070" w:rsidRPr="00A8504A" w:rsidRDefault="00B90070" w:rsidP="00A9425B">
            <w:pPr>
              <w:jc w:val="center"/>
              <w:rPr>
                <w:bCs/>
                <w:i/>
                <w:sz w:val="20"/>
                <w:szCs w:val="20"/>
              </w:rPr>
            </w:pPr>
            <w:r w:rsidRPr="00A8504A">
              <w:rPr>
                <w:bCs/>
                <w:sz w:val="20"/>
                <w:szCs w:val="20"/>
              </w:rPr>
              <w:t>Temperatura [</w:t>
            </w:r>
            <w:r w:rsidRPr="00A8504A">
              <w:rPr>
                <w:bCs/>
                <w:sz w:val="20"/>
                <w:szCs w:val="20"/>
                <w:vertAlign w:val="superscript"/>
              </w:rPr>
              <w:t>o</w:t>
            </w:r>
            <w:r w:rsidRPr="00A8504A">
              <w:rPr>
                <w:bCs/>
                <w:sz w:val="20"/>
                <w:szCs w:val="20"/>
              </w:rPr>
              <w:t>C]</w:t>
            </w:r>
          </w:p>
        </w:tc>
        <w:tc>
          <w:tcPr>
            <w:tcW w:w="648" w:type="dxa"/>
            <w:vAlign w:val="center"/>
          </w:tcPr>
          <w:p w14:paraId="7411707C" w14:textId="3D021E07" w:rsidR="00B90070" w:rsidRPr="00A8504A" w:rsidRDefault="00FA58AE" w:rsidP="004F1E28">
            <w:pPr>
              <w:jc w:val="center"/>
              <w:rPr>
                <w:bCs/>
                <w:sz w:val="20"/>
                <w:szCs w:val="20"/>
              </w:rPr>
            </w:pPr>
            <w:r>
              <w:rPr>
                <w:bCs/>
                <w:sz w:val="20"/>
                <w:szCs w:val="20"/>
              </w:rPr>
              <w:t>1</w:t>
            </w:r>
          </w:p>
        </w:tc>
        <w:tc>
          <w:tcPr>
            <w:tcW w:w="649" w:type="dxa"/>
            <w:vAlign w:val="center"/>
          </w:tcPr>
          <w:p w14:paraId="5C15282D" w14:textId="5791A37B" w:rsidR="00B90070" w:rsidRPr="00A8504A" w:rsidRDefault="00FA58AE" w:rsidP="004F1E28">
            <w:pPr>
              <w:jc w:val="center"/>
              <w:rPr>
                <w:bCs/>
                <w:sz w:val="20"/>
                <w:szCs w:val="20"/>
              </w:rPr>
            </w:pPr>
            <w:r>
              <w:rPr>
                <w:bCs/>
                <w:sz w:val="20"/>
                <w:szCs w:val="20"/>
              </w:rPr>
              <w:t>2</w:t>
            </w:r>
          </w:p>
        </w:tc>
        <w:tc>
          <w:tcPr>
            <w:tcW w:w="649" w:type="dxa"/>
            <w:vAlign w:val="center"/>
          </w:tcPr>
          <w:p w14:paraId="32B32C2D" w14:textId="7EB2BFC7" w:rsidR="00B90070" w:rsidRPr="00A8504A" w:rsidRDefault="00FA58AE" w:rsidP="004F1E28">
            <w:pPr>
              <w:jc w:val="center"/>
              <w:rPr>
                <w:bCs/>
                <w:sz w:val="20"/>
                <w:szCs w:val="20"/>
              </w:rPr>
            </w:pPr>
            <w:r>
              <w:rPr>
                <w:bCs/>
                <w:sz w:val="20"/>
                <w:szCs w:val="20"/>
              </w:rPr>
              <w:t>7</w:t>
            </w:r>
          </w:p>
        </w:tc>
        <w:tc>
          <w:tcPr>
            <w:tcW w:w="649" w:type="dxa"/>
            <w:vAlign w:val="center"/>
          </w:tcPr>
          <w:p w14:paraId="1EB28E6B" w14:textId="09FD1F1F" w:rsidR="00B90070" w:rsidRPr="00A8504A" w:rsidRDefault="00FA58AE" w:rsidP="004F1E28">
            <w:pPr>
              <w:jc w:val="center"/>
              <w:rPr>
                <w:bCs/>
                <w:sz w:val="20"/>
                <w:szCs w:val="20"/>
              </w:rPr>
            </w:pPr>
            <w:r>
              <w:rPr>
                <w:bCs/>
                <w:sz w:val="20"/>
                <w:szCs w:val="20"/>
              </w:rPr>
              <w:t>14</w:t>
            </w:r>
          </w:p>
        </w:tc>
        <w:tc>
          <w:tcPr>
            <w:tcW w:w="677" w:type="dxa"/>
            <w:vAlign w:val="center"/>
          </w:tcPr>
          <w:p w14:paraId="430E7111" w14:textId="78D57645" w:rsidR="00B90070" w:rsidRPr="00A8504A" w:rsidRDefault="00FA58AE" w:rsidP="004F1E28">
            <w:pPr>
              <w:jc w:val="center"/>
              <w:rPr>
                <w:bCs/>
                <w:sz w:val="20"/>
                <w:szCs w:val="20"/>
              </w:rPr>
            </w:pPr>
            <w:r>
              <w:rPr>
                <w:bCs/>
                <w:sz w:val="20"/>
                <w:szCs w:val="20"/>
              </w:rPr>
              <w:t>19</w:t>
            </w:r>
          </w:p>
        </w:tc>
        <w:tc>
          <w:tcPr>
            <w:tcW w:w="677" w:type="dxa"/>
            <w:vAlign w:val="center"/>
          </w:tcPr>
          <w:p w14:paraId="1C147CFC" w14:textId="523FD65E" w:rsidR="00B90070" w:rsidRPr="00A8504A" w:rsidRDefault="00EA5C00" w:rsidP="004F1E28">
            <w:pPr>
              <w:jc w:val="center"/>
              <w:rPr>
                <w:bCs/>
                <w:sz w:val="20"/>
                <w:szCs w:val="20"/>
              </w:rPr>
            </w:pPr>
            <w:r>
              <w:rPr>
                <w:bCs/>
                <w:sz w:val="20"/>
                <w:szCs w:val="20"/>
              </w:rPr>
              <w:t>22</w:t>
            </w:r>
          </w:p>
        </w:tc>
        <w:tc>
          <w:tcPr>
            <w:tcW w:w="677" w:type="dxa"/>
            <w:vAlign w:val="center"/>
          </w:tcPr>
          <w:p w14:paraId="590B80EC" w14:textId="7C00559B" w:rsidR="00B90070" w:rsidRPr="00A8504A" w:rsidRDefault="00EA5C00" w:rsidP="004F1E28">
            <w:pPr>
              <w:jc w:val="center"/>
              <w:rPr>
                <w:bCs/>
                <w:sz w:val="20"/>
                <w:szCs w:val="20"/>
              </w:rPr>
            </w:pPr>
            <w:r>
              <w:rPr>
                <w:bCs/>
                <w:sz w:val="20"/>
                <w:szCs w:val="20"/>
              </w:rPr>
              <w:t>24</w:t>
            </w:r>
          </w:p>
        </w:tc>
        <w:tc>
          <w:tcPr>
            <w:tcW w:w="677" w:type="dxa"/>
            <w:vAlign w:val="center"/>
          </w:tcPr>
          <w:p w14:paraId="295DD279" w14:textId="3F123CE4" w:rsidR="00B90070" w:rsidRPr="00A8504A" w:rsidRDefault="00EA5C00" w:rsidP="004F1E28">
            <w:pPr>
              <w:jc w:val="center"/>
              <w:rPr>
                <w:bCs/>
                <w:sz w:val="20"/>
                <w:szCs w:val="20"/>
              </w:rPr>
            </w:pPr>
            <w:r>
              <w:rPr>
                <w:bCs/>
                <w:sz w:val="20"/>
                <w:szCs w:val="20"/>
              </w:rPr>
              <w:t>24</w:t>
            </w:r>
          </w:p>
        </w:tc>
        <w:tc>
          <w:tcPr>
            <w:tcW w:w="677" w:type="dxa"/>
            <w:vAlign w:val="center"/>
          </w:tcPr>
          <w:p w14:paraId="0F6045A6" w14:textId="421677C0" w:rsidR="00B90070" w:rsidRPr="00A8504A" w:rsidRDefault="00FA58AE" w:rsidP="004F1E28">
            <w:pPr>
              <w:jc w:val="center"/>
              <w:rPr>
                <w:bCs/>
                <w:sz w:val="20"/>
                <w:szCs w:val="20"/>
              </w:rPr>
            </w:pPr>
            <w:r>
              <w:rPr>
                <w:bCs/>
                <w:sz w:val="20"/>
                <w:szCs w:val="20"/>
              </w:rPr>
              <w:t>1</w:t>
            </w:r>
            <w:r w:rsidR="00B61626">
              <w:rPr>
                <w:bCs/>
                <w:sz w:val="20"/>
                <w:szCs w:val="20"/>
              </w:rPr>
              <w:t>9</w:t>
            </w:r>
          </w:p>
        </w:tc>
        <w:tc>
          <w:tcPr>
            <w:tcW w:w="649" w:type="dxa"/>
            <w:vAlign w:val="center"/>
          </w:tcPr>
          <w:p w14:paraId="7B5CB509" w14:textId="37E662C5" w:rsidR="00B90070" w:rsidRPr="00A8504A" w:rsidRDefault="00B61626" w:rsidP="004F1E28">
            <w:pPr>
              <w:jc w:val="center"/>
              <w:rPr>
                <w:bCs/>
                <w:sz w:val="20"/>
                <w:szCs w:val="20"/>
              </w:rPr>
            </w:pPr>
            <w:r>
              <w:rPr>
                <w:bCs/>
                <w:sz w:val="20"/>
                <w:szCs w:val="20"/>
              </w:rPr>
              <w:t>15</w:t>
            </w:r>
          </w:p>
        </w:tc>
        <w:tc>
          <w:tcPr>
            <w:tcW w:w="649" w:type="dxa"/>
            <w:vAlign w:val="center"/>
          </w:tcPr>
          <w:p w14:paraId="2E9A2244" w14:textId="3845D889" w:rsidR="00B90070" w:rsidRPr="00A8504A" w:rsidRDefault="003A59E2" w:rsidP="004F1E28">
            <w:pPr>
              <w:jc w:val="center"/>
              <w:rPr>
                <w:bCs/>
                <w:sz w:val="20"/>
                <w:szCs w:val="20"/>
              </w:rPr>
            </w:pPr>
            <w:r>
              <w:rPr>
                <w:bCs/>
                <w:sz w:val="20"/>
                <w:szCs w:val="20"/>
              </w:rPr>
              <w:t>8</w:t>
            </w:r>
          </w:p>
        </w:tc>
        <w:tc>
          <w:tcPr>
            <w:tcW w:w="580" w:type="dxa"/>
            <w:vAlign w:val="center"/>
          </w:tcPr>
          <w:p w14:paraId="6A215840" w14:textId="71241EB2" w:rsidR="00B90070" w:rsidRDefault="00EA5C00" w:rsidP="004F1E28">
            <w:pPr>
              <w:jc w:val="center"/>
              <w:rPr>
                <w:bCs/>
                <w:sz w:val="20"/>
                <w:szCs w:val="20"/>
              </w:rPr>
            </w:pPr>
            <w:r>
              <w:rPr>
                <w:bCs/>
                <w:sz w:val="20"/>
                <w:szCs w:val="20"/>
              </w:rPr>
              <w:t>2</w:t>
            </w:r>
          </w:p>
        </w:tc>
      </w:tr>
    </w:tbl>
    <w:bookmarkEnd w:id="145"/>
    <w:p w14:paraId="68355C07" w14:textId="01B4E859" w:rsidR="00553A4F" w:rsidRDefault="00392517" w:rsidP="00E20CBF">
      <w:pPr>
        <w:spacing w:line="360" w:lineRule="auto"/>
        <w:jc w:val="center"/>
        <w:rPr>
          <w:b/>
          <w:sz w:val="18"/>
          <w:szCs w:val="18"/>
          <w:shd w:val="clear" w:color="auto" w:fill="FFFFFF"/>
        </w:rPr>
      </w:pPr>
      <w:r w:rsidRPr="001D04A0">
        <w:rPr>
          <w:b/>
          <w:sz w:val="18"/>
          <w:szCs w:val="18"/>
          <w:shd w:val="clear" w:color="auto" w:fill="FFFFFF"/>
        </w:rPr>
        <w:t xml:space="preserve">źródło: średnia z ostatnich 30 lat, </w:t>
      </w:r>
      <w:r w:rsidR="007F6F8C">
        <w:rPr>
          <w:b/>
          <w:sz w:val="18"/>
          <w:szCs w:val="18"/>
          <w:shd w:val="clear" w:color="auto" w:fill="FFFFFF"/>
        </w:rPr>
        <w:t>www. meteoblue.com</w:t>
      </w:r>
    </w:p>
    <w:p w14:paraId="144243CD" w14:textId="47B36F06" w:rsidR="00015748" w:rsidRDefault="00015748" w:rsidP="00E20CBF">
      <w:pPr>
        <w:spacing w:line="360" w:lineRule="auto"/>
        <w:jc w:val="center"/>
        <w:rPr>
          <w:b/>
          <w:sz w:val="18"/>
          <w:szCs w:val="18"/>
          <w:shd w:val="clear" w:color="auto" w:fill="FFFFFF"/>
        </w:rPr>
      </w:pPr>
    </w:p>
    <w:p w14:paraId="080A1EDD" w14:textId="77777777" w:rsidR="00015748" w:rsidRPr="001D04A0" w:rsidRDefault="00015748" w:rsidP="00E20CBF">
      <w:pPr>
        <w:spacing w:line="360" w:lineRule="auto"/>
        <w:jc w:val="center"/>
        <w:rPr>
          <w:b/>
          <w:sz w:val="18"/>
          <w:szCs w:val="18"/>
          <w:shd w:val="clear" w:color="auto" w:fill="FFFFFF"/>
        </w:rPr>
      </w:pPr>
    </w:p>
    <w:p w14:paraId="450E6910" w14:textId="58BD5607" w:rsidR="00A675CD" w:rsidRDefault="00A675CD" w:rsidP="00B1185D">
      <w:pPr>
        <w:spacing w:line="360" w:lineRule="auto"/>
        <w:jc w:val="center"/>
        <w:rPr>
          <w:b/>
          <w:sz w:val="18"/>
          <w:szCs w:val="18"/>
          <w:shd w:val="clear" w:color="auto" w:fill="FFFFFF"/>
        </w:rPr>
      </w:pPr>
    </w:p>
    <w:p w14:paraId="729A2EDF" w14:textId="77B1D4BB" w:rsidR="00FF53FB" w:rsidRDefault="00FF53FB" w:rsidP="00B1185D">
      <w:pPr>
        <w:spacing w:line="360" w:lineRule="auto"/>
        <w:jc w:val="center"/>
        <w:rPr>
          <w:b/>
          <w:sz w:val="18"/>
          <w:szCs w:val="18"/>
          <w:shd w:val="clear" w:color="auto" w:fill="FFFFFF"/>
        </w:rPr>
      </w:pPr>
      <w:r>
        <w:rPr>
          <w:noProof/>
        </w:rPr>
        <w:drawing>
          <wp:inline distT="0" distB="0" distL="0" distR="0" wp14:anchorId="17D1FABF" wp14:editId="05967276">
            <wp:extent cx="5760720" cy="2818765"/>
            <wp:effectExtent l="0" t="0" r="0" b="63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818765"/>
                    </a:xfrm>
                    <a:prstGeom prst="rect">
                      <a:avLst/>
                    </a:prstGeom>
                  </pic:spPr>
                </pic:pic>
              </a:graphicData>
            </a:graphic>
          </wp:inline>
        </w:drawing>
      </w:r>
    </w:p>
    <w:p w14:paraId="7C3B0F27" w14:textId="5FA961E1" w:rsidR="00FF53FB" w:rsidRDefault="00FF53FB" w:rsidP="00FF53FB">
      <w:pPr>
        <w:pStyle w:val="Legenda"/>
        <w:jc w:val="center"/>
      </w:pPr>
      <w:r>
        <w:t xml:space="preserve">Rysunek  </w:t>
      </w:r>
      <w:r w:rsidR="00033604">
        <w:rPr>
          <w:noProof/>
        </w:rPr>
        <w:fldChar w:fldCharType="begin"/>
      </w:r>
      <w:r w:rsidR="00033604">
        <w:rPr>
          <w:noProof/>
        </w:rPr>
        <w:instrText xml:space="preserve"> SEQ Rysunek_ \* ARABIC </w:instrText>
      </w:r>
      <w:r w:rsidR="00033604">
        <w:rPr>
          <w:noProof/>
        </w:rPr>
        <w:fldChar w:fldCharType="separate"/>
      </w:r>
      <w:r w:rsidR="00A721D3">
        <w:rPr>
          <w:noProof/>
        </w:rPr>
        <w:t>1</w:t>
      </w:r>
      <w:r w:rsidR="00033604">
        <w:rPr>
          <w:noProof/>
        </w:rPr>
        <w:fldChar w:fldCharType="end"/>
      </w:r>
      <w:r>
        <w:t>. Średnie temperatury i opady w poszczególnych miesiącach</w:t>
      </w:r>
    </w:p>
    <w:p w14:paraId="594FC52F" w14:textId="7E796CB5" w:rsidR="00C922CE" w:rsidRPr="001D04A0" w:rsidRDefault="00C922CE" w:rsidP="00C922CE">
      <w:pPr>
        <w:spacing w:line="360" w:lineRule="auto"/>
        <w:jc w:val="center"/>
        <w:rPr>
          <w:b/>
          <w:sz w:val="18"/>
          <w:szCs w:val="18"/>
          <w:shd w:val="clear" w:color="auto" w:fill="FFFFFF"/>
        </w:rPr>
      </w:pPr>
      <w:r w:rsidRPr="001D04A0">
        <w:rPr>
          <w:b/>
          <w:sz w:val="18"/>
          <w:szCs w:val="18"/>
          <w:shd w:val="clear" w:color="auto" w:fill="FFFFFF"/>
        </w:rPr>
        <w:t xml:space="preserve">źródło: </w:t>
      </w:r>
      <w:r>
        <w:rPr>
          <w:b/>
          <w:sz w:val="18"/>
          <w:szCs w:val="18"/>
          <w:shd w:val="clear" w:color="auto" w:fill="FFFFFF"/>
        </w:rPr>
        <w:t>www. meteoblue.com</w:t>
      </w:r>
    </w:p>
    <w:p w14:paraId="4BE98994" w14:textId="2946E09D" w:rsidR="00C922CE" w:rsidRDefault="00C922CE" w:rsidP="00C922CE"/>
    <w:p w14:paraId="1F23C1C7" w14:textId="39CDA17F" w:rsidR="005E7A39" w:rsidRDefault="005E7A39" w:rsidP="00C922CE"/>
    <w:p w14:paraId="20B95370" w14:textId="00C2C26A" w:rsidR="005E7A39" w:rsidRDefault="005E7A39" w:rsidP="00C922CE"/>
    <w:p w14:paraId="4AA8FE00" w14:textId="50252742" w:rsidR="005E7A39" w:rsidRDefault="005E7A39" w:rsidP="00C922CE"/>
    <w:p w14:paraId="3C5FEB70" w14:textId="46D80712" w:rsidR="005E7A39" w:rsidRDefault="005E7A39" w:rsidP="00C922CE"/>
    <w:p w14:paraId="68942024" w14:textId="15A206C8" w:rsidR="005E7A39" w:rsidRDefault="005E7A39" w:rsidP="00C922CE"/>
    <w:p w14:paraId="03EAEA3F" w14:textId="66292037" w:rsidR="005E7A39" w:rsidRDefault="005E7A39" w:rsidP="00C922CE"/>
    <w:p w14:paraId="52C5DA10" w14:textId="0B4B69DD" w:rsidR="005E7A39" w:rsidRDefault="005E7A39" w:rsidP="00C922CE"/>
    <w:p w14:paraId="6728F2CA" w14:textId="28F70F5E" w:rsidR="005E7A39" w:rsidRDefault="005E7A39" w:rsidP="00C922CE"/>
    <w:p w14:paraId="291556C7" w14:textId="77777777" w:rsidR="005E7A39" w:rsidRPr="00C922CE" w:rsidRDefault="005E7A39" w:rsidP="00C922CE"/>
    <w:p w14:paraId="139D2860" w14:textId="77777777" w:rsidR="00FF53FB" w:rsidRPr="00FF53FB" w:rsidRDefault="00FF53FB" w:rsidP="00FF53FB"/>
    <w:p w14:paraId="54E158A9" w14:textId="4F53A6D3" w:rsidR="00006B00" w:rsidRPr="00165122" w:rsidRDefault="00E20CBF" w:rsidP="00E20CBF">
      <w:pPr>
        <w:pStyle w:val="Legenda"/>
        <w:spacing w:line="276" w:lineRule="auto"/>
        <w:rPr>
          <w:shd w:val="clear" w:color="auto" w:fill="FFFFFF"/>
        </w:rPr>
      </w:pPr>
      <w:bookmarkStart w:id="147" w:name="_Toc61945554"/>
      <w:r>
        <w:t xml:space="preserve">Tabela </w:t>
      </w:r>
      <w:r w:rsidR="00033604">
        <w:rPr>
          <w:noProof/>
        </w:rPr>
        <w:fldChar w:fldCharType="begin"/>
      </w:r>
      <w:r w:rsidR="00033604">
        <w:rPr>
          <w:noProof/>
        </w:rPr>
        <w:instrText xml:space="preserve"> SEQ Tabela \* ARABIC </w:instrText>
      </w:r>
      <w:r w:rsidR="00033604">
        <w:rPr>
          <w:noProof/>
        </w:rPr>
        <w:fldChar w:fldCharType="separate"/>
      </w:r>
      <w:r w:rsidR="00A721D3">
        <w:rPr>
          <w:noProof/>
        </w:rPr>
        <w:t>10</w:t>
      </w:r>
      <w:r w:rsidR="00033604">
        <w:rPr>
          <w:noProof/>
        </w:rPr>
        <w:fldChar w:fldCharType="end"/>
      </w:r>
      <w:r>
        <w:t xml:space="preserve">. </w:t>
      </w:r>
      <w:r w:rsidRPr="00421869">
        <w:t xml:space="preserve">Średnie sumy odpadów na terenie </w:t>
      </w:r>
      <w:r w:rsidR="00C52DBF">
        <w:t>miasta</w:t>
      </w:r>
      <w:r w:rsidRPr="00421869">
        <w:t xml:space="preserve"> w poszczególnych miesiącach [mm]</w:t>
      </w:r>
      <w:bookmarkEnd w:id="147"/>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4"/>
        <w:gridCol w:w="486"/>
        <w:gridCol w:w="562"/>
        <w:gridCol w:w="562"/>
        <w:gridCol w:w="562"/>
        <w:gridCol w:w="522"/>
        <w:gridCol w:w="603"/>
        <w:gridCol w:w="565"/>
        <w:gridCol w:w="572"/>
        <w:gridCol w:w="669"/>
        <w:gridCol w:w="709"/>
        <w:gridCol w:w="709"/>
        <w:gridCol w:w="709"/>
        <w:gridCol w:w="992"/>
      </w:tblGrid>
      <w:tr w:rsidR="00006B00" w:rsidRPr="00165122" w14:paraId="05434181" w14:textId="77777777" w:rsidTr="00F559CE">
        <w:trPr>
          <w:trHeight w:val="629"/>
          <w:jc w:val="center"/>
        </w:trPr>
        <w:tc>
          <w:tcPr>
            <w:tcW w:w="109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64134108" w14:textId="77777777" w:rsidR="00006B00" w:rsidRPr="00A8504A" w:rsidRDefault="00006B00" w:rsidP="00B1185D">
            <w:pPr>
              <w:jc w:val="center"/>
              <w:rPr>
                <w:b/>
                <w:i/>
                <w:sz w:val="20"/>
                <w:szCs w:val="20"/>
              </w:rPr>
            </w:pPr>
            <w:r w:rsidRPr="00A8504A">
              <w:rPr>
                <w:b/>
                <w:sz w:val="20"/>
                <w:szCs w:val="20"/>
              </w:rPr>
              <w:t>Miesiąc</w:t>
            </w:r>
          </w:p>
        </w:tc>
        <w:tc>
          <w:tcPr>
            <w:tcW w:w="467"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51B2B07D" w14:textId="77777777" w:rsidR="00006B00" w:rsidRPr="00A8504A" w:rsidRDefault="00006B00" w:rsidP="00B1185D">
            <w:pPr>
              <w:jc w:val="center"/>
              <w:rPr>
                <w:b/>
                <w:i/>
                <w:sz w:val="20"/>
                <w:szCs w:val="20"/>
              </w:rPr>
            </w:pPr>
            <w:r w:rsidRPr="00A8504A">
              <w:rPr>
                <w:b/>
                <w:sz w:val="20"/>
                <w:szCs w:val="20"/>
              </w:rPr>
              <w:t>I</w:t>
            </w:r>
          </w:p>
        </w:tc>
        <w:tc>
          <w:tcPr>
            <w:tcW w:w="54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4F298A6B" w14:textId="77777777" w:rsidR="00006B00" w:rsidRPr="00A8504A" w:rsidRDefault="00006B00" w:rsidP="00B1185D">
            <w:pPr>
              <w:jc w:val="center"/>
              <w:rPr>
                <w:b/>
                <w:i/>
                <w:sz w:val="20"/>
                <w:szCs w:val="20"/>
              </w:rPr>
            </w:pPr>
            <w:r w:rsidRPr="00A8504A">
              <w:rPr>
                <w:b/>
                <w:sz w:val="20"/>
                <w:szCs w:val="20"/>
              </w:rPr>
              <w:t>II</w:t>
            </w:r>
          </w:p>
        </w:tc>
        <w:tc>
          <w:tcPr>
            <w:tcW w:w="54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07B01101" w14:textId="77777777" w:rsidR="00006B00" w:rsidRPr="00A8504A" w:rsidRDefault="00006B00" w:rsidP="00B1185D">
            <w:pPr>
              <w:jc w:val="center"/>
              <w:rPr>
                <w:b/>
                <w:i/>
                <w:sz w:val="20"/>
                <w:szCs w:val="20"/>
              </w:rPr>
            </w:pPr>
            <w:r w:rsidRPr="00A8504A">
              <w:rPr>
                <w:b/>
                <w:sz w:val="20"/>
                <w:szCs w:val="20"/>
              </w:rPr>
              <w:t>III</w:t>
            </w:r>
          </w:p>
        </w:tc>
        <w:tc>
          <w:tcPr>
            <w:tcW w:w="54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0888F695" w14:textId="77777777" w:rsidR="00006B00" w:rsidRPr="00A8504A" w:rsidRDefault="00006B00" w:rsidP="00B1185D">
            <w:pPr>
              <w:jc w:val="center"/>
              <w:rPr>
                <w:b/>
                <w:i/>
                <w:sz w:val="20"/>
                <w:szCs w:val="20"/>
              </w:rPr>
            </w:pPr>
            <w:r w:rsidRPr="00A8504A">
              <w:rPr>
                <w:b/>
                <w:sz w:val="20"/>
                <w:szCs w:val="20"/>
              </w:rPr>
              <w:t>IV</w:t>
            </w:r>
          </w:p>
        </w:tc>
        <w:tc>
          <w:tcPr>
            <w:tcW w:w="50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096873D8" w14:textId="77777777" w:rsidR="00006B00" w:rsidRPr="00A8504A" w:rsidRDefault="00006B00" w:rsidP="00B1185D">
            <w:pPr>
              <w:jc w:val="center"/>
              <w:rPr>
                <w:b/>
                <w:i/>
                <w:sz w:val="20"/>
                <w:szCs w:val="20"/>
              </w:rPr>
            </w:pPr>
            <w:r w:rsidRPr="00A8504A">
              <w:rPr>
                <w:b/>
                <w:sz w:val="20"/>
                <w:szCs w:val="20"/>
              </w:rPr>
              <w:t>V</w:t>
            </w:r>
          </w:p>
        </w:tc>
        <w:tc>
          <w:tcPr>
            <w:tcW w:w="58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0730E46A" w14:textId="77777777" w:rsidR="00006B00" w:rsidRPr="00A8504A" w:rsidRDefault="00006B00" w:rsidP="00B1185D">
            <w:pPr>
              <w:jc w:val="center"/>
              <w:rPr>
                <w:b/>
                <w:i/>
                <w:sz w:val="20"/>
                <w:szCs w:val="20"/>
              </w:rPr>
            </w:pPr>
            <w:r w:rsidRPr="00A8504A">
              <w:rPr>
                <w:b/>
                <w:sz w:val="20"/>
                <w:szCs w:val="20"/>
              </w:rPr>
              <w:t>VI</w:t>
            </w:r>
          </w:p>
        </w:tc>
        <w:tc>
          <w:tcPr>
            <w:tcW w:w="5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79B759CC" w14:textId="77777777" w:rsidR="00006B00" w:rsidRPr="00A8504A" w:rsidRDefault="00006B00" w:rsidP="00B1185D">
            <w:pPr>
              <w:jc w:val="center"/>
              <w:rPr>
                <w:b/>
                <w:i/>
                <w:sz w:val="20"/>
                <w:szCs w:val="20"/>
              </w:rPr>
            </w:pPr>
            <w:r w:rsidRPr="00A8504A">
              <w:rPr>
                <w:b/>
                <w:sz w:val="20"/>
                <w:szCs w:val="20"/>
              </w:rPr>
              <w:t>VII</w:t>
            </w:r>
          </w:p>
        </w:tc>
        <w:tc>
          <w:tcPr>
            <w:tcW w:w="55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09FCD628" w14:textId="77777777" w:rsidR="00006B00" w:rsidRPr="00A8504A" w:rsidRDefault="00006B00" w:rsidP="00B1185D">
            <w:pPr>
              <w:jc w:val="center"/>
              <w:rPr>
                <w:b/>
                <w:i/>
                <w:sz w:val="20"/>
                <w:szCs w:val="20"/>
              </w:rPr>
            </w:pPr>
            <w:r w:rsidRPr="00A8504A">
              <w:rPr>
                <w:b/>
                <w:sz w:val="20"/>
                <w:szCs w:val="20"/>
              </w:rPr>
              <w:t>VIII</w:t>
            </w:r>
          </w:p>
        </w:tc>
        <w:tc>
          <w:tcPr>
            <w:tcW w:w="643"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43B07780" w14:textId="77777777" w:rsidR="00006B00" w:rsidRPr="00A8504A" w:rsidRDefault="00006B00" w:rsidP="00B1185D">
            <w:pPr>
              <w:jc w:val="center"/>
              <w:rPr>
                <w:b/>
                <w:i/>
                <w:sz w:val="20"/>
                <w:szCs w:val="20"/>
              </w:rPr>
            </w:pPr>
            <w:r w:rsidRPr="00A8504A">
              <w:rPr>
                <w:b/>
                <w:sz w:val="20"/>
                <w:szCs w:val="20"/>
              </w:rPr>
              <w:t>IX</w:t>
            </w:r>
          </w:p>
        </w:tc>
        <w:tc>
          <w:tcPr>
            <w:tcW w:w="68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63E54177" w14:textId="77777777" w:rsidR="00006B00" w:rsidRPr="00A8504A" w:rsidRDefault="00006B00" w:rsidP="00B1185D">
            <w:pPr>
              <w:jc w:val="center"/>
              <w:rPr>
                <w:b/>
                <w:i/>
                <w:sz w:val="20"/>
                <w:szCs w:val="20"/>
              </w:rPr>
            </w:pPr>
            <w:r w:rsidRPr="00A8504A">
              <w:rPr>
                <w:b/>
                <w:sz w:val="20"/>
                <w:szCs w:val="20"/>
              </w:rPr>
              <w:t>X</w:t>
            </w:r>
          </w:p>
        </w:tc>
        <w:tc>
          <w:tcPr>
            <w:tcW w:w="68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6D0D5582" w14:textId="77777777" w:rsidR="00006B00" w:rsidRPr="00A8504A" w:rsidRDefault="00006B00" w:rsidP="00B1185D">
            <w:pPr>
              <w:jc w:val="center"/>
              <w:rPr>
                <w:b/>
                <w:i/>
                <w:sz w:val="20"/>
                <w:szCs w:val="20"/>
              </w:rPr>
            </w:pPr>
            <w:r w:rsidRPr="00A8504A">
              <w:rPr>
                <w:b/>
                <w:sz w:val="20"/>
                <w:szCs w:val="20"/>
              </w:rPr>
              <w:t>XI</w:t>
            </w:r>
          </w:p>
        </w:tc>
        <w:tc>
          <w:tcPr>
            <w:tcW w:w="68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14:paraId="33964FEB" w14:textId="77777777" w:rsidR="00006B00" w:rsidRPr="00A8504A" w:rsidRDefault="00006B00" w:rsidP="00B1185D">
            <w:pPr>
              <w:jc w:val="center"/>
              <w:rPr>
                <w:b/>
                <w:i/>
                <w:sz w:val="20"/>
                <w:szCs w:val="20"/>
              </w:rPr>
            </w:pPr>
            <w:r w:rsidRPr="00A8504A">
              <w:rPr>
                <w:b/>
                <w:sz w:val="20"/>
                <w:szCs w:val="20"/>
              </w:rPr>
              <w:t>XII</w:t>
            </w:r>
          </w:p>
        </w:tc>
        <w:tc>
          <w:tcPr>
            <w:tcW w:w="954"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884AF3B" w14:textId="77777777" w:rsidR="00006B00" w:rsidRPr="00A8504A" w:rsidRDefault="00006B00" w:rsidP="00B1185D">
            <w:pPr>
              <w:jc w:val="center"/>
              <w:rPr>
                <w:b/>
                <w:i/>
                <w:sz w:val="20"/>
                <w:szCs w:val="20"/>
              </w:rPr>
            </w:pPr>
            <w:r w:rsidRPr="00A8504A">
              <w:rPr>
                <w:b/>
                <w:sz w:val="20"/>
                <w:szCs w:val="20"/>
              </w:rPr>
              <w:t>Rok</w:t>
            </w:r>
          </w:p>
        </w:tc>
      </w:tr>
      <w:tr w:rsidR="00115E2D" w:rsidRPr="00165122" w14:paraId="7361C1AF" w14:textId="77777777" w:rsidTr="00F559CE">
        <w:trPr>
          <w:trHeight w:val="629"/>
          <w:jc w:val="center"/>
        </w:trPr>
        <w:tc>
          <w:tcPr>
            <w:tcW w:w="1090" w:type="dxa"/>
            <w:tcBorders>
              <w:top w:val="single" w:sz="4" w:space="0" w:color="auto"/>
              <w:left w:val="single" w:sz="4" w:space="0" w:color="auto"/>
              <w:bottom w:val="single" w:sz="4" w:space="0" w:color="auto"/>
              <w:right w:val="single" w:sz="4" w:space="0" w:color="auto"/>
            </w:tcBorders>
            <w:vAlign w:val="center"/>
            <w:hideMark/>
          </w:tcPr>
          <w:p w14:paraId="0034A7E4" w14:textId="77777777" w:rsidR="00115E2D" w:rsidRPr="00A8504A" w:rsidRDefault="00115E2D" w:rsidP="00B1185D">
            <w:pPr>
              <w:jc w:val="center"/>
              <w:rPr>
                <w:bCs/>
                <w:i/>
                <w:sz w:val="20"/>
                <w:szCs w:val="20"/>
              </w:rPr>
            </w:pPr>
            <w:r w:rsidRPr="00A8504A">
              <w:rPr>
                <w:bCs/>
                <w:sz w:val="20"/>
                <w:szCs w:val="20"/>
              </w:rPr>
              <w:t>Suma odpadów [mm]</w:t>
            </w:r>
          </w:p>
        </w:tc>
        <w:tc>
          <w:tcPr>
            <w:tcW w:w="467" w:type="dxa"/>
            <w:tcBorders>
              <w:top w:val="single" w:sz="4" w:space="0" w:color="auto"/>
              <w:left w:val="single" w:sz="4" w:space="0" w:color="auto"/>
              <w:bottom w:val="single" w:sz="4" w:space="0" w:color="auto"/>
              <w:right w:val="single" w:sz="4" w:space="0" w:color="auto"/>
            </w:tcBorders>
            <w:vAlign w:val="center"/>
          </w:tcPr>
          <w:p w14:paraId="7F1987E0" w14:textId="2C34BCA4" w:rsidR="00115E2D" w:rsidRPr="00A8504A" w:rsidRDefault="00B61626" w:rsidP="00B1185D">
            <w:pPr>
              <w:jc w:val="center"/>
              <w:rPr>
                <w:bCs/>
                <w:sz w:val="20"/>
                <w:szCs w:val="20"/>
              </w:rPr>
            </w:pPr>
            <w:r>
              <w:rPr>
                <w:bCs/>
                <w:sz w:val="20"/>
                <w:szCs w:val="20"/>
              </w:rPr>
              <w:t>49</w:t>
            </w:r>
          </w:p>
        </w:tc>
        <w:tc>
          <w:tcPr>
            <w:tcW w:w="540" w:type="dxa"/>
            <w:tcBorders>
              <w:top w:val="single" w:sz="4" w:space="0" w:color="auto"/>
              <w:left w:val="single" w:sz="4" w:space="0" w:color="auto"/>
              <w:bottom w:val="single" w:sz="4" w:space="0" w:color="auto"/>
              <w:right w:val="single" w:sz="4" w:space="0" w:color="auto"/>
            </w:tcBorders>
            <w:vAlign w:val="center"/>
          </w:tcPr>
          <w:p w14:paraId="117EA978" w14:textId="330F18D2" w:rsidR="00115E2D" w:rsidRPr="00A8504A" w:rsidRDefault="00B61626" w:rsidP="00B1185D">
            <w:pPr>
              <w:jc w:val="center"/>
              <w:rPr>
                <w:bCs/>
                <w:sz w:val="20"/>
                <w:szCs w:val="20"/>
              </w:rPr>
            </w:pPr>
            <w:r>
              <w:rPr>
                <w:bCs/>
                <w:sz w:val="20"/>
                <w:szCs w:val="20"/>
              </w:rPr>
              <w:t>48</w:t>
            </w:r>
          </w:p>
        </w:tc>
        <w:tc>
          <w:tcPr>
            <w:tcW w:w="540" w:type="dxa"/>
            <w:tcBorders>
              <w:top w:val="single" w:sz="4" w:space="0" w:color="auto"/>
              <w:left w:val="single" w:sz="4" w:space="0" w:color="auto"/>
              <w:bottom w:val="single" w:sz="4" w:space="0" w:color="auto"/>
              <w:right w:val="single" w:sz="4" w:space="0" w:color="auto"/>
            </w:tcBorders>
            <w:vAlign w:val="center"/>
          </w:tcPr>
          <w:p w14:paraId="433823A8" w14:textId="7DC579BE" w:rsidR="00115E2D" w:rsidRPr="00A8504A" w:rsidRDefault="00B61626" w:rsidP="00B1185D">
            <w:pPr>
              <w:jc w:val="center"/>
              <w:rPr>
                <w:bCs/>
                <w:sz w:val="20"/>
                <w:szCs w:val="20"/>
              </w:rPr>
            </w:pPr>
            <w:r>
              <w:rPr>
                <w:bCs/>
                <w:sz w:val="20"/>
                <w:szCs w:val="20"/>
              </w:rPr>
              <w:t>49</w:t>
            </w:r>
          </w:p>
        </w:tc>
        <w:tc>
          <w:tcPr>
            <w:tcW w:w="540" w:type="dxa"/>
            <w:tcBorders>
              <w:top w:val="single" w:sz="4" w:space="0" w:color="auto"/>
              <w:left w:val="single" w:sz="4" w:space="0" w:color="auto"/>
              <w:bottom w:val="single" w:sz="4" w:space="0" w:color="auto"/>
              <w:right w:val="single" w:sz="4" w:space="0" w:color="auto"/>
            </w:tcBorders>
            <w:vAlign w:val="center"/>
          </w:tcPr>
          <w:p w14:paraId="5BBCAD4F" w14:textId="32CF28F5" w:rsidR="00115E2D" w:rsidRPr="00A8504A" w:rsidRDefault="00B61626" w:rsidP="00B1185D">
            <w:pPr>
              <w:jc w:val="center"/>
              <w:rPr>
                <w:bCs/>
                <w:sz w:val="20"/>
                <w:szCs w:val="20"/>
              </w:rPr>
            </w:pPr>
            <w:r>
              <w:rPr>
                <w:bCs/>
                <w:sz w:val="20"/>
                <w:szCs w:val="20"/>
              </w:rPr>
              <w:t>62</w:t>
            </w:r>
          </w:p>
        </w:tc>
        <w:tc>
          <w:tcPr>
            <w:tcW w:w="502" w:type="dxa"/>
            <w:tcBorders>
              <w:top w:val="single" w:sz="4" w:space="0" w:color="auto"/>
              <w:left w:val="single" w:sz="4" w:space="0" w:color="auto"/>
              <w:bottom w:val="single" w:sz="4" w:space="0" w:color="auto"/>
              <w:right w:val="single" w:sz="4" w:space="0" w:color="auto"/>
            </w:tcBorders>
            <w:vAlign w:val="center"/>
          </w:tcPr>
          <w:p w14:paraId="7051A243" w14:textId="68216F36" w:rsidR="00115E2D" w:rsidRPr="00A8504A" w:rsidRDefault="00B61626" w:rsidP="00B1185D">
            <w:pPr>
              <w:jc w:val="center"/>
              <w:rPr>
                <w:bCs/>
                <w:sz w:val="20"/>
                <w:szCs w:val="20"/>
              </w:rPr>
            </w:pPr>
            <w:r>
              <w:rPr>
                <w:bCs/>
                <w:sz w:val="20"/>
                <w:szCs w:val="20"/>
              </w:rPr>
              <w:t>97</w:t>
            </w:r>
          </w:p>
        </w:tc>
        <w:tc>
          <w:tcPr>
            <w:tcW w:w="580" w:type="dxa"/>
            <w:tcBorders>
              <w:top w:val="single" w:sz="4" w:space="0" w:color="auto"/>
              <w:left w:val="single" w:sz="4" w:space="0" w:color="auto"/>
              <w:bottom w:val="single" w:sz="4" w:space="0" w:color="auto"/>
              <w:right w:val="single" w:sz="4" w:space="0" w:color="auto"/>
            </w:tcBorders>
            <w:vAlign w:val="center"/>
          </w:tcPr>
          <w:p w14:paraId="06CADA22" w14:textId="2A33AC76" w:rsidR="00115E2D" w:rsidRPr="00A8504A" w:rsidRDefault="00B61626" w:rsidP="00B1185D">
            <w:pPr>
              <w:jc w:val="center"/>
              <w:rPr>
                <w:bCs/>
                <w:sz w:val="20"/>
                <w:szCs w:val="20"/>
              </w:rPr>
            </w:pPr>
            <w:r>
              <w:rPr>
                <w:bCs/>
                <w:sz w:val="20"/>
                <w:szCs w:val="20"/>
              </w:rPr>
              <w:t>92</w:t>
            </w:r>
          </w:p>
        </w:tc>
        <w:tc>
          <w:tcPr>
            <w:tcW w:w="543" w:type="dxa"/>
            <w:tcBorders>
              <w:top w:val="single" w:sz="4" w:space="0" w:color="auto"/>
              <w:left w:val="single" w:sz="4" w:space="0" w:color="auto"/>
              <w:bottom w:val="single" w:sz="4" w:space="0" w:color="auto"/>
              <w:right w:val="single" w:sz="4" w:space="0" w:color="auto"/>
            </w:tcBorders>
            <w:vAlign w:val="center"/>
          </w:tcPr>
          <w:p w14:paraId="2F1EEC25" w14:textId="5BD9D01C" w:rsidR="00115E2D" w:rsidRPr="00A8504A" w:rsidRDefault="00B61626" w:rsidP="00B1185D">
            <w:pPr>
              <w:jc w:val="center"/>
              <w:rPr>
                <w:bCs/>
                <w:sz w:val="20"/>
                <w:szCs w:val="20"/>
              </w:rPr>
            </w:pPr>
            <w:r>
              <w:rPr>
                <w:bCs/>
                <w:sz w:val="20"/>
                <w:szCs w:val="20"/>
              </w:rPr>
              <w:t>107</w:t>
            </w:r>
          </w:p>
        </w:tc>
        <w:tc>
          <w:tcPr>
            <w:tcW w:w="550" w:type="dxa"/>
            <w:tcBorders>
              <w:top w:val="single" w:sz="4" w:space="0" w:color="auto"/>
              <w:left w:val="single" w:sz="4" w:space="0" w:color="auto"/>
              <w:bottom w:val="single" w:sz="4" w:space="0" w:color="auto"/>
              <w:right w:val="single" w:sz="4" w:space="0" w:color="auto"/>
            </w:tcBorders>
            <w:vAlign w:val="center"/>
          </w:tcPr>
          <w:p w14:paraId="50561E35" w14:textId="673DD4C5" w:rsidR="00115E2D" w:rsidRPr="00A8504A" w:rsidRDefault="00B61626" w:rsidP="00B1185D">
            <w:pPr>
              <w:jc w:val="center"/>
              <w:rPr>
                <w:bCs/>
                <w:sz w:val="20"/>
                <w:szCs w:val="20"/>
              </w:rPr>
            </w:pPr>
            <w:r>
              <w:rPr>
                <w:bCs/>
                <w:sz w:val="20"/>
                <w:szCs w:val="20"/>
              </w:rPr>
              <w:t>70</w:t>
            </w:r>
          </w:p>
        </w:tc>
        <w:tc>
          <w:tcPr>
            <w:tcW w:w="643" w:type="dxa"/>
            <w:tcBorders>
              <w:top w:val="single" w:sz="4" w:space="0" w:color="auto"/>
              <w:left w:val="single" w:sz="4" w:space="0" w:color="auto"/>
              <w:bottom w:val="single" w:sz="4" w:space="0" w:color="auto"/>
              <w:right w:val="single" w:sz="4" w:space="0" w:color="auto"/>
            </w:tcBorders>
            <w:vAlign w:val="center"/>
          </w:tcPr>
          <w:p w14:paraId="12D1BE22" w14:textId="69819127" w:rsidR="00115E2D" w:rsidRPr="00A8504A" w:rsidRDefault="00B61626" w:rsidP="00B1185D">
            <w:pPr>
              <w:jc w:val="center"/>
              <w:rPr>
                <w:bCs/>
                <w:sz w:val="20"/>
                <w:szCs w:val="20"/>
              </w:rPr>
            </w:pPr>
            <w:r>
              <w:rPr>
                <w:bCs/>
                <w:sz w:val="20"/>
                <w:szCs w:val="20"/>
              </w:rPr>
              <w:t>69</w:t>
            </w:r>
          </w:p>
        </w:tc>
        <w:tc>
          <w:tcPr>
            <w:tcW w:w="682" w:type="dxa"/>
            <w:tcBorders>
              <w:top w:val="single" w:sz="4" w:space="0" w:color="auto"/>
              <w:left w:val="single" w:sz="4" w:space="0" w:color="auto"/>
              <w:bottom w:val="single" w:sz="4" w:space="0" w:color="auto"/>
              <w:right w:val="single" w:sz="4" w:space="0" w:color="auto"/>
            </w:tcBorders>
            <w:vAlign w:val="center"/>
          </w:tcPr>
          <w:p w14:paraId="1377E0E4" w14:textId="1BD61873" w:rsidR="00115E2D" w:rsidRPr="00A8504A" w:rsidRDefault="00B61626" w:rsidP="00DC234B">
            <w:pPr>
              <w:jc w:val="center"/>
              <w:rPr>
                <w:bCs/>
                <w:sz w:val="20"/>
                <w:szCs w:val="20"/>
              </w:rPr>
            </w:pPr>
            <w:r>
              <w:rPr>
                <w:bCs/>
                <w:sz w:val="20"/>
                <w:szCs w:val="20"/>
              </w:rPr>
              <w:t>52</w:t>
            </w:r>
          </w:p>
        </w:tc>
        <w:tc>
          <w:tcPr>
            <w:tcW w:w="682" w:type="dxa"/>
            <w:tcBorders>
              <w:top w:val="single" w:sz="4" w:space="0" w:color="auto"/>
              <w:left w:val="single" w:sz="4" w:space="0" w:color="auto"/>
              <w:bottom w:val="single" w:sz="4" w:space="0" w:color="auto"/>
              <w:right w:val="single" w:sz="4" w:space="0" w:color="auto"/>
            </w:tcBorders>
            <w:vAlign w:val="center"/>
          </w:tcPr>
          <w:p w14:paraId="78FB49B1" w14:textId="29C81BF2" w:rsidR="00DC234B" w:rsidRPr="00A8504A" w:rsidRDefault="00B61626" w:rsidP="00DC234B">
            <w:pPr>
              <w:jc w:val="center"/>
              <w:rPr>
                <w:bCs/>
                <w:sz w:val="20"/>
                <w:szCs w:val="20"/>
              </w:rPr>
            </w:pPr>
            <w:r>
              <w:rPr>
                <w:bCs/>
                <w:sz w:val="20"/>
                <w:szCs w:val="20"/>
              </w:rPr>
              <w:t>49</w:t>
            </w:r>
          </w:p>
        </w:tc>
        <w:tc>
          <w:tcPr>
            <w:tcW w:w="682" w:type="dxa"/>
            <w:tcBorders>
              <w:top w:val="single" w:sz="4" w:space="0" w:color="auto"/>
              <w:left w:val="single" w:sz="4" w:space="0" w:color="auto"/>
              <w:bottom w:val="single" w:sz="4" w:space="0" w:color="auto"/>
              <w:right w:val="single" w:sz="4" w:space="0" w:color="auto"/>
            </w:tcBorders>
            <w:vAlign w:val="center"/>
          </w:tcPr>
          <w:p w14:paraId="5B46F459" w14:textId="6391F805" w:rsidR="00115E2D" w:rsidRPr="00A8504A" w:rsidRDefault="00B61626" w:rsidP="00B1185D">
            <w:pPr>
              <w:jc w:val="center"/>
              <w:rPr>
                <w:bCs/>
                <w:sz w:val="20"/>
                <w:szCs w:val="20"/>
              </w:rPr>
            </w:pPr>
            <w:r>
              <w:rPr>
                <w:bCs/>
                <w:sz w:val="20"/>
                <w:szCs w:val="20"/>
              </w:rPr>
              <w:t>48</w:t>
            </w:r>
          </w:p>
        </w:tc>
        <w:tc>
          <w:tcPr>
            <w:tcW w:w="954" w:type="dxa"/>
            <w:tcBorders>
              <w:top w:val="single" w:sz="4" w:space="0" w:color="auto"/>
              <w:left w:val="single" w:sz="4" w:space="0" w:color="auto"/>
              <w:bottom w:val="single" w:sz="4" w:space="0" w:color="auto"/>
              <w:right w:val="single" w:sz="4" w:space="0" w:color="auto"/>
            </w:tcBorders>
            <w:vAlign w:val="center"/>
          </w:tcPr>
          <w:p w14:paraId="4C18EDA5" w14:textId="6BE65A0B" w:rsidR="00115E2D" w:rsidRPr="00A8504A" w:rsidRDefault="009C047C" w:rsidP="00B1185D">
            <w:pPr>
              <w:jc w:val="center"/>
              <w:rPr>
                <w:bCs/>
                <w:sz w:val="20"/>
                <w:szCs w:val="20"/>
              </w:rPr>
            </w:pPr>
            <w:r>
              <w:rPr>
                <w:bCs/>
                <w:sz w:val="20"/>
                <w:szCs w:val="20"/>
              </w:rPr>
              <w:t>792</w:t>
            </w:r>
          </w:p>
        </w:tc>
      </w:tr>
    </w:tbl>
    <w:p w14:paraId="33E3812F" w14:textId="4CE2D900" w:rsidR="009C21E1" w:rsidRDefault="00392517" w:rsidP="00810F16">
      <w:pPr>
        <w:spacing w:line="360" w:lineRule="auto"/>
        <w:jc w:val="center"/>
        <w:rPr>
          <w:b/>
          <w:sz w:val="18"/>
          <w:szCs w:val="18"/>
          <w:shd w:val="clear" w:color="auto" w:fill="FFFFFF"/>
        </w:rPr>
      </w:pPr>
      <w:r w:rsidRPr="001D04A0">
        <w:rPr>
          <w:b/>
          <w:sz w:val="18"/>
          <w:szCs w:val="18"/>
          <w:shd w:val="clear" w:color="auto" w:fill="FFFFFF"/>
        </w:rPr>
        <w:t xml:space="preserve">źródło: średnia z ostatnich 30 lat, </w:t>
      </w:r>
      <w:r w:rsidR="00320E00">
        <w:rPr>
          <w:b/>
          <w:sz w:val="18"/>
          <w:szCs w:val="18"/>
          <w:shd w:val="clear" w:color="auto" w:fill="FFFFFF"/>
        </w:rPr>
        <w:t>www. meteoblue.com</w:t>
      </w:r>
    </w:p>
    <w:p w14:paraId="19EA761E" w14:textId="77777777" w:rsidR="009C21E1" w:rsidRPr="001D04A0" w:rsidRDefault="009C21E1" w:rsidP="00810F16">
      <w:pPr>
        <w:spacing w:line="360" w:lineRule="auto"/>
        <w:jc w:val="center"/>
        <w:rPr>
          <w:b/>
          <w:sz w:val="18"/>
          <w:szCs w:val="18"/>
          <w:shd w:val="clear" w:color="auto" w:fill="FFFFFF"/>
        </w:rPr>
      </w:pPr>
    </w:p>
    <w:p w14:paraId="1BC8DCAD" w14:textId="0CA3E8E1" w:rsidR="00553A4F" w:rsidRDefault="00156182" w:rsidP="00304F8D">
      <w:bookmarkStart w:id="148" w:name="_Toc413067006"/>
      <w:bookmarkStart w:id="149" w:name="_Toc406732664"/>
      <w:bookmarkEnd w:id="143"/>
      <w:bookmarkEnd w:id="144"/>
      <w:r>
        <w:rPr>
          <w:noProof/>
        </w:rPr>
        <w:drawing>
          <wp:inline distT="0" distB="0" distL="0" distR="0" wp14:anchorId="0729A9ED" wp14:editId="28D20566">
            <wp:extent cx="5880308" cy="2765145"/>
            <wp:effectExtent l="0" t="0" r="635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99420" cy="2774132"/>
                    </a:xfrm>
                    <a:prstGeom prst="rect">
                      <a:avLst/>
                    </a:prstGeom>
                  </pic:spPr>
                </pic:pic>
              </a:graphicData>
            </a:graphic>
          </wp:inline>
        </w:drawing>
      </w:r>
    </w:p>
    <w:p w14:paraId="25ADF15E" w14:textId="7C9BAC80" w:rsidR="00FB1C5A" w:rsidRPr="00156182" w:rsidRDefault="009C21E1" w:rsidP="00156182">
      <w:pPr>
        <w:pStyle w:val="Legenda"/>
        <w:jc w:val="center"/>
        <w:rPr>
          <w:lang w:eastAsia="en-US"/>
        </w:rPr>
      </w:pPr>
      <w:r>
        <w:t xml:space="preserve">Rysunek  </w:t>
      </w:r>
      <w:r w:rsidR="00033604">
        <w:rPr>
          <w:noProof/>
        </w:rPr>
        <w:fldChar w:fldCharType="begin"/>
      </w:r>
      <w:r w:rsidR="00033604">
        <w:rPr>
          <w:noProof/>
        </w:rPr>
        <w:instrText xml:space="preserve"> SEQ Rysunek_ \* ARABIC </w:instrText>
      </w:r>
      <w:r w:rsidR="00033604">
        <w:rPr>
          <w:noProof/>
        </w:rPr>
        <w:fldChar w:fldCharType="separate"/>
      </w:r>
      <w:r w:rsidR="00A721D3">
        <w:rPr>
          <w:noProof/>
        </w:rPr>
        <w:t>2</w:t>
      </w:r>
      <w:r w:rsidR="00033604">
        <w:rPr>
          <w:noProof/>
        </w:rPr>
        <w:fldChar w:fldCharType="end"/>
      </w:r>
      <w:r>
        <w:t>. Liczba dni słonecznych w poszczególnych miesiącach</w:t>
      </w:r>
    </w:p>
    <w:p w14:paraId="1D116610" w14:textId="5C87D47D" w:rsidR="00FB1C5A" w:rsidRDefault="00FB1C5A" w:rsidP="00FB1C5A">
      <w:pPr>
        <w:spacing w:line="360" w:lineRule="auto"/>
        <w:jc w:val="center"/>
        <w:rPr>
          <w:b/>
          <w:sz w:val="18"/>
          <w:szCs w:val="18"/>
          <w:shd w:val="clear" w:color="auto" w:fill="FFFFFF"/>
        </w:rPr>
      </w:pPr>
      <w:r w:rsidRPr="001D04A0">
        <w:rPr>
          <w:b/>
          <w:sz w:val="18"/>
          <w:szCs w:val="18"/>
          <w:shd w:val="clear" w:color="auto" w:fill="FFFFFF"/>
        </w:rPr>
        <w:t xml:space="preserve">źródło: </w:t>
      </w:r>
      <w:r>
        <w:rPr>
          <w:b/>
          <w:sz w:val="18"/>
          <w:szCs w:val="18"/>
          <w:shd w:val="clear" w:color="auto" w:fill="FFFFFF"/>
        </w:rPr>
        <w:t>www. meteoblue.com</w:t>
      </w:r>
    </w:p>
    <w:p w14:paraId="61EF9A26" w14:textId="77777777" w:rsidR="00451863" w:rsidRDefault="00451863" w:rsidP="00FB1C5A">
      <w:pPr>
        <w:spacing w:line="360" w:lineRule="auto"/>
        <w:jc w:val="center"/>
        <w:rPr>
          <w:b/>
          <w:sz w:val="18"/>
          <w:szCs w:val="18"/>
          <w:shd w:val="clear" w:color="auto" w:fill="FFFFFF"/>
        </w:rPr>
      </w:pPr>
    </w:p>
    <w:p w14:paraId="1D1B8DE1" w14:textId="4A0CEE1B" w:rsidR="00451863" w:rsidRDefault="00451863" w:rsidP="00FB1C5A">
      <w:pPr>
        <w:spacing w:line="360" w:lineRule="auto"/>
        <w:jc w:val="center"/>
        <w:rPr>
          <w:b/>
          <w:sz w:val="18"/>
          <w:szCs w:val="18"/>
          <w:shd w:val="clear" w:color="auto" w:fill="FFFFFF"/>
        </w:rPr>
      </w:pPr>
      <w:r>
        <w:rPr>
          <w:noProof/>
        </w:rPr>
        <w:drawing>
          <wp:inline distT="0" distB="0" distL="0" distR="0" wp14:anchorId="4304A9DC" wp14:editId="344A8407">
            <wp:extent cx="3511296" cy="3401763"/>
            <wp:effectExtent l="0" t="0" r="0" b="825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41634" cy="3431155"/>
                    </a:xfrm>
                    <a:prstGeom prst="rect">
                      <a:avLst/>
                    </a:prstGeom>
                  </pic:spPr>
                </pic:pic>
              </a:graphicData>
            </a:graphic>
          </wp:inline>
        </w:drawing>
      </w:r>
    </w:p>
    <w:p w14:paraId="773262D4" w14:textId="3186AEFB" w:rsidR="00FB1C5A" w:rsidRPr="00451632" w:rsidRDefault="00451863" w:rsidP="00451632">
      <w:pPr>
        <w:pStyle w:val="Legenda"/>
        <w:jc w:val="center"/>
        <w:rPr>
          <w:b w:val="0"/>
          <w:sz w:val="18"/>
          <w:shd w:val="clear" w:color="auto" w:fill="FFFFFF"/>
        </w:rPr>
      </w:pPr>
      <w:r>
        <w:t xml:space="preserve">Rysunek  </w:t>
      </w:r>
      <w:r w:rsidR="00033604">
        <w:rPr>
          <w:noProof/>
        </w:rPr>
        <w:fldChar w:fldCharType="begin"/>
      </w:r>
      <w:r w:rsidR="00033604">
        <w:rPr>
          <w:noProof/>
        </w:rPr>
        <w:instrText xml:space="preserve"> SEQ Rysunek_ \* ARABIC </w:instrText>
      </w:r>
      <w:r w:rsidR="00033604">
        <w:rPr>
          <w:noProof/>
        </w:rPr>
        <w:fldChar w:fldCharType="separate"/>
      </w:r>
      <w:r w:rsidR="00A721D3">
        <w:rPr>
          <w:noProof/>
        </w:rPr>
        <w:t>3</w:t>
      </w:r>
      <w:r w:rsidR="00033604">
        <w:rPr>
          <w:noProof/>
        </w:rPr>
        <w:fldChar w:fldCharType="end"/>
      </w:r>
      <w:r>
        <w:t xml:space="preserve">. Roża wiatrów </w:t>
      </w:r>
      <w:r w:rsidR="00F63885">
        <w:t>miasta Sanoka</w:t>
      </w:r>
    </w:p>
    <w:p w14:paraId="21CAFDD2" w14:textId="40F3A0E1" w:rsidR="00156182" w:rsidRPr="00F63885" w:rsidRDefault="00451863" w:rsidP="00F63885">
      <w:pPr>
        <w:spacing w:line="360" w:lineRule="auto"/>
        <w:jc w:val="center"/>
        <w:rPr>
          <w:b/>
          <w:sz w:val="18"/>
          <w:szCs w:val="18"/>
          <w:shd w:val="clear" w:color="auto" w:fill="FFFFFF"/>
        </w:rPr>
        <w:sectPr w:rsidR="00156182" w:rsidRPr="00F63885" w:rsidSect="004E0772">
          <w:pgSz w:w="11906" w:h="16838"/>
          <w:pgMar w:top="1417" w:right="1417" w:bottom="1417" w:left="1417" w:header="454" w:footer="709" w:gutter="0"/>
          <w:cols w:space="708"/>
          <w:docGrid w:linePitch="360"/>
        </w:sectPr>
      </w:pPr>
      <w:r w:rsidRPr="001D04A0">
        <w:rPr>
          <w:b/>
          <w:sz w:val="18"/>
          <w:szCs w:val="18"/>
          <w:shd w:val="clear" w:color="auto" w:fill="FFFFFF"/>
        </w:rPr>
        <w:t xml:space="preserve">źródło: </w:t>
      </w:r>
      <w:r>
        <w:rPr>
          <w:b/>
          <w:sz w:val="18"/>
          <w:szCs w:val="18"/>
          <w:shd w:val="clear" w:color="auto" w:fill="FFFFFF"/>
        </w:rPr>
        <w:t>www. meteoblue.com</w:t>
      </w:r>
    </w:p>
    <w:p w14:paraId="6F127FA2" w14:textId="77777777" w:rsidR="00E07EB9" w:rsidRDefault="00E07EB9" w:rsidP="00826CE5">
      <w:pPr>
        <w:pStyle w:val="Nagwek2"/>
        <w:sectPr w:rsidR="00E07EB9" w:rsidSect="00202D18">
          <w:type w:val="continuous"/>
          <w:pgSz w:w="11906" w:h="16838"/>
          <w:pgMar w:top="1417" w:right="1417" w:bottom="1417" w:left="1417" w:header="454" w:footer="709" w:gutter="0"/>
          <w:cols w:space="708"/>
          <w:docGrid w:linePitch="360"/>
        </w:sectPr>
      </w:pPr>
    </w:p>
    <w:p w14:paraId="471823F3" w14:textId="531F33C9" w:rsidR="006C5C41" w:rsidRPr="001E0C9B" w:rsidRDefault="002C4C30" w:rsidP="00826CE5">
      <w:pPr>
        <w:pStyle w:val="Nagwek2"/>
      </w:pPr>
      <w:bookmarkStart w:id="150" w:name="_Toc58834011"/>
      <w:r w:rsidRPr="001E0C9B">
        <w:lastRenderedPageBreak/>
        <w:t>Infrastruktu</w:t>
      </w:r>
      <w:r w:rsidR="006C5C41" w:rsidRPr="001E0C9B">
        <w:t>ra inżynieryjno-techniczna</w:t>
      </w:r>
      <w:bookmarkEnd w:id="148"/>
      <w:bookmarkEnd w:id="150"/>
    </w:p>
    <w:p w14:paraId="0427F7D3" w14:textId="77777777" w:rsidR="006C5C41" w:rsidRPr="001E0C9B" w:rsidRDefault="00E73980" w:rsidP="007B0F71">
      <w:pPr>
        <w:pStyle w:val="Nagwek3"/>
      </w:pPr>
      <w:bookmarkStart w:id="151" w:name="_Toc413067007"/>
      <w:bookmarkStart w:id="152" w:name="_Toc58834012"/>
      <w:r w:rsidRPr="001E0C9B">
        <w:t xml:space="preserve">Sieć </w:t>
      </w:r>
      <w:r w:rsidR="006C5C41" w:rsidRPr="001E0C9B">
        <w:t>wodociągowa</w:t>
      </w:r>
      <w:bookmarkEnd w:id="151"/>
      <w:bookmarkEnd w:id="152"/>
    </w:p>
    <w:p w14:paraId="5D6C437B" w14:textId="0CE44C5C" w:rsidR="001E0C9B" w:rsidRDefault="00051D09" w:rsidP="001E0C9B">
      <w:pPr>
        <w:spacing w:line="276" w:lineRule="auto"/>
        <w:rPr>
          <w:rFonts w:eastAsia="Calibri"/>
        </w:rPr>
      </w:pPr>
      <w:r>
        <w:rPr>
          <w:rFonts w:eastAsia="Calibri"/>
        </w:rPr>
        <w:t xml:space="preserve">Gmina </w:t>
      </w:r>
      <w:r w:rsidR="004E662A">
        <w:rPr>
          <w:rFonts w:eastAsia="Calibri"/>
        </w:rPr>
        <w:t>Sanok</w:t>
      </w:r>
      <w:r w:rsidR="00DD1FFA">
        <w:rPr>
          <w:rFonts w:eastAsia="Calibri"/>
        </w:rPr>
        <w:t xml:space="preserve"> </w:t>
      </w:r>
      <w:r w:rsidR="006B7F0A" w:rsidRPr="00B244B7">
        <w:rPr>
          <w:rFonts w:eastAsia="Calibri"/>
        </w:rPr>
        <w:t xml:space="preserve">posiada </w:t>
      </w:r>
      <w:r w:rsidR="001E0C9B">
        <w:rPr>
          <w:rFonts w:eastAsia="Calibri"/>
        </w:rPr>
        <w:t xml:space="preserve">czynną </w:t>
      </w:r>
      <w:r w:rsidR="006B7F0A" w:rsidRPr="00B244B7">
        <w:rPr>
          <w:rFonts w:eastAsia="Calibri"/>
        </w:rPr>
        <w:t xml:space="preserve">wodociągową sieć rozdzielczą o długości </w:t>
      </w:r>
      <w:r w:rsidR="001E0C9B">
        <w:rPr>
          <w:rFonts w:eastAsia="Calibri"/>
        </w:rPr>
        <w:t>107,2</w:t>
      </w:r>
      <w:r w:rsidR="00BE5C97" w:rsidRPr="00B244B7">
        <w:rPr>
          <w:rFonts w:eastAsia="Calibri"/>
        </w:rPr>
        <w:t xml:space="preserve"> </w:t>
      </w:r>
      <w:r w:rsidR="00454BA1">
        <w:rPr>
          <w:rFonts w:eastAsia="Calibri"/>
        </w:rPr>
        <w:t xml:space="preserve">km, z której obecnie korzysta </w:t>
      </w:r>
      <w:r w:rsidR="001E0C9B">
        <w:rPr>
          <w:rFonts w:eastAsia="Calibri"/>
        </w:rPr>
        <w:t>35 551</w:t>
      </w:r>
      <w:r w:rsidR="00B41FA7">
        <w:rPr>
          <w:rFonts w:eastAsia="Calibri"/>
        </w:rPr>
        <w:t xml:space="preserve"> </w:t>
      </w:r>
      <w:r w:rsidR="00454BA1">
        <w:rPr>
          <w:rFonts w:eastAsia="Calibri"/>
        </w:rPr>
        <w:t xml:space="preserve">mieszkańców, co stanowi </w:t>
      </w:r>
      <w:r w:rsidR="00882ACB">
        <w:rPr>
          <w:rFonts w:eastAsia="Calibri"/>
        </w:rPr>
        <w:t xml:space="preserve">blisko </w:t>
      </w:r>
      <w:r w:rsidR="00B41FA7">
        <w:rPr>
          <w:rFonts w:eastAsia="Calibri"/>
        </w:rPr>
        <w:t>9</w:t>
      </w:r>
      <w:r w:rsidR="001E0C9B">
        <w:rPr>
          <w:rFonts w:eastAsia="Calibri"/>
        </w:rPr>
        <w:t>5,2</w:t>
      </w:r>
      <w:r w:rsidR="00454BA1">
        <w:rPr>
          <w:rFonts w:eastAsia="Calibri"/>
        </w:rPr>
        <w:t xml:space="preserve">% mieszkańców </w:t>
      </w:r>
      <w:r w:rsidR="00C52DBF">
        <w:rPr>
          <w:rFonts w:eastAsia="Calibri"/>
        </w:rPr>
        <w:t>miasta</w:t>
      </w:r>
      <w:r w:rsidR="001E0C9B">
        <w:rPr>
          <w:rFonts w:eastAsia="Calibri"/>
        </w:rPr>
        <w:t xml:space="preserve">. Miasto zaopatrywane jest w wodę z dwóch ujęć wodnych zlokalizowanych w Trepczy i Zasławiu.   Przedsiębiorstwem odpowiedzianym za zaopatrzenie mieszkańców </w:t>
      </w:r>
      <w:r w:rsidR="00C52DBF">
        <w:rPr>
          <w:rFonts w:eastAsia="Calibri"/>
        </w:rPr>
        <w:t>miasta</w:t>
      </w:r>
      <w:r w:rsidR="001E0C9B">
        <w:rPr>
          <w:rFonts w:eastAsia="Calibri"/>
        </w:rPr>
        <w:t xml:space="preserve"> w wodę </w:t>
      </w:r>
      <w:r w:rsidR="001E0C9B">
        <w:rPr>
          <w:rFonts w:eastAsia="Calibri"/>
        </w:rPr>
        <w:br/>
        <w:t xml:space="preserve">i odprowadzania ścieków jest Sanockie Przedsiębiorstwo Gospodarki Komunalnej Spółka </w:t>
      </w:r>
      <w:r w:rsidR="001E0C9B">
        <w:rPr>
          <w:rFonts w:eastAsia="Calibri"/>
        </w:rPr>
        <w:br/>
        <w:t>z o.o. w Sanoku. W planie rozwoju przedsiębiorstwa określone są następujące zadania:</w:t>
      </w:r>
    </w:p>
    <w:p w14:paraId="12A8704D" w14:textId="2053FF23" w:rsidR="001E0C9B" w:rsidRPr="001E0C9B" w:rsidRDefault="001E0C9B" w:rsidP="001E0C9B">
      <w:pPr>
        <w:pStyle w:val="Akapitzlist"/>
        <w:numPr>
          <w:ilvl w:val="0"/>
          <w:numId w:val="95"/>
        </w:numPr>
        <w:rPr>
          <w:rFonts w:eastAsia="Calibri"/>
          <w:b/>
          <w:sz w:val="16"/>
        </w:rPr>
      </w:pPr>
      <w:r>
        <w:rPr>
          <w:rFonts w:eastAsia="Calibri"/>
        </w:rPr>
        <w:t>Planowany zakres usług wodociągowo-kanalizacyjnych,</w:t>
      </w:r>
    </w:p>
    <w:p w14:paraId="13B915DA" w14:textId="77777777" w:rsidR="001E0C9B" w:rsidRPr="001E0C9B" w:rsidRDefault="001E0C9B" w:rsidP="001E0C9B">
      <w:pPr>
        <w:pStyle w:val="Akapitzlist"/>
        <w:numPr>
          <w:ilvl w:val="0"/>
          <w:numId w:val="95"/>
        </w:numPr>
        <w:jc w:val="left"/>
        <w:rPr>
          <w:rFonts w:eastAsia="Calibri"/>
          <w:b/>
          <w:sz w:val="16"/>
        </w:rPr>
      </w:pPr>
      <w:r>
        <w:rPr>
          <w:rFonts w:eastAsia="Calibri"/>
        </w:rPr>
        <w:t>Przedsięwzięcia rozwojowo-modernizacyjne,</w:t>
      </w:r>
    </w:p>
    <w:p w14:paraId="0C5B0544" w14:textId="5CF559C0" w:rsidR="00B1185D" w:rsidRPr="001E0C9B" w:rsidRDefault="001E0C9B" w:rsidP="001E0C9B">
      <w:pPr>
        <w:pStyle w:val="Akapitzlist"/>
        <w:numPr>
          <w:ilvl w:val="0"/>
          <w:numId w:val="95"/>
        </w:numPr>
        <w:jc w:val="left"/>
        <w:rPr>
          <w:rFonts w:eastAsia="Calibri"/>
          <w:b/>
          <w:sz w:val="16"/>
        </w:rPr>
      </w:pPr>
      <w:r>
        <w:rPr>
          <w:rFonts w:eastAsia="Calibri"/>
        </w:rPr>
        <w:t>Przedsięwzięcia racjonalizujące zużycie wody.</w:t>
      </w:r>
      <w:bookmarkStart w:id="153" w:name="_Toc350419150"/>
    </w:p>
    <w:p w14:paraId="1AE5AA3E" w14:textId="07EF86B0" w:rsidR="00810F16" w:rsidRDefault="001E0C9B" w:rsidP="00103A47">
      <w:pPr>
        <w:spacing w:line="276" w:lineRule="auto"/>
        <w:rPr>
          <w:rFonts w:eastAsia="Calibri"/>
        </w:rPr>
      </w:pPr>
      <w:r w:rsidRPr="001E0C9B">
        <w:rPr>
          <w:rFonts w:eastAsia="Calibri"/>
        </w:rPr>
        <w:t>W poniższej tabeli przedstawiono charakterystykę sieci wodociągowej na terenie Sanok</w:t>
      </w:r>
    </w:p>
    <w:p w14:paraId="0B0ED38D" w14:textId="77777777" w:rsidR="001E0C9B" w:rsidRPr="00015748" w:rsidRDefault="001E0C9B" w:rsidP="00015748">
      <w:pPr>
        <w:spacing w:line="276" w:lineRule="auto"/>
        <w:rPr>
          <w:sz w:val="24"/>
        </w:rPr>
      </w:pPr>
    </w:p>
    <w:p w14:paraId="77C0CA43" w14:textId="36A498C6" w:rsidR="006B7F0A" w:rsidRPr="00015748" w:rsidRDefault="00103A47" w:rsidP="00015748">
      <w:pPr>
        <w:pStyle w:val="Legenda"/>
        <w:spacing w:line="276" w:lineRule="auto"/>
      </w:pPr>
      <w:bookmarkStart w:id="154" w:name="_Toc61945555"/>
      <w:bookmarkEnd w:id="153"/>
      <w:r w:rsidRPr="00015748">
        <w:t xml:space="preserve">Tabela </w:t>
      </w:r>
      <w:r w:rsidR="00033604">
        <w:rPr>
          <w:noProof/>
        </w:rPr>
        <w:fldChar w:fldCharType="begin"/>
      </w:r>
      <w:r w:rsidR="00033604">
        <w:rPr>
          <w:noProof/>
        </w:rPr>
        <w:instrText xml:space="preserve"> SEQ Tabela \* ARABIC </w:instrText>
      </w:r>
      <w:r w:rsidR="00033604">
        <w:rPr>
          <w:noProof/>
        </w:rPr>
        <w:fldChar w:fldCharType="separate"/>
      </w:r>
      <w:r w:rsidR="00A721D3">
        <w:rPr>
          <w:noProof/>
        </w:rPr>
        <w:t>11</w:t>
      </w:r>
      <w:r w:rsidR="00033604">
        <w:rPr>
          <w:noProof/>
        </w:rPr>
        <w:fldChar w:fldCharType="end"/>
      </w:r>
      <w:r w:rsidRPr="00015748">
        <w:t xml:space="preserve">. Charakterystyka sieci wodociągowej na terenie </w:t>
      </w:r>
      <w:r w:rsidR="00F63885" w:rsidRPr="00015748">
        <w:t>Miasta Sanoka</w:t>
      </w:r>
      <w:r w:rsidRPr="00015748">
        <w:t xml:space="preserve"> (stan na 2019 r.)</w:t>
      </w:r>
      <w:bookmarkEnd w:id="154"/>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6628"/>
        <w:gridCol w:w="1206"/>
        <w:gridCol w:w="1006"/>
      </w:tblGrid>
      <w:tr w:rsidR="006B7F0A" w:rsidRPr="006B7F0A" w14:paraId="09D99323" w14:textId="77777777" w:rsidTr="00954EB9">
        <w:trPr>
          <w:trHeight w:val="582"/>
          <w:tblHeader/>
        </w:trPr>
        <w:tc>
          <w:tcPr>
            <w:tcW w:w="0" w:type="auto"/>
            <w:shd w:val="clear" w:color="auto" w:fill="D6E3BC" w:themeFill="accent3" w:themeFillTint="66"/>
            <w:vAlign w:val="center"/>
          </w:tcPr>
          <w:p w14:paraId="3A1C5FF4" w14:textId="77777777" w:rsidR="006B7F0A" w:rsidRPr="004B688D" w:rsidRDefault="006B7F0A" w:rsidP="006B7F0A">
            <w:pPr>
              <w:jc w:val="center"/>
              <w:rPr>
                <w:rFonts w:eastAsia="Calibri"/>
                <w:b/>
                <w:sz w:val="20"/>
                <w:szCs w:val="20"/>
              </w:rPr>
            </w:pPr>
            <w:r w:rsidRPr="004B688D">
              <w:rPr>
                <w:rFonts w:eastAsia="Calibri"/>
                <w:b/>
                <w:sz w:val="20"/>
                <w:szCs w:val="20"/>
              </w:rPr>
              <w:t>Lp.</w:t>
            </w:r>
          </w:p>
        </w:tc>
        <w:tc>
          <w:tcPr>
            <w:tcW w:w="0" w:type="auto"/>
            <w:shd w:val="clear" w:color="auto" w:fill="D6E3BC" w:themeFill="accent3" w:themeFillTint="66"/>
            <w:vAlign w:val="center"/>
          </w:tcPr>
          <w:p w14:paraId="6D99F7F8" w14:textId="77777777" w:rsidR="006B7F0A" w:rsidRPr="004B688D" w:rsidRDefault="006B7F0A" w:rsidP="006B7F0A">
            <w:pPr>
              <w:jc w:val="center"/>
              <w:rPr>
                <w:rFonts w:eastAsia="Calibri"/>
                <w:b/>
                <w:sz w:val="20"/>
                <w:szCs w:val="20"/>
              </w:rPr>
            </w:pPr>
            <w:r w:rsidRPr="004B688D">
              <w:rPr>
                <w:rFonts w:eastAsia="Calibri"/>
                <w:b/>
                <w:sz w:val="20"/>
                <w:szCs w:val="20"/>
              </w:rPr>
              <w:t>Wskaźnik</w:t>
            </w:r>
          </w:p>
        </w:tc>
        <w:tc>
          <w:tcPr>
            <w:tcW w:w="0" w:type="auto"/>
            <w:shd w:val="clear" w:color="auto" w:fill="D6E3BC" w:themeFill="accent3" w:themeFillTint="66"/>
            <w:vAlign w:val="center"/>
          </w:tcPr>
          <w:p w14:paraId="46CAC740" w14:textId="77777777" w:rsidR="006B7F0A" w:rsidRPr="004B688D" w:rsidRDefault="006B7F0A" w:rsidP="006B7F0A">
            <w:pPr>
              <w:rPr>
                <w:rFonts w:eastAsia="Calibri"/>
                <w:b/>
                <w:sz w:val="20"/>
                <w:szCs w:val="20"/>
              </w:rPr>
            </w:pPr>
            <w:r w:rsidRPr="004B688D">
              <w:rPr>
                <w:rFonts w:eastAsia="Calibri"/>
                <w:b/>
                <w:sz w:val="20"/>
                <w:szCs w:val="20"/>
              </w:rPr>
              <w:t>Jednostka</w:t>
            </w:r>
          </w:p>
        </w:tc>
        <w:tc>
          <w:tcPr>
            <w:tcW w:w="0" w:type="auto"/>
            <w:shd w:val="clear" w:color="auto" w:fill="D6E3BC" w:themeFill="accent3" w:themeFillTint="66"/>
            <w:vAlign w:val="center"/>
          </w:tcPr>
          <w:p w14:paraId="6C4ABA4A" w14:textId="77777777" w:rsidR="006B7F0A" w:rsidRPr="004B688D" w:rsidRDefault="006B7F0A" w:rsidP="006B7F0A">
            <w:pPr>
              <w:rPr>
                <w:rFonts w:eastAsia="Calibri"/>
                <w:b/>
                <w:sz w:val="20"/>
                <w:szCs w:val="20"/>
              </w:rPr>
            </w:pPr>
            <w:r w:rsidRPr="004B688D">
              <w:rPr>
                <w:rFonts w:eastAsia="Calibri"/>
                <w:b/>
                <w:sz w:val="20"/>
                <w:szCs w:val="20"/>
              </w:rPr>
              <w:t>Wartość</w:t>
            </w:r>
          </w:p>
        </w:tc>
      </w:tr>
      <w:tr w:rsidR="00F559CE" w:rsidRPr="006B7F0A" w14:paraId="63C1954D" w14:textId="77777777" w:rsidTr="001E0C9B">
        <w:trPr>
          <w:trHeight w:val="441"/>
        </w:trPr>
        <w:tc>
          <w:tcPr>
            <w:tcW w:w="0" w:type="auto"/>
            <w:shd w:val="clear" w:color="auto" w:fill="auto"/>
            <w:vAlign w:val="center"/>
          </w:tcPr>
          <w:p w14:paraId="7AEE48B4" w14:textId="77777777" w:rsidR="00F559CE" w:rsidRPr="004B688D" w:rsidRDefault="00F559CE" w:rsidP="00F559CE">
            <w:pPr>
              <w:jc w:val="center"/>
              <w:rPr>
                <w:rFonts w:eastAsia="Calibri"/>
                <w:sz w:val="20"/>
                <w:szCs w:val="20"/>
              </w:rPr>
            </w:pPr>
            <w:r w:rsidRPr="004B688D">
              <w:rPr>
                <w:rFonts w:eastAsia="Calibri"/>
                <w:sz w:val="20"/>
                <w:szCs w:val="20"/>
              </w:rPr>
              <w:t>1.</w:t>
            </w:r>
          </w:p>
        </w:tc>
        <w:tc>
          <w:tcPr>
            <w:tcW w:w="0" w:type="auto"/>
            <w:shd w:val="clear" w:color="auto" w:fill="auto"/>
            <w:vAlign w:val="center"/>
          </w:tcPr>
          <w:p w14:paraId="22681AED" w14:textId="77777777" w:rsidR="00F559CE" w:rsidRDefault="00F559CE" w:rsidP="00F559CE">
            <w:pPr>
              <w:rPr>
                <w:rFonts w:cs="Arial"/>
                <w:color w:val="000000"/>
                <w:sz w:val="20"/>
                <w:szCs w:val="20"/>
                <w:lang w:eastAsia="en-US"/>
              </w:rPr>
            </w:pPr>
            <w:r>
              <w:rPr>
                <w:rFonts w:eastAsia="Calibri" w:cs="Arial"/>
                <w:color w:val="000000"/>
                <w:sz w:val="20"/>
                <w:szCs w:val="20"/>
              </w:rPr>
              <w:t>Długość czynnej sieci rozdzielczej</w:t>
            </w:r>
          </w:p>
        </w:tc>
        <w:tc>
          <w:tcPr>
            <w:tcW w:w="0" w:type="auto"/>
            <w:shd w:val="clear" w:color="auto" w:fill="auto"/>
            <w:vAlign w:val="center"/>
          </w:tcPr>
          <w:p w14:paraId="0EDDC18E" w14:textId="77777777" w:rsidR="00F559CE" w:rsidRDefault="00F559CE" w:rsidP="00F559CE">
            <w:pPr>
              <w:jc w:val="center"/>
              <w:rPr>
                <w:rFonts w:cs="Arial"/>
                <w:color w:val="000000"/>
                <w:sz w:val="20"/>
                <w:szCs w:val="20"/>
              </w:rPr>
            </w:pPr>
            <w:r>
              <w:rPr>
                <w:rFonts w:eastAsia="Calibri" w:cs="Arial"/>
                <w:color w:val="000000"/>
                <w:sz w:val="20"/>
                <w:szCs w:val="20"/>
              </w:rPr>
              <w:t>km</w:t>
            </w:r>
          </w:p>
        </w:tc>
        <w:tc>
          <w:tcPr>
            <w:tcW w:w="0" w:type="auto"/>
            <w:shd w:val="clear" w:color="auto" w:fill="auto"/>
            <w:vAlign w:val="center"/>
          </w:tcPr>
          <w:p w14:paraId="6C5714B0" w14:textId="6B4B9B69" w:rsidR="00F559CE" w:rsidRDefault="001E0C9B" w:rsidP="00F559CE">
            <w:pPr>
              <w:jc w:val="center"/>
              <w:rPr>
                <w:rFonts w:cs="Arial"/>
                <w:color w:val="000000"/>
                <w:sz w:val="20"/>
                <w:szCs w:val="20"/>
                <w:lang w:eastAsia="en-US"/>
              </w:rPr>
            </w:pPr>
            <w:r>
              <w:rPr>
                <w:rFonts w:cs="Arial"/>
                <w:color w:val="000000"/>
                <w:sz w:val="20"/>
                <w:szCs w:val="20"/>
              </w:rPr>
              <w:t>107,2</w:t>
            </w:r>
          </w:p>
        </w:tc>
      </w:tr>
      <w:tr w:rsidR="00F559CE" w:rsidRPr="006B7F0A" w14:paraId="282F522D" w14:textId="77777777" w:rsidTr="00954EB9">
        <w:trPr>
          <w:trHeight w:val="582"/>
        </w:trPr>
        <w:tc>
          <w:tcPr>
            <w:tcW w:w="0" w:type="auto"/>
            <w:shd w:val="clear" w:color="auto" w:fill="auto"/>
            <w:vAlign w:val="center"/>
          </w:tcPr>
          <w:p w14:paraId="1489A46F" w14:textId="77777777" w:rsidR="00F559CE" w:rsidRPr="004B688D" w:rsidRDefault="00F559CE" w:rsidP="00F559CE">
            <w:pPr>
              <w:jc w:val="center"/>
              <w:rPr>
                <w:rFonts w:eastAsia="Calibri"/>
                <w:sz w:val="20"/>
                <w:szCs w:val="20"/>
              </w:rPr>
            </w:pPr>
            <w:r w:rsidRPr="004B688D">
              <w:rPr>
                <w:rFonts w:eastAsia="Calibri"/>
                <w:sz w:val="20"/>
                <w:szCs w:val="20"/>
              </w:rPr>
              <w:t>2.</w:t>
            </w:r>
          </w:p>
        </w:tc>
        <w:tc>
          <w:tcPr>
            <w:tcW w:w="0" w:type="auto"/>
            <w:shd w:val="clear" w:color="auto" w:fill="auto"/>
            <w:vAlign w:val="center"/>
          </w:tcPr>
          <w:p w14:paraId="7F75FAA8" w14:textId="77777777" w:rsidR="00F559CE" w:rsidRDefault="00F559CE" w:rsidP="001E0C9B">
            <w:pPr>
              <w:jc w:val="left"/>
              <w:rPr>
                <w:rFonts w:cs="Arial"/>
                <w:color w:val="000000"/>
                <w:sz w:val="20"/>
                <w:szCs w:val="20"/>
              </w:rPr>
            </w:pPr>
            <w:r>
              <w:rPr>
                <w:rFonts w:eastAsia="Calibri" w:cs="Arial"/>
                <w:color w:val="000000"/>
                <w:sz w:val="20"/>
                <w:szCs w:val="20"/>
              </w:rPr>
              <w:t>Połączenia prowadzące do budynków mieszkalnych i zbiorowego zamieszkania</w:t>
            </w:r>
          </w:p>
        </w:tc>
        <w:tc>
          <w:tcPr>
            <w:tcW w:w="0" w:type="auto"/>
            <w:shd w:val="clear" w:color="auto" w:fill="auto"/>
            <w:vAlign w:val="center"/>
          </w:tcPr>
          <w:p w14:paraId="6C1DF20B" w14:textId="77777777" w:rsidR="00F559CE" w:rsidRDefault="00F559CE" w:rsidP="00F559CE">
            <w:pPr>
              <w:jc w:val="center"/>
              <w:rPr>
                <w:rFonts w:cs="Arial"/>
                <w:color w:val="000000"/>
                <w:sz w:val="20"/>
                <w:szCs w:val="20"/>
              </w:rPr>
            </w:pPr>
            <w:r>
              <w:rPr>
                <w:rFonts w:eastAsia="Calibri" w:cs="Arial"/>
                <w:color w:val="000000"/>
                <w:sz w:val="20"/>
                <w:szCs w:val="20"/>
              </w:rPr>
              <w:t>szt.</w:t>
            </w:r>
          </w:p>
        </w:tc>
        <w:tc>
          <w:tcPr>
            <w:tcW w:w="0" w:type="auto"/>
            <w:shd w:val="clear" w:color="auto" w:fill="auto"/>
            <w:vAlign w:val="center"/>
          </w:tcPr>
          <w:p w14:paraId="53DB894E" w14:textId="5D82CC80" w:rsidR="00F559CE" w:rsidRDefault="001E0C9B" w:rsidP="00F559CE">
            <w:pPr>
              <w:jc w:val="center"/>
              <w:rPr>
                <w:rFonts w:cs="Arial"/>
                <w:color w:val="000000"/>
                <w:sz w:val="20"/>
                <w:szCs w:val="20"/>
              </w:rPr>
            </w:pPr>
            <w:r>
              <w:rPr>
                <w:rFonts w:cs="Arial"/>
                <w:color w:val="000000"/>
                <w:sz w:val="20"/>
                <w:szCs w:val="20"/>
              </w:rPr>
              <w:t>4 339</w:t>
            </w:r>
          </w:p>
        </w:tc>
      </w:tr>
      <w:tr w:rsidR="00F559CE" w:rsidRPr="006B7F0A" w14:paraId="5CDDC1FF" w14:textId="77777777" w:rsidTr="001E0C9B">
        <w:trPr>
          <w:trHeight w:val="387"/>
        </w:trPr>
        <w:tc>
          <w:tcPr>
            <w:tcW w:w="0" w:type="auto"/>
            <w:shd w:val="clear" w:color="auto" w:fill="auto"/>
            <w:vAlign w:val="center"/>
          </w:tcPr>
          <w:p w14:paraId="3A703DD9" w14:textId="77777777" w:rsidR="00F559CE" w:rsidRPr="004B688D" w:rsidRDefault="00F559CE" w:rsidP="00F559CE">
            <w:pPr>
              <w:jc w:val="center"/>
              <w:rPr>
                <w:rFonts w:eastAsia="Calibri"/>
                <w:sz w:val="20"/>
                <w:szCs w:val="20"/>
              </w:rPr>
            </w:pPr>
            <w:r w:rsidRPr="004B688D">
              <w:rPr>
                <w:rFonts w:eastAsia="Calibri"/>
                <w:sz w:val="20"/>
                <w:szCs w:val="20"/>
              </w:rPr>
              <w:t>3.</w:t>
            </w:r>
          </w:p>
        </w:tc>
        <w:tc>
          <w:tcPr>
            <w:tcW w:w="0" w:type="auto"/>
            <w:shd w:val="clear" w:color="auto" w:fill="auto"/>
            <w:vAlign w:val="center"/>
          </w:tcPr>
          <w:p w14:paraId="7F017BD4" w14:textId="77777777" w:rsidR="00F559CE" w:rsidRDefault="00F559CE" w:rsidP="00F559CE">
            <w:pPr>
              <w:rPr>
                <w:rFonts w:cs="Arial"/>
                <w:color w:val="000000"/>
                <w:sz w:val="20"/>
                <w:szCs w:val="20"/>
              </w:rPr>
            </w:pPr>
            <w:r>
              <w:rPr>
                <w:rFonts w:eastAsia="Calibri" w:cs="Arial"/>
                <w:color w:val="000000"/>
                <w:sz w:val="20"/>
                <w:szCs w:val="20"/>
              </w:rPr>
              <w:t>Woda dostarczona gospodarstwom domowym</w:t>
            </w:r>
          </w:p>
        </w:tc>
        <w:tc>
          <w:tcPr>
            <w:tcW w:w="0" w:type="auto"/>
            <w:shd w:val="clear" w:color="auto" w:fill="auto"/>
            <w:vAlign w:val="center"/>
          </w:tcPr>
          <w:p w14:paraId="76F87796" w14:textId="77777777" w:rsidR="00F559CE" w:rsidRDefault="00F559CE" w:rsidP="00F559CE">
            <w:pPr>
              <w:jc w:val="center"/>
              <w:rPr>
                <w:rFonts w:cs="Arial"/>
                <w:color w:val="000000"/>
                <w:sz w:val="20"/>
                <w:szCs w:val="20"/>
              </w:rPr>
            </w:pPr>
            <w:r>
              <w:rPr>
                <w:rFonts w:eastAsia="Calibri" w:cs="Arial"/>
                <w:color w:val="000000"/>
                <w:sz w:val="20"/>
                <w:szCs w:val="20"/>
              </w:rPr>
              <w:t>tys.m</w:t>
            </w:r>
            <w:r>
              <w:rPr>
                <w:rFonts w:eastAsia="Calibri" w:cs="Arial"/>
                <w:color w:val="000000"/>
                <w:sz w:val="20"/>
                <w:szCs w:val="20"/>
                <w:vertAlign w:val="superscript"/>
              </w:rPr>
              <w:t>3</w:t>
            </w:r>
            <w:r>
              <w:rPr>
                <w:rFonts w:eastAsia="Calibri" w:cs="Arial"/>
                <w:color w:val="000000"/>
                <w:sz w:val="20"/>
                <w:szCs w:val="20"/>
              </w:rPr>
              <w:t>/rok</w:t>
            </w:r>
          </w:p>
        </w:tc>
        <w:tc>
          <w:tcPr>
            <w:tcW w:w="0" w:type="auto"/>
            <w:shd w:val="clear" w:color="auto" w:fill="auto"/>
            <w:vAlign w:val="center"/>
          </w:tcPr>
          <w:p w14:paraId="3510B432" w14:textId="1331D1A2" w:rsidR="00F559CE" w:rsidRDefault="001E0C9B" w:rsidP="00F559CE">
            <w:pPr>
              <w:jc w:val="center"/>
              <w:rPr>
                <w:rFonts w:cs="Arial"/>
                <w:color w:val="000000"/>
                <w:sz w:val="20"/>
                <w:szCs w:val="20"/>
              </w:rPr>
            </w:pPr>
            <w:r>
              <w:rPr>
                <w:rFonts w:cs="Arial"/>
                <w:color w:val="000000"/>
                <w:sz w:val="20"/>
                <w:szCs w:val="20"/>
              </w:rPr>
              <w:t>1001,5</w:t>
            </w:r>
          </w:p>
        </w:tc>
      </w:tr>
      <w:tr w:rsidR="00F559CE" w:rsidRPr="006B7F0A" w14:paraId="5656A672" w14:textId="77777777" w:rsidTr="001E0C9B">
        <w:trPr>
          <w:trHeight w:val="509"/>
        </w:trPr>
        <w:tc>
          <w:tcPr>
            <w:tcW w:w="0" w:type="auto"/>
            <w:shd w:val="clear" w:color="auto" w:fill="auto"/>
            <w:vAlign w:val="center"/>
          </w:tcPr>
          <w:p w14:paraId="426839B0" w14:textId="77777777" w:rsidR="00F559CE" w:rsidRPr="004B688D" w:rsidRDefault="00F559CE" w:rsidP="00F559CE">
            <w:pPr>
              <w:jc w:val="center"/>
              <w:rPr>
                <w:rFonts w:eastAsia="Calibri"/>
                <w:sz w:val="20"/>
                <w:szCs w:val="20"/>
              </w:rPr>
            </w:pPr>
            <w:r>
              <w:rPr>
                <w:rFonts w:eastAsia="Calibri"/>
                <w:sz w:val="20"/>
                <w:szCs w:val="20"/>
              </w:rPr>
              <w:t>4</w:t>
            </w:r>
            <w:r w:rsidRPr="004B688D">
              <w:rPr>
                <w:rFonts w:eastAsia="Calibri"/>
                <w:sz w:val="20"/>
                <w:szCs w:val="20"/>
              </w:rPr>
              <w:t>.</w:t>
            </w:r>
          </w:p>
        </w:tc>
        <w:tc>
          <w:tcPr>
            <w:tcW w:w="0" w:type="auto"/>
            <w:shd w:val="clear" w:color="auto" w:fill="auto"/>
            <w:vAlign w:val="center"/>
          </w:tcPr>
          <w:p w14:paraId="3379FDEA" w14:textId="77777777" w:rsidR="00F559CE" w:rsidRDefault="00F559CE" w:rsidP="00F559CE">
            <w:pPr>
              <w:rPr>
                <w:rFonts w:cs="Arial"/>
                <w:color w:val="000000"/>
                <w:sz w:val="20"/>
                <w:szCs w:val="20"/>
              </w:rPr>
            </w:pPr>
            <w:r>
              <w:rPr>
                <w:rFonts w:eastAsia="Calibri" w:cs="Arial"/>
                <w:color w:val="000000"/>
                <w:sz w:val="20"/>
                <w:szCs w:val="20"/>
              </w:rPr>
              <w:t>Ludność korzystająca z sieci wodociągowej</w:t>
            </w:r>
          </w:p>
        </w:tc>
        <w:tc>
          <w:tcPr>
            <w:tcW w:w="0" w:type="auto"/>
            <w:shd w:val="clear" w:color="auto" w:fill="auto"/>
            <w:vAlign w:val="center"/>
          </w:tcPr>
          <w:p w14:paraId="6A0EBFD7" w14:textId="77777777" w:rsidR="00F559CE" w:rsidRDefault="00F559CE" w:rsidP="00F559CE">
            <w:pPr>
              <w:jc w:val="center"/>
              <w:rPr>
                <w:rFonts w:cs="Arial"/>
                <w:color w:val="000000"/>
                <w:sz w:val="20"/>
                <w:szCs w:val="20"/>
              </w:rPr>
            </w:pPr>
            <w:r>
              <w:rPr>
                <w:rFonts w:eastAsia="Calibri" w:cs="Arial"/>
                <w:color w:val="000000"/>
                <w:sz w:val="20"/>
                <w:szCs w:val="20"/>
              </w:rPr>
              <w:t>osoba</w:t>
            </w:r>
          </w:p>
        </w:tc>
        <w:tc>
          <w:tcPr>
            <w:tcW w:w="0" w:type="auto"/>
            <w:shd w:val="clear" w:color="auto" w:fill="auto"/>
            <w:vAlign w:val="center"/>
          </w:tcPr>
          <w:p w14:paraId="52E28008" w14:textId="60F168E3" w:rsidR="00F559CE" w:rsidRDefault="001E0C9B" w:rsidP="00F559CE">
            <w:pPr>
              <w:jc w:val="center"/>
              <w:rPr>
                <w:rFonts w:cs="Arial"/>
                <w:color w:val="000000"/>
                <w:sz w:val="20"/>
                <w:szCs w:val="20"/>
              </w:rPr>
            </w:pPr>
            <w:r>
              <w:rPr>
                <w:rFonts w:cs="Arial"/>
                <w:color w:val="000000"/>
                <w:sz w:val="20"/>
                <w:szCs w:val="20"/>
              </w:rPr>
              <w:t>35 551</w:t>
            </w:r>
          </w:p>
        </w:tc>
      </w:tr>
      <w:tr w:rsidR="00F559CE" w:rsidRPr="006B7F0A" w14:paraId="04AE2ABE" w14:textId="77777777" w:rsidTr="001E0C9B">
        <w:trPr>
          <w:trHeight w:val="475"/>
        </w:trPr>
        <w:tc>
          <w:tcPr>
            <w:tcW w:w="0" w:type="auto"/>
            <w:shd w:val="clear" w:color="auto" w:fill="auto"/>
            <w:vAlign w:val="center"/>
          </w:tcPr>
          <w:p w14:paraId="553C40B3" w14:textId="77777777" w:rsidR="00F559CE" w:rsidRPr="004B688D" w:rsidRDefault="00F559CE" w:rsidP="00F559CE">
            <w:pPr>
              <w:jc w:val="center"/>
              <w:rPr>
                <w:rFonts w:eastAsia="Calibri"/>
                <w:sz w:val="20"/>
                <w:szCs w:val="20"/>
              </w:rPr>
            </w:pPr>
            <w:r>
              <w:rPr>
                <w:rFonts w:eastAsia="Calibri"/>
                <w:sz w:val="20"/>
                <w:szCs w:val="20"/>
              </w:rPr>
              <w:t>5.</w:t>
            </w:r>
          </w:p>
        </w:tc>
        <w:tc>
          <w:tcPr>
            <w:tcW w:w="0" w:type="auto"/>
            <w:shd w:val="clear" w:color="auto" w:fill="auto"/>
            <w:vAlign w:val="center"/>
          </w:tcPr>
          <w:p w14:paraId="038AF257" w14:textId="77777777" w:rsidR="00F559CE" w:rsidRDefault="00F559CE" w:rsidP="00F559CE">
            <w:pPr>
              <w:rPr>
                <w:rFonts w:cs="Arial"/>
                <w:color w:val="000000"/>
                <w:sz w:val="20"/>
                <w:szCs w:val="20"/>
              </w:rPr>
            </w:pPr>
            <w:r>
              <w:rPr>
                <w:rFonts w:eastAsia="Calibri" w:cs="Arial"/>
                <w:color w:val="000000"/>
                <w:sz w:val="20"/>
                <w:szCs w:val="20"/>
              </w:rPr>
              <w:t>Zużycie wody na jednego mieszkańca</w:t>
            </w:r>
          </w:p>
        </w:tc>
        <w:tc>
          <w:tcPr>
            <w:tcW w:w="0" w:type="auto"/>
            <w:shd w:val="clear" w:color="auto" w:fill="auto"/>
            <w:vAlign w:val="center"/>
          </w:tcPr>
          <w:p w14:paraId="047FA8E2" w14:textId="77777777" w:rsidR="00F559CE" w:rsidRDefault="00F559CE" w:rsidP="00F559CE">
            <w:pPr>
              <w:jc w:val="center"/>
              <w:rPr>
                <w:rFonts w:cs="Arial"/>
                <w:color w:val="000000"/>
                <w:sz w:val="20"/>
                <w:szCs w:val="20"/>
              </w:rPr>
            </w:pPr>
            <w:r>
              <w:rPr>
                <w:rFonts w:eastAsia="Calibri" w:cs="Arial"/>
                <w:color w:val="000000"/>
                <w:sz w:val="20"/>
                <w:szCs w:val="20"/>
              </w:rPr>
              <w:t>m</w:t>
            </w:r>
            <w:r>
              <w:rPr>
                <w:rFonts w:eastAsia="Calibri" w:cs="Arial"/>
                <w:color w:val="000000"/>
                <w:sz w:val="20"/>
                <w:szCs w:val="20"/>
                <w:vertAlign w:val="superscript"/>
              </w:rPr>
              <w:t>3</w:t>
            </w:r>
            <w:r>
              <w:rPr>
                <w:rFonts w:eastAsia="Calibri" w:cs="Arial"/>
                <w:color w:val="000000"/>
                <w:sz w:val="20"/>
                <w:szCs w:val="20"/>
              </w:rPr>
              <w:t>/rok</w:t>
            </w:r>
          </w:p>
        </w:tc>
        <w:tc>
          <w:tcPr>
            <w:tcW w:w="0" w:type="auto"/>
            <w:shd w:val="clear" w:color="auto" w:fill="auto"/>
            <w:vAlign w:val="center"/>
          </w:tcPr>
          <w:p w14:paraId="307E9F33" w14:textId="2457EF75" w:rsidR="00F559CE" w:rsidRDefault="001E0C9B" w:rsidP="00F559CE">
            <w:pPr>
              <w:jc w:val="center"/>
              <w:rPr>
                <w:rFonts w:cs="Arial"/>
                <w:color w:val="000000"/>
                <w:sz w:val="20"/>
                <w:szCs w:val="20"/>
              </w:rPr>
            </w:pPr>
            <w:r>
              <w:rPr>
                <w:rFonts w:cs="Arial"/>
                <w:color w:val="000000"/>
                <w:sz w:val="20"/>
                <w:szCs w:val="20"/>
              </w:rPr>
              <w:t>26,8</w:t>
            </w:r>
          </w:p>
        </w:tc>
      </w:tr>
    </w:tbl>
    <w:p w14:paraId="6AE3AF5E" w14:textId="38D25406" w:rsidR="00651023" w:rsidRPr="00E07EB9" w:rsidRDefault="00EF3712" w:rsidP="00091E48">
      <w:pPr>
        <w:spacing w:line="276" w:lineRule="auto"/>
        <w:jc w:val="center"/>
        <w:rPr>
          <w:rFonts w:eastAsia="Calibri Light"/>
          <w:b/>
        </w:rPr>
      </w:pPr>
      <w:r w:rsidRPr="007F1D64">
        <w:rPr>
          <w:rFonts w:eastAsia="Calibri"/>
          <w:b/>
          <w:sz w:val="18"/>
        </w:rPr>
        <w:t>ź</w:t>
      </w:r>
      <w:r w:rsidR="006B7F0A" w:rsidRPr="007F1D64">
        <w:rPr>
          <w:rFonts w:eastAsia="Calibri"/>
          <w:b/>
          <w:sz w:val="18"/>
        </w:rPr>
        <w:t xml:space="preserve">ródło: </w:t>
      </w:r>
      <w:r w:rsidR="00882AE1" w:rsidRPr="007F1D64">
        <w:rPr>
          <w:rFonts w:eastAsia="Calibri Light"/>
          <w:b/>
          <w:sz w:val="18"/>
        </w:rPr>
        <w:t>Główny Urząd Statystyczny, BDL</w:t>
      </w:r>
    </w:p>
    <w:p w14:paraId="3BCB9772" w14:textId="77777777" w:rsidR="006B7F0A" w:rsidRPr="00454F9A" w:rsidRDefault="006B7F0A" w:rsidP="007B0F71">
      <w:pPr>
        <w:pStyle w:val="Nagwek3"/>
      </w:pPr>
      <w:bookmarkStart w:id="155" w:name="_Toc413067008"/>
      <w:bookmarkStart w:id="156" w:name="_Toc453857141"/>
      <w:bookmarkStart w:id="157" w:name="_Toc58834013"/>
      <w:r w:rsidRPr="00454F9A">
        <w:t>Sieć kanalizacyjna</w:t>
      </w:r>
      <w:bookmarkEnd w:id="155"/>
      <w:bookmarkEnd w:id="156"/>
      <w:bookmarkEnd w:id="157"/>
    </w:p>
    <w:p w14:paraId="5664F9E5" w14:textId="48EB751C" w:rsidR="00133CD5" w:rsidRDefault="006B7F0A" w:rsidP="001E0C9B">
      <w:pPr>
        <w:spacing w:line="276" w:lineRule="auto"/>
      </w:pPr>
      <w:r w:rsidRPr="00B244B7">
        <w:t xml:space="preserve">Gmina </w:t>
      </w:r>
      <w:r w:rsidR="004E662A">
        <w:t>Sanok</w:t>
      </w:r>
      <w:r w:rsidR="00D5674F">
        <w:t xml:space="preserve"> </w:t>
      </w:r>
      <w:r w:rsidRPr="00B244B7">
        <w:t xml:space="preserve">posiada sieć kanalizacyjną o długości </w:t>
      </w:r>
      <w:r w:rsidR="00497E70">
        <w:t>1</w:t>
      </w:r>
      <w:r w:rsidR="001E0C9B">
        <w:t>18,6</w:t>
      </w:r>
      <w:r w:rsidRPr="00B244B7">
        <w:t xml:space="preserve"> km z </w:t>
      </w:r>
      <w:r w:rsidR="001E0C9B">
        <w:t>4 509</w:t>
      </w:r>
      <w:r w:rsidRPr="00B244B7">
        <w:t xml:space="preserve"> podłączeniami</w:t>
      </w:r>
      <w:r w:rsidR="00B244B7" w:rsidRPr="00B244B7">
        <w:t xml:space="preserve"> </w:t>
      </w:r>
      <w:r w:rsidRPr="00B244B7">
        <w:t>do budynków mieszkalnych or</w:t>
      </w:r>
      <w:r w:rsidR="008A487B" w:rsidRPr="00B244B7">
        <w:t xml:space="preserve">az </w:t>
      </w:r>
      <w:r w:rsidR="000B2600">
        <w:t>zamieszkania zbiorowego.</w:t>
      </w:r>
      <w:r w:rsidR="003B7F3F">
        <w:t xml:space="preserve"> </w:t>
      </w:r>
      <w:r w:rsidR="000B2600">
        <w:t xml:space="preserve">Na terenie </w:t>
      </w:r>
      <w:r w:rsidR="00C52DBF">
        <w:t>miasta</w:t>
      </w:r>
      <w:r w:rsidR="000B2600">
        <w:t xml:space="preserve"> z kanalizacji </w:t>
      </w:r>
      <w:r w:rsidR="00406395">
        <w:t xml:space="preserve">korzysta </w:t>
      </w:r>
      <w:r w:rsidR="001E0C9B">
        <w:t>37 708</w:t>
      </w:r>
      <w:r w:rsidR="00734E39">
        <w:t xml:space="preserve"> </w:t>
      </w:r>
      <w:r w:rsidR="000B2600">
        <w:t>mieszkańcó</w:t>
      </w:r>
      <w:r w:rsidR="00596577">
        <w:t>w</w:t>
      </w:r>
      <w:r w:rsidR="00406395">
        <w:t xml:space="preserve">, co stanowi </w:t>
      </w:r>
      <w:r w:rsidR="001E0C9B">
        <w:t>99,9</w:t>
      </w:r>
      <w:r w:rsidR="00406395">
        <w:t xml:space="preserve"> </w:t>
      </w:r>
      <w:r w:rsidR="00596577">
        <w:t>%</w:t>
      </w:r>
      <w:r w:rsidR="001E0C9B">
        <w:t xml:space="preserve"> mieszkańców </w:t>
      </w:r>
      <w:r w:rsidR="00C52DBF">
        <w:t>miasta</w:t>
      </w:r>
      <w:r w:rsidR="001E0C9B">
        <w:t>.</w:t>
      </w:r>
      <w:r w:rsidR="00596577">
        <w:t xml:space="preserve"> </w:t>
      </w:r>
      <w:r w:rsidR="000A0B1B">
        <w:t>Instytucj</w:t>
      </w:r>
      <w:r w:rsidR="00D22CCB">
        <w:t>ą</w:t>
      </w:r>
      <w:r w:rsidR="000A0B1B">
        <w:t xml:space="preserve">, która odpowiedzialna jest za odprowadzanie i oczyszczanie ścieków jest </w:t>
      </w:r>
      <w:r w:rsidR="001E0C9B">
        <w:t xml:space="preserve">Przedsiębiorstwo </w:t>
      </w:r>
      <w:r w:rsidR="000A0B1B">
        <w:t>Gospodarki Komunalnej Sp</w:t>
      </w:r>
      <w:r w:rsidR="001E0C9B">
        <w:t>ółka</w:t>
      </w:r>
      <w:r w:rsidR="000A0B1B">
        <w:t xml:space="preserve"> z o.o.</w:t>
      </w:r>
      <w:r w:rsidR="001E0C9B">
        <w:t xml:space="preserve"> w</w:t>
      </w:r>
      <w:r w:rsidR="000A0B1B">
        <w:t xml:space="preserve"> </w:t>
      </w:r>
      <w:r w:rsidR="004E662A">
        <w:t>Sanok</w:t>
      </w:r>
      <w:r w:rsidR="001E0C9B">
        <w:t xml:space="preserve">u, ścieki odprowadzane są do oczyszczalni ścieków w Trepczy. </w:t>
      </w:r>
      <w:r w:rsidR="00596577">
        <w:t xml:space="preserve">Dane dotyczące sieci kanalizacyjnej zostały przedstawione w tabeli poniżej. </w:t>
      </w:r>
      <w:bookmarkStart w:id="158" w:name="_Toc413067090"/>
      <w:bookmarkStart w:id="159" w:name="_Toc453857227"/>
    </w:p>
    <w:p w14:paraId="611CAAC6" w14:textId="77777777" w:rsidR="001E0C9B" w:rsidRPr="001E0C9B" w:rsidRDefault="001E0C9B" w:rsidP="001E0C9B">
      <w:pPr>
        <w:spacing w:line="276" w:lineRule="auto"/>
        <w:rPr>
          <w:rFonts w:eastAsia="Calibri"/>
          <w:b/>
          <w:sz w:val="16"/>
          <w:highlight w:val="yellow"/>
        </w:rPr>
      </w:pPr>
    </w:p>
    <w:p w14:paraId="7AD3B5FB" w14:textId="03F892BD" w:rsidR="006B7F0A" w:rsidRPr="00454F9A" w:rsidRDefault="00D36E7E" w:rsidP="00D36E7E">
      <w:pPr>
        <w:pStyle w:val="Legenda"/>
        <w:spacing w:line="276" w:lineRule="auto"/>
      </w:pPr>
      <w:bookmarkStart w:id="160" w:name="_Toc61945556"/>
      <w:bookmarkEnd w:id="158"/>
      <w:bookmarkEnd w:id="159"/>
      <w:r>
        <w:t xml:space="preserve">Tabela </w:t>
      </w:r>
      <w:r w:rsidR="00033604">
        <w:rPr>
          <w:noProof/>
        </w:rPr>
        <w:fldChar w:fldCharType="begin"/>
      </w:r>
      <w:r w:rsidR="00033604">
        <w:rPr>
          <w:noProof/>
        </w:rPr>
        <w:instrText xml:space="preserve"> SEQ Tabela \* ARABIC </w:instrText>
      </w:r>
      <w:r w:rsidR="00033604">
        <w:rPr>
          <w:noProof/>
        </w:rPr>
        <w:fldChar w:fldCharType="separate"/>
      </w:r>
      <w:r w:rsidR="00A721D3">
        <w:rPr>
          <w:noProof/>
        </w:rPr>
        <w:t>12</w:t>
      </w:r>
      <w:r w:rsidR="00033604">
        <w:rPr>
          <w:noProof/>
        </w:rPr>
        <w:fldChar w:fldCharType="end"/>
      </w:r>
      <w:r>
        <w:t>.</w:t>
      </w:r>
      <w:r w:rsidRPr="0052265F">
        <w:t xml:space="preserve">Charakterystyka sieci kanalizacyjnej na terenie </w:t>
      </w:r>
      <w:r w:rsidR="00F63885">
        <w:t>Miasta Sanoka</w:t>
      </w:r>
      <w:r w:rsidRPr="0052265F">
        <w:t xml:space="preserve"> (stan na 2018 r.)</w:t>
      </w:r>
      <w:bookmarkEnd w:id="160"/>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6598"/>
        <w:gridCol w:w="1206"/>
        <w:gridCol w:w="1006"/>
      </w:tblGrid>
      <w:tr w:rsidR="006B7F0A" w:rsidRPr="004B688D" w14:paraId="2A93E034" w14:textId="77777777" w:rsidTr="00F559CE">
        <w:trPr>
          <w:trHeight w:val="582"/>
          <w:tblHeader/>
          <w:jc w:val="center"/>
        </w:trPr>
        <w:tc>
          <w:tcPr>
            <w:tcW w:w="546" w:type="dxa"/>
            <w:shd w:val="clear" w:color="auto" w:fill="D6E3BC" w:themeFill="accent3" w:themeFillTint="66"/>
            <w:vAlign w:val="center"/>
          </w:tcPr>
          <w:p w14:paraId="26F95EB0" w14:textId="77777777" w:rsidR="006B7F0A" w:rsidRPr="00954EB9" w:rsidRDefault="006B7F0A" w:rsidP="006B7F0A">
            <w:pPr>
              <w:jc w:val="center"/>
              <w:rPr>
                <w:rFonts w:eastAsia="Calibri" w:cs="Arial"/>
                <w:b/>
                <w:sz w:val="20"/>
                <w:szCs w:val="20"/>
              </w:rPr>
            </w:pPr>
            <w:r w:rsidRPr="00954EB9">
              <w:rPr>
                <w:rFonts w:eastAsia="Calibri" w:cs="Arial"/>
                <w:b/>
                <w:sz w:val="20"/>
                <w:szCs w:val="20"/>
              </w:rPr>
              <w:t>Lp.</w:t>
            </w:r>
          </w:p>
        </w:tc>
        <w:tc>
          <w:tcPr>
            <w:tcW w:w="0" w:type="auto"/>
            <w:shd w:val="clear" w:color="auto" w:fill="D6E3BC" w:themeFill="accent3" w:themeFillTint="66"/>
            <w:vAlign w:val="center"/>
          </w:tcPr>
          <w:p w14:paraId="47B24D32" w14:textId="77777777" w:rsidR="006B7F0A" w:rsidRPr="00954EB9" w:rsidRDefault="006B7F0A" w:rsidP="006B7F0A">
            <w:pPr>
              <w:jc w:val="center"/>
              <w:rPr>
                <w:rFonts w:eastAsia="Calibri" w:cs="Arial"/>
                <w:b/>
                <w:sz w:val="20"/>
                <w:szCs w:val="20"/>
              </w:rPr>
            </w:pPr>
            <w:r w:rsidRPr="00954EB9">
              <w:rPr>
                <w:rFonts w:eastAsia="Calibri" w:cs="Arial"/>
                <w:b/>
                <w:sz w:val="20"/>
                <w:szCs w:val="20"/>
              </w:rPr>
              <w:t>Wskaźnik</w:t>
            </w:r>
          </w:p>
        </w:tc>
        <w:tc>
          <w:tcPr>
            <w:tcW w:w="0" w:type="auto"/>
            <w:shd w:val="clear" w:color="auto" w:fill="D6E3BC" w:themeFill="accent3" w:themeFillTint="66"/>
            <w:vAlign w:val="center"/>
          </w:tcPr>
          <w:p w14:paraId="1E48470A" w14:textId="77777777" w:rsidR="006B7F0A" w:rsidRPr="00954EB9" w:rsidRDefault="006B7F0A" w:rsidP="006B7F0A">
            <w:pPr>
              <w:rPr>
                <w:rFonts w:eastAsia="Calibri" w:cs="Arial"/>
                <w:b/>
                <w:sz w:val="20"/>
                <w:szCs w:val="20"/>
              </w:rPr>
            </w:pPr>
            <w:r w:rsidRPr="00954EB9">
              <w:rPr>
                <w:rFonts w:eastAsia="Calibri" w:cs="Arial"/>
                <w:b/>
                <w:sz w:val="20"/>
                <w:szCs w:val="20"/>
              </w:rPr>
              <w:t>Jednostka</w:t>
            </w:r>
          </w:p>
        </w:tc>
        <w:tc>
          <w:tcPr>
            <w:tcW w:w="0" w:type="auto"/>
            <w:shd w:val="clear" w:color="auto" w:fill="D6E3BC" w:themeFill="accent3" w:themeFillTint="66"/>
            <w:vAlign w:val="center"/>
          </w:tcPr>
          <w:p w14:paraId="55DA163C" w14:textId="77777777" w:rsidR="006B7F0A" w:rsidRPr="00954EB9" w:rsidRDefault="006B7F0A" w:rsidP="006B7F0A">
            <w:pPr>
              <w:rPr>
                <w:rFonts w:eastAsia="Calibri" w:cs="Arial"/>
                <w:b/>
                <w:sz w:val="20"/>
                <w:szCs w:val="20"/>
              </w:rPr>
            </w:pPr>
            <w:r w:rsidRPr="00954EB9">
              <w:rPr>
                <w:rFonts w:eastAsia="Calibri" w:cs="Arial"/>
                <w:b/>
                <w:sz w:val="20"/>
                <w:szCs w:val="20"/>
              </w:rPr>
              <w:t>Wartość</w:t>
            </w:r>
          </w:p>
        </w:tc>
      </w:tr>
      <w:tr w:rsidR="00F559CE" w:rsidRPr="004B688D" w14:paraId="51394AB7" w14:textId="77777777" w:rsidTr="001E0C9B">
        <w:trPr>
          <w:trHeight w:val="514"/>
          <w:jc w:val="center"/>
        </w:trPr>
        <w:tc>
          <w:tcPr>
            <w:tcW w:w="546" w:type="dxa"/>
            <w:shd w:val="clear" w:color="auto" w:fill="auto"/>
            <w:vAlign w:val="center"/>
          </w:tcPr>
          <w:p w14:paraId="060CEDA8" w14:textId="77777777" w:rsidR="00F559CE" w:rsidRPr="00954EB9" w:rsidRDefault="00F559CE" w:rsidP="00F559CE">
            <w:pPr>
              <w:jc w:val="center"/>
              <w:rPr>
                <w:rFonts w:cs="Arial"/>
                <w:color w:val="000000"/>
                <w:sz w:val="20"/>
                <w:szCs w:val="20"/>
                <w:lang w:eastAsia="en-US"/>
              </w:rPr>
            </w:pPr>
            <w:r w:rsidRPr="00954EB9">
              <w:rPr>
                <w:rFonts w:eastAsia="Calibri" w:cs="Arial"/>
                <w:color w:val="000000"/>
                <w:sz w:val="20"/>
                <w:szCs w:val="20"/>
              </w:rPr>
              <w:t>1.</w:t>
            </w:r>
          </w:p>
        </w:tc>
        <w:tc>
          <w:tcPr>
            <w:tcW w:w="0" w:type="auto"/>
            <w:shd w:val="clear" w:color="auto" w:fill="auto"/>
            <w:vAlign w:val="center"/>
          </w:tcPr>
          <w:p w14:paraId="3905F370" w14:textId="77777777" w:rsidR="00F559CE" w:rsidRPr="00954EB9" w:rsidRDefault="00F559CE" w:rsidP="00F559CE">
            <w:pPr>
              <w:jc w:val="center"/>
              <w:rPr>
                <w:rFonts w:cs="Arial"/>
                <w:color w:val="000000"/>
                <w:sz w:val="20"/>
                <w:szCs w:val="20"/>
              </w:rPr>
            </w:pPr>
            <w:r w:rsidRPr="00954EB9">
              <w:rPr>
                <w:rFonts w:eastAsia="Calibri" w:cs="Arial"/>
                <w:color w:val="000000"/>
                <w:sz w:val="20"/>
                <w:szCs w:val="20"/>
              </w:rPr>
              <w:t>Długość czynnej sieci kanalizacyjnej</w:t>
            </w:r>
          </w:p>
        </w:tc>
        <w:tc>
          <w:tcPr>
            <w:tcW w:w="0" w:type="auto"/>
            <w:shd w:val="clear" w:color="auto" w:fill="auto"/>
            <w:vAlign w:val="center"/>
          </w:tcPr>
          <w:p w14:paraId="3458EC60" w14:textId="77777777" w:rsidR="00F559CE" w:rsidRPr="00954EB9" w:rsidRDefault="00F559CE" w:rsidP="00F559CE">
            <w:pPr>
              <w:jc w:val="center"/>
              <w:rPr>
                <w:rFonts w:cs="Arial"/>
                <w:color w:val="000000"/>
                <w:sz w:val="20"/>
                <w:szCs w:val="20"/>
              </w:rPr>
            </w:pPr>
            <w:r w:rsidRPr="00954EB9">
              <w:rPr>
                <w:rFonts w:eastAsia="Calibri" w:cs="Arial"/>
                <w:color w:val="000000"/>
                <w:sz w:val="20"/>
                <w:szCs w:val="20"/>
              </w:rPr>
              <w:t>km</w:t>
            </w:r>
          </w:p>
        </w:tc>
        <w:tc>
          <w:tcPr>
            <w:tcW w:w="0" w:type="auto"/>
            <w:shd w:val="clear" w:color="auto" w:fill="auto"/>
            <w:vAlign w:val="center"/>
          </w:tcPr>
          <w:p w14:paraId="5270ECCD" w14:textId="5F14BF44" w:rsidR="00F559CE" w:rsidRDefault="00734E39" w:rsidP="00F559CE">
            <w:pPr>
              <w:jc w:val="center"/>
              <w:rPr>
                <w:rFonts w:cs="Arial"/>
                <w:color w:val="000000"/>
                <w:sz w:val="20"/>
                <w:szCs w:val="20"/>
                <w:lang w:eastAsia="en-US"/>
              </w:rPr>
            </w:pPr>
            <w:r>
              <w:rPr>
                <w:rFonts w:cs="Arial"/>
                <w:color w:val="000000"/>
                <w:sz w:val="20"/>
                <w:szCs w:val="20"/>
              </w:rPr>
              <w:t>1</w:t>
            </w:r>
            <w:r w:rsidR="001E0C9B">
              <w:rPr>
                <w:rFonts w:cs="Arial"/>
                <w:color w:val="000000"/>
                <w:sz w:val="20"/>
                <w:szCs w:val="20"/>
              </w:rPr>
              <w:t>18,6</w:t>
            </w:r>
          </w:p>
        </w:tc>
      </w:tr>
      <w:tr w:rsidR="00F559CE" w:rsidRPr="004B688D" w14:paraId="1C1FA98F" w14:textId="77777777" w:rsidTr="00F559CE">
        <w:trPr>
          <w:trHeight w:val="582"/>
          <w:jc w:val="center"/>
        </w:trPr>
        <w:tc>
          <w:tcPr>
            <w:tcW w:w="546" w:type="dxa"/>
            <w:shd w:val="clear" w:color="auto" w:fill="auto"/>
            <w:vAlign w:val="center"/>
          </w:tcPr>
          <w:p w14:paraId="1DF42AF2" w14:textId="77777777" w:rsidR="00F559CE" w:rsidRPr="00954EB9" w:rsidRDefault="00F559CE" w:rsidP="00F559CE">
            <w:pPr>
              <w:jc w:val="center"/>
              <w:rPr>
                <w:rFonts w:cs="Arial"/>
                <w:color w:val="000000"/>
                <w:sz w:val="20"/>
                <w:szCs w:val="20"/>
              </w:rPr>
            </w:pPr>
            <w:r w:rsidRPr="00954EB9">
              <w:rPr>
                <w:rFonts w:eastAsia="Calibri" w:cs="Arial"/>
                <w:color w:val="000000"/>
                <w:sz w:val="20"/>
                <w:szCs w:val="20"/>
              </w:rPr>
              <w:t>2.</w:t>
            </w:r>
          </w:p>
        </w:tc>
        <w:tc>
          <w:tcPr>
            <w:tcW w:w="0" w:type="auto"/>
            <w:shd w:val="clear" w:color="auto" w:fill="auto"/>
            <w:vAlign w:val="center"/>
          </w:tcPr>
          <w:p w14:paraId="3B203EEF" w14:textId="77777777" w:rsidR="00F559CE" w:rsidRPr="00954EB9" w:rsidRDefault="00F559CE" w:rsidP="00F559CE">
            <w:pPr>
              <w:jc w:val="center"/>
              <w:rPr>
                <w:rFonts w:cs="Arial"/>
                <w:color w:val="000000"/>
                <w:sz w:val="20"/>
                <w:szCs w:val="20"/>
              </w:rPr>
            </w:pPr>
            <w:r w:rsidRPr="00954EB9">
              <w:rPr>
                <w:rFonts w:eastAsia="Calibri" w:cs="Arial"/>
                <w:color w:val="000000"/>
                <w:sz w:val="20"/>
                <w:szCs w:val="20"/>
              </w:rPr>
              <w:t>Połączenia prowadzące do budynków mieszkalnych i zbiorowego zamieszkania</w:t>
            </w:r>
          </w:p>
        </w:tc>
        <w:tc>
          <w:tcPr>
            <w:tcW w:w="0" w:type="auto"/>
            <w:shd w:val="clear" w:color="auto" w:fill="auto"/>
            <w:vAlign w:val="center"/>
          </w:tcPr>
          <w:p w14:paraId="5F1B396E" w14:textId="77777777" w:rsidR="00F559CE" w:rsidRPr="00954EB9" w:rsidRDefault="00F559CE" w:rsidP="00F559CE">
            <w:pPr>
              <w:jc w:val="center"/>
              <w:rPr>
                <w:rFonts w:cs="Arial"/>
                <w:color w:val="000000"/>
                <w:sz w:val="20"/>
                <w:szCs w:val="20"/>
              </w:rPr>
            </w:pPr>
            <w:r w:rsidRPr="00954EB9">
              <w:rPr>
                <w:rFonts w:eastAsia="Calibri" w:cs="Arial"/>
                <w:color w:val="000000"/>
                <w:sz w:val="20"/>
                <w:szCs w:val="20"/>
              </w:rPr>
              <w:t>szt.</w:t>
            </w:r>
          </w:p>
        </w:tc>
        <w:tc>
          <w:tcPr>
            <w:tcW w:w="0" w:type="auto"/>
            <w:shd w:val="clear" w:color="auto" w:fill="auto"/>
            <w:vAlign w:val="center"/>
          </w:tcPr>
          <w:p w14:paraId="32770C4D" w14:textId="529465B2" w:rsidR="00F559CE" w:rsidRDefault="001E0C9B" w:rsidP="00F559CE">
            <w:pPr>
              <w:jc w:val="center"/>
              <w:rPr>
                <w:rFonts w:cs="Arial"/>
                <w:color w:val="000000"/>
                <w:sz w:val="20"/>
                <w:szCs w:val="20"/>
              </w:rPr>
            </w:pPr>
            <w:r>
              <w:rPr>
                <w:rFonts w:cs="Arial"/>
                <w:color w:val="000000"/>
                <w:sz w:val="20"/>
                <w:szCs w:val="20"/>
              </w:rPr>
              <w:t>4 509</w:t>
            </w:r>
          </w:p>
        </w:tc>
      </w:tr>
      <w:tr w:rsidR="00F559CE" w:rsidRPr="004B688D" w14:paraId="6859A95A" w14:textId="77777777" w:rsidTr="001E0C9B">
        <w:trPr>
          <w:trHeight w:val="530"/>
          <w:jc w:val="center"/>
        </w:trPr>
        <w:tc>
          <w:tcPr>
            <w:tcW w:w="546" w:type="dxa"/>
            <w:shd w:val="clear" w:color="auto" w:fill="auto"/>
            <w:vAlign w:val="center"/>
          </w:tcPr>
          <w:p w14:paraId="05B8A6A6" w14:textId="77777777" w:rsidR="00F559CE" w:rsidRPr="00954EB9" w:rsidRDefault="00F559CE" w:rsidP="00F559CE">
            <w:pPr>
              <w:jc w:val="center"/>
              <w:rPr>
                <w:rFonts w:cs="Arial"/>
                <w:color w:val="000000"/>
                <w:sz w:val="20"/>
                <w:szCs w:val="20"/>
              </w:rPr>
            </w:pPr>
            <w:r w:rsidRPr="00954EB9">
              <w:rPr>
                <w:rFonts w:cs="Arial"/>
                <w:color w:val="000000"/>
                <w:sz w:val="20"/>
                <w:szCs w:val="20"/>
              </w:rPr>
              <w:t>3.</w:t>
            </w:r>
          </w:p>
        </w:tc>
        <w:tc>
          <w:tcPr>
            <w:tcW w:w="0" w:type="auto"/>
            <w:shd w:val="clear" w:color="auto" w:fill="auto"/>
            <w:vAlign w:val="center"/>
          </w:tcPr>
          <w:p w14:paraId="17DDDDAA" w14:textId="77777777" w:rsidR="00F559CE" w:rsidRPr="00954EB9" w:rsidRDefault="00F559CE" w:rsidP="00F559CE">
            <w:pPr>
              <w:jc w:val="center"/>
              <w:rPr>
                <w:rFonts w:cs="Arial"/>
                <w:color w:val="000000"/>
                <w:sz w:val="20"/>
                <w:szCs w:val="20"/>
              </w:rPr>
            </w:pPr>
            <w:r w:rsidRPr="00954EB9">
              <w:rPr>
                <w:rFonts w:cs="Arial"/>
                <w:color w:val="000000"/>
                <w:sz w:val="20"/>
                <w:szCs w:val="20"/>
              </w:rPr>
              <w:t>Ścieki bytowe odprowadzone siecią kanalizacyjną</w:t>
            </w:r>
          </w:p>
        </w:tc>
        <w:tc>
          <w:tcPr>
            <w:tcW w:w="0" w:type="auto"/>
            <w:shd w:val="clear" w:color="auto" w:fill="auto"/>
            <w:vAlign w:val="center"/>
          </w:tcPr>
          <w:p w14:paraId="358D6E71" w14:textId="77777777" w:rsidR="00F559CE" w:rsidRPr="00954EB9" w:rsidRDefault="00F559CE" w:rsidP="00F559CE">
            <w:pPr>
              <w:jc w:val="center"/>
              <w:rPr>
                <w:rFonts w:cs="Arial"/>
                <w:color w:val="000000"/>
                <w:sz w:val="20"/>
                <w:szCs w:val="20"/>
              </w:rPr>
            </w:pPr>
            <w:r w:rsidRPr="00954EB9">
              <w:rPr>
                <w:rFonts w:eastAsia="Calibri" w:cs="Arial"/>
                <w:color w:val="000000"/>
                <w:sz w:val="20"/>
                <w:szCs w:val="20"/>
              </w:rPr>
              <w:t>tys.m</w:t>
            </w:r>
            <w:r w:rsidRPr="00954EB9">
              <w:rPr>
                <w:rFonts w:eastAsia="Calibri" w:cs="Arial"/>
                <w:color w:val="000000"/>
                <w:sz w:val="20"/>
                <w:szCs w:val="20"/>
                <w:vertAlign w:val="superscript"/>
              </w:rPr>
              <w:t>3</w:t>
            </w:r>
            <w:r w:rsidRPr="00954EB9">
              <w:rPr>
                <w:rFonts w:eastAsia="Calibri" w:cs="Arial"/>
                <w:color w:val="000000"/>
                <w:sz w:val="20"/>
                <w:szCs w:val="20"/>
              </w:rPr>
              <w:t>/rok</w:t>
            </w:r>
          </w:p>
        </w:tc>
        <w:tc>
          <w:tcPr>
            <w:tcW w:w="0" w:type="auto"/>
            <w:shd w:val="clear" w:color="auto" w:fill="auto"/>
            <w:vAlign w:val="center"/>
          </w:tcPr>
          <w:p w14:paraId="0DD2BAEC" w14:textId="627DDC56" w:rsidR="00F559CE" w:rsidRDefault="001E0C9B" w:rsidP="00F559CE">
            <w:pPr>
              <w:jc w:val="center"/>
              <w:rPr>
                <w:rFonts w:cs="Arial"/>
                <w:color w:val="000000"/>
                <w:sz w:val="20"/>
                <w:szCs w:val="20"/>
              </w:rPr>
            </w:pPr>
            <w:r>
              <w:rPr>
                <w:rFonts w:cs="Arial"/>
                <w:color w:val="000000"/>
                <w:sz w:val="20"/>
                <w:szCs w:val="20"/>
              </w:rPr>
              <w:t xml:space="preserve"> 1 458,7</w:t>
            </w:r>
          </w:p>
        </w:tc>
      </w:tr>
      <w:tr w:rsidR="00F559CE" w:rsidRPr="004B688D" w14:paraId="21A92454" w14:textId="77777777" w:rsidTr="001E0C9B">
        <w:trPr>
          <w:trHeight w:val="410"/>
          <w:jc w:val="center"/>
        </w:trPr>
        <w:tc>
          <w:tcPr>
            <w:tcW w:w="546" w:type="dxa"/>
            <w:shd w:val="clear" w:color="auto" w:fill="auto"/>
            <w:vAlign w:val="center"/>
          </w:tcPr>
          <w:p w14:paraId="52C2D5AF" w14:textId="77777777" w:rsidR="00F559CE" w:rsidRPr="00954EB9" w:rsidRDefault="00F559CE" w:rsidP="00F559CE">
            <w:pPr>
              <w:jc w:val="center"/>
              <w:rPr>
                <w:rFonts w:cs="Arial"/>
                <w:color w:val="000000"/>
                <w:sz w:val="20"/>
                <w:szCs w:val="20"/>
              </w:rPr>
            </w:pPr>
            <w:r w:rsidRPr="00954EB9">
              <w:rPr>
                <w:rFonts w:eastAsia="Calibri" w:cs="Arial"/>
                <w:color w:val="000000"/>
                <w:sz w:val="20"/>
                <w:szCs w:val="20"/>
              </w:rPr>
              <w:t>4.</w:t>
            </w:r>
          </w:p>
        </w:tc>
        <w:tc>
          <w:tcPr>
            <w:tcW w:w="0" w:type="auto"/>
            <w:shd w:val="clear" w:color="auto" w:fill="auto"/>
            <w:vAlign w:val="center"/>
          </w:tcPr>
          <w:p w14:paraId="178C7B4F" w14:textId="77777777" w:rsidR="00F559CE" w:rsidRPr="00954EB9" w:rsidRDefault="00F559CE" w:rsidP="00F559CE">
            <w:pPr>
              <w:jc w:val="center"/>
              <w:rPr>
                <w:rFonts w:cs="Arial"/>
                <w:color w:val="000000"/>
                <w:sz w:val="20"/>
                <w:szCs w:val="20"/>
              </w:rPr>
            </w:pPr>
            <w:r w:rsidRPr="00954EB9">
              <w:rPr>
                <w:rFonts w:eastAsia="Calibri" w:cs="Arial"/>
                <w:color w:val="000000"/>
                <w:sz w:val="20"/>
                <w:szCs w:val="20"/>
              </w:rPr>
              <w:t>Ludność korzystająca z sieci kanalizacyjnej</w:t>
            </w:r>
          </w:p>
        </w:tc>
        <w:tc>
          <w:tcPr>
            <w:tcW w:w="0" w:type="auto"/>
            <w:shd w:val="clear" w:color="auto" w:fill="auto"/>
            <w:vAlign w:val="center"/>
          </w:tcPr>
          <w:p w14:paraId="03634C49" w14:textId="77777777" w:rsidR="00F559CE" w:rsidRPr="00954EB9" w:rsidRDefault="00F559CE" w:rsidP="00F559CE">
            <w:pPr>
              <w:jc w:val="center"/>
              <w:rPr>
                <w:rFonts w:cs="Arial"/>
                <w:color w:val="000000"/>
                <w:sz w:val="20"/>
                <w:szCs w:val="20"/>
              </w:rPr>
            </w:pPr>
            <w:r w:rsidRPr="00954EB9">
              <w:rPr>
                <w:rFonts w:eastAsia="Calibri" w:cs="Arial"/>
                <w:color w:val="000000"/>
                <w:sz w:val="20"/>
                <w:szCs w:val="20"/>
              </w:rPr>
              <w:t>osoba</w:t>
            </w:r>
          </w:p>
        </w:tc>
        <w:tc>
          <w:tcPr>
            <w:tcW w:w="0" w:type="auto"/>
            <w:shd w:val="clear" w:color="auto" w:fill="auto"/>
            <w:vAlign w:val="center"/>
          </w:tcPr>
          <w:p w14:paraId="1372440B" w14:textId="67F6E2B2" w:rsidR="00F559CE" w:rsidRDefault="00665C92" w:rsidP="00F559CE">
            <w:pPr>
              <w:jc w:val="center"/>
              <w:rPr>
                <w:rFonts w:cs="Arial"/>
                <w:color w:val="000000"/>
                <w:sz w:val="20"/>
                <w:szCs w:val="20"/>
              </w:rPr>
            </w:pPr>
            <w:r>
              <w:rPr>
                <w:rFonts w:cs="Arial"/>
                <w:color w:val="000000"/>
                <w:sz w:val="20"/>
                <w:szCs w:val="20"/>
              </w:rPr>
              <w:t>5 596</w:t>
            </w:r>
          </w:p>
        </w:tc>
      </w:tr>
    </w:tbl>
    <w:p w14:paraId="5EAD9E87" w14:textId="3DFF9EB7" w:rsidR="0087358B" w:rsidRPr="00091E48" w:rsidRDefault="007F1D64" w:rsidP="00091E48">
      <w:pPr>
        <w:spacing w:line="276" w:lineRule="auto"/>
        <w:jc w:val="center"/>
        <w:rPr>
          <w:rFonts w:eastAsia="Calibri"/>
          <w:b/>
          <w:color w:val="FF0000"/>
        </w:rPr>
      </w:pPr>
      <w:r w:rsidRPr="001D04A0">
        <w:rPr>
          <w:rFonts w:eastAsia="Calibri"/>
          <w:b/>
          <w:sz w:val="18"/>
        </w:rPr>
        <w:t xml:space="preserve">źródło: </w:t>
      </w:r>
      <w:r w:rsidR="001D04A0" w:rsidRPr="001D04A0">
        <w:rPr>
          <w:rFonts w:eastAsia="Calibri Light"/>
          <w:b/>
          <w:sz w:val="18"/>
        </w:rPr>
        <w:t>Główny Urząd Statystyczny, BDL</w:t>
      </w:r>
    </w:p>
    <w:p w14:paraId="45A794F5" w14:textId="484FDBC0" w:rsidR="007572F2" w:rsidRPr="003C7F83" w:rsidRDefault="00C1637B" w:rsidP="00826CE5">
      <w:pPr>
        <w:pStyle w:val="Nagwek2"/>
        <w:rPr>
          <w:rFonts w:eastAsia="Calibri"/>
        </w:rPr>
      </w:pPr>
      <w:bookmarkStart w:id="161" w:name="_Toc58834014"/>
      <w:r w:rsidRPr="003C7F83">
        <w:lastRenderedPageBreak/>
        <w:t>Demografia</w:t>
      </w:r>
      <w:bookmarkEnd w:id="149"/>
      <w:r w:rsidR="007572F2" w:rsidRPr="003C7F83">
        <w:t xml:space="preserve"> </w:t>
      </w:r>
      <w:r w:rsidR="00C52DBF">
        <w:t>miasta</w:t>
      </w:r>
      <w:bookmarkEnd w:id="161"/>
      <w:r w:rsidR="00060825">
        <w:t xml:space="preserve"> </w:t>
      </w:r>
    </w:p>
    <w:p w14:paraId="490A54C5" w14:textId="19CEC02D" w:rsidR="00C07A83" w:rsidRDefault="00143487" w:rsidP="00465BB4">
      <w:pPr>
        <w:spacing w:line="276" w:lineRule="auto"/>
      </w:pPr>
      <w:r>
        <w:t xml:space="preserve">Liczba ludności </w:t>
      </w:r>
      <w:r w:rsidR="004E662A">
        <w:t>Sanok</w:t>
      </w:r>
      <w:r w:rsidR="00060825">
        <w:t>a</w:t>
      </w:r>
      <w:r w:rsidR="00D10237">
        <w:t xml:space="preserve"> </w:t>
      </w:r>
      <w:r w:rsidR="00A15853">
        <w:t>wg stanu na rok</w:t>
      </w:r>
      <w:r w:rsidR="00C07A83" w:rsidRPr="00244B68">
        <w:t xml:space="preserve"> </w:t>
      </w:r>
      <w:r w:rsidR="00220543" w:rsidRPr="00220543">
        <w:t>3</w:t>
      </w:r>
      <w:r w:rsidR="00326B64">
        <w:t>1</w:t>
      </w:r>
      <w:r w:rsidR="00220543" w:rsidRPr="00220543">
        <w:t>.</w:t>
      </w:r>
      <w:r w:rsidR="00326B64">
        <w:t>12</w:t>
      </w:r>
      <w:r w:rsidR="00220543" w:rsidRPr="00220543">
        <w:t>.</w:t>
      </w:r>
      <w:r w:rsidR="00C07A83" w:rsidRPr="00220543">
        <w:t>201</w:t>
      </w:r>
      <w:r w:rsidR="00A15853" w:rsidRPr="00220543">
        <w:t>9</w:t>
      </w:r>
      <w:r w:rsidR="00282839" w:rsidRPr="00220543">
        <w:t xml:space="preserve"> </w:t>
      </w:r>
      <w:r w:rsidR="00282839">
        <w:t xml:space="preserve">wynosi </w:t>
      </w:r>
      <w:r w:rsidR="003F5DE9">
        <w:t>37 359</w:t>
      </w:r>
      <w:r w:rsidR="00C07A83">
        <w:t xml:space="preserve"> </w:t>
      </w:r>
      <w:r w:rsidR="00C07A83" w:rsidRPr="00244B68">
        <w:t>o</w:t>
      </w:r>
      <w:r w:rsidR="00897726">
        <w:t>sób</w:t>
      </w:r>
      <w:r w:rsidR="00C07A83" w:rsidRPr="00244B68">
        <w:t xml:space="preserve">. Powierzchnia </w:t>
      </w:r>
      <w:r w:rsidR="00C52DBF">
        <w:t>miasta</w:t>
      </w:r>
      <w:r w:rsidR="00C07A83" w:rsidRPr="00244B68">
        <w:t xml:space="preserve"> wynosi </w:t>
      </w:r>
      <w:r w:rsidR="003F5DE9">
        <w:t>38,08</w:t>
      </w:r>
      <w:r w:rsidR="00C07A83" w:rsidRPr="00244B68">
        <w:t xml:space="preserve"> km</w:t>
      </w:r>
      <w:r w:rsidR="00D67151">
        <w:rPr>
          <w:vertAlign w:val="superscript"/>
        </w:rPr>
        <w:t xml:space="preserve">2 </w:t>
      </w:r>
      <w:r w:rsidR="00C07A83" w:rsidRPr="00244B68">
        <w:t xml:space="preserve">co daje zagęszczenie ludności na poziomie </w:t>
      </w:r>
      <w:r w:rsidR="003F5DE9">
        <w:t>981</w:t>
      </w:r>
      <w:r w:rsidR="00C07A83" w:rsidRPr="00244B68">
        <w:t>o</w:t>
      </w:r>
      <w:r w:rsidR="005A4387">
        <w:t>sób</w:t>
      </w:r>
      <w:r w:rsidR="00C07A83" w:rsidRPr="00244B68">
        <w:t xml:space="preserve"> na 1 km</w:t>
      </w:r>
      <w:r w:rsidR="00C07A83" w:rsidRPr="00244B68">
        <w:rPr>
          <w:vertAlign w:val="superscript"/>
        </w:rPr>
        <w:t>2</w:t>
      </w:r>
      <w:r w:rsidR="00C07A83" w:rsidRPr="00244B68">
        <w:t>. Liczba mieszkańców</w:t>
      </w:r>
      <w:r w:rsidR="00060825">
        <w:t xml:space="preserve"> </w:t>
      </w:r>
      <w:r w:rsidR="00C07A83" w:rsidRPr="00244B68">
        <w:t xml:space="preserve">na przestrzeni ostatnich </w:t>
      </w:r>
      <w:r w:rsidR="00326B64">
        <w:t>10</w:t>
      </w:r>
      <w:r w:rsidR="00C07A83" w:rsidRPr="00244B68">
        <w:t xml:space="preserve"> lat </w:t>
      </w:r>
      <w:r w:rsidR="00F35101">
        <w:t>zmalała</w:t>
      </w:r>
      <w:r w:rsidR="00C07A83">
        <w:t xml:space="preserve"> o </w:t>
      </w:r>
      <w:r w:rsidR="00FD13D0">
        <w:t>1 928</w:t>
      </w:r>
      <w:r w:rsidR="008A487B">
        <w:t xml:space="preserve"> </w:t>
      </w:r>
      <w:r w:rsidR="001C2D9E">
        <w:t>os</w:t>
      </w:r>
      <w:r w:rsidR="002B0F0C">
        <w:t>ób</w:t>
      </w:r>
      <w:r w:rsidR="00C07A83" w:rsidRPr="00244B68">
        <w:t xml:space="preserve">. </w:t>
      </w:r>
      <w:r w:rsidR="00F35101">
        <w:t xml:space="preserve"> </w:t>
      </w:r>
      <w:r w:rsidR="00E71CFD">
        <w:t xml:space="preserve">Czynnikami mającymi wpływ na zmieniającą </w:t>
      </w:r>
      <w:r w:rsidR="00F35101">
        <w:t>się liczb</w:t>
      </w:r>
      <w:r w:rsidR="00E71CFD">
        <w:t>ę</w:t>
      </w:r>
      <w:r w:rsidR="00F35101">
        <w:t xml:space="preserve"> ludności w </w:t>
      </w:r>
      <w:r w:rsidR="00060825">
        <w:t>mieście</w:t>
      </w:r>
      <w:r w:rsidR="00F35101">
        <w:t xml:space="preserve"> </w:t>
      </w:r>
      <w:r w:rsidR="004E662A">
        <w:t>Sanok</w:t>
      </w:r>
      <w:r w:rsidR="00E71CFD">
        <w:t xml:space="preserve"> są urodzenia, zgony oraz migracje</w:t>
      </w:r>
      <w:r w:rsidR="00465BB4">
        <w:t xml:space="preserve">. </w:t>
      </w:r>
      <w:r w:rsidR="00C07A83" w:rsidRPr="00244B68">
        <w:t>Zmiany liczby ludności oraz tendenc</w:t>
      </w:r>
      <w:bookmarkStart w:id="162" w:name="_Toc395220711"/>
      <w:bookmarkStart w:id="163" w:name="_Toc396061656"/>
      <w:bookmarkStart w:id="164" w:name="_Toc396061712"/>
      <w:bookmarkStart w:id="165" w:name="_Toc396157249"/>
      <w:bookmarkStart w:id="166" w:name="_Toc396159353"/>
      <w:bookmarkStart w:id="167" w:name="_Toc406732420"/>
      <w:bookmarkStart w:id="168" w:name="_Toc406732596"/>
      <w:bookmarkStart w:id="169" w:name="_Toc406732666"/>
      <w:bookmarkStart w:id="170" w:name="_Toc336527140"/>
      <w:bookmarkStart w:id="171" w:name="_Toc406732226"/>
      <w:r w:rsidR="00C07A83">
        <w:t>je zmian przedstawiono poniżej.</w:t>
      </w:r>
      <w:bookmarkEnd w:id="162"/>
      <w:bookmarkEnd w:id="163"/>
      <w:bookmarkEnd w:id="164"/>
      <w:bookmarkEnd w:id="165"/>
      <w:bookmarkEnd w:id="166"/>
      <w:bookmarkEnd w:id="167"/>
      <w:bookmarkEnd w:id="168"/>
      <w:bookmarkEnd w:id="169"/>
    </w:p>
    <w:p w14:paraId="2C62D445" w14:textId="77777777" w:rsidR="00B1185D" w:rsidRDefault="00B1185D" w:rsidP="00306953">
      <w:pPr>
        <w:spacing w:line="276" w:lineRule="auto"/>
      </w:pPr>
    </w:p>
    <w:p w14:paraId="66763893" w14:textId="37458078" w:rsidR="00C07A83" w:rsidRPr="008642BB" w:rsidRDefault="00306953" w:rsidP="00306953">
      <w:pPr>
        <w:pStyle w:val="Legenda"/>
        <w:spacing w:line="276" w:lineRule="auto"/>
      </w:pPr>
      <w:bookmarkStart w:id="172" w:name="_Toc61945557"/>
      <w:bookmarkEnd w:id="170"/>
      <w:bookmarkEnd w:id="171"/>
      <w:r>
        <w:t xml:space="preserve">Tabela </w:t>
      </w:r>
      <w:r w:rsidR="00033604">
        <w:rPr>
          <w:noProof/>
        </w:rPr>
        <w:fldChar w:fldCharType="begin"/>
      </w:r>
      <w:r w:rsidR="00033604">
        <w:rPr>
          <w:noProof/>
        </w:rPr>
        <w:instrText xml:space="preserve"> SEQ Tabela \* ARABIC </w:instrText>
      </w:r>
      <w:r w:rsidR="00033604">
        <w:rPr>
          <w:noProof/>
        </w:rPr>
        <w:fldChar w:fldCharType="separate"/>
      </w:r>
      <w:r w:rsidR="00A721D3">
        <w:rPr>
          <w:noProof/>
        </w:rPr>
        <w:t>13</w:t>
      </w:r>
      <w:r w:rsidR="00033604">
        <w:rPr>
          <w:noProof/>
        </w:rPr>
        <w:fldChar w:fldCharType="end"/>
      </w:r>
      <w:r>
        <w:t xml:space="preserve">. </w:t>
      </w:r>
      <w:r w:rsidRPr="008642BB">
        <w:t xml:space="preserve">Liczba ludności </w:t>
      </w:r>
      <w:r w:rsidR="00C52DBF">
        <w:t>miasta</w:t>
      </w:r>
      <w:r w:rsidRPr="008642BB">
        <w:t xml:space="preserve"> w latach 200</w:t>
      </w:r>
      <w:r>
        <w:t>9</w:t>
      </w:r>
      <w:r w:rsidRPr="008642BB">
        <w:t>-201</w:t>
      </w:r>
      <w:r w:rsidR="00FD13D0">
        <w:t>9</w:t>
      </w:r>
      <w:r w:rsidRPr="008642BB">
        <w:t xml:space="preserve"> </w:t>
      </w:r>
      <w:r>
        <w:t xml:space="preserve">wg płci </w:t>
      </w:r>
      <w:r w:rsidRPr="008642BB">
        <w:t>(GUS)</w:t>
      </w:r>
      <w:bookmarkEnd w:id="172"/>
    </w:p>
    <w:tbl>
      <w:tblPr>
        <w:tblW w:w="9140"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85"/>
        <w:gridCol w:w="2285"/>
        <w:gridCol w:w="2285"/>
        <w:gridCol w:w="2285"/>
      </w:tblGrid>
      <w:tr w:rsidR="004A3952" w:rsidRPr="00952FFC" w14:paraId="40E81E34" w14:textId="77777777" w:rsidTr="004A3952">
        <w:trPr>
          <w:trHeight w:val="550"/>
          <w:tblHeader/>
        </w:trPr>
        <w:tc>
          <w:tcPr>
            <w:tcW w:w="2285" w:type="dxa"/>
            <w:shd w:val="clear" w:color="000000" w:fill="D8E4BC"/>
            <w:noWrap/>
            <w:vAlign w:val="center"/>
            <w:hideMark/>
          </w:tcPr>
          <w:p w14:paraId="6065539D" w14:textId="07A52198" w:rsidR="004A3952" w:rsidRPr="004A3952" w:rsidRDefault="00595DB9" w:rsidP="004A3952">
            <w:pPr>
              <w:jc w:val="center"/>
              <w:rPr>
                <w:rFonts w:cs="Arial"/>
                <w:b/>
                <w:bCs/>
                <w:sz w:val="20"/>
                <w:szCs w:val="20"/>
              </w:rPr>
            </w:pPr>
            <w:r>
              <w:rPr>
                <w:rFonts w:cs="Arial"/>
                <w:b/>
                <w:bCs/>
                <w:sz w:val="20"/>
                <w:szCs w:val="20"/>
              </w:rPr>
              <w:t>R</w:t>
            </w:r>
            <w:r w:rsidR="004A3952" w:rsidRPr="004A3952">
              <w:rPr>
                <w:rFonts w:cs="Arial"/>
                <w:b/>
                <w:bCs/>
                <w:sz w:val="20"/>
                <w:szCs w:val="20"/>
              </w:rPr>
              <w:t>ok</w:t>
            </w:r>
          </w:p>
        </w:tc>
        <w:tc>
          <w:tcPr>
            <w:tcW w:w="2285" w:type="dxa"/>
            <w:shd w:val="clear" w:color="000000" w:fill="D8E4BC"/>
            <w:noWrap/>
            <w:vAlign w:val="center"/>
            <w:hideMark/>
          </w:tcPr>
          <w:p w14:paraId="2A45A3AD" w14:textId="43BA9E61" w:rsidR="004A3952" w:rsidRPr="004A3952" w:rsidRDefault="00595DB9" w:rsidP="004A3952">
            <w:pPr>
              <w:jc w:val="center"/>
              <w:rPr>
                <w:rFonts w:cs="Arial"/>
                <w:b/>
                <w:bCs/>
                <w:sz w:val="20"/>
                <w:szCs w:val="20"/>
              </w:rPr>
            </w:pPr>
            <w:r>
              <w:rPr>
                <w:rFonts w:cs="Arial"/>
                <w:b/>
                <w:bCs/>
                <w:sz w:val="20"/>
                <w:szCs w:val="20"/>
              </w:rPr>
              <w:t>M</w:t>
            </w:r>
            <w:r w:rsidR="004A3952" w:rsidRPr="004A3952">
              <w:rPr>
                <w:rFonts w:cs="Arial"/>
                <w:b/>
                <w:bCs/>
                <w:sz w:val="20"/>
                <w:szCs w:val="20"/>
              </w:rPr>
              <w:t>ężczyźni</w:t>
            </w:r>
          </w:p>
        </w:tc>
        <w:tc>
          <w:tcPr>
            <w:tcW w:w="2285" w:type="dxa"/>
            <w:shd w:val="clear" w:color="000000" w:fill="D8E4BC"/>
            <w:noWrap/>
            <w:vAlign w:val="center"/>
            <w:hideMark/>
          </w:tcPr>
          <w:p w14:paraId="4CA4DE11" w14:textId="5BE66A2B" w:rsidR="004A3952" w:rsidRPr="004A3952" w:rsidRDefault="00595DB9" w:rsidP="004A3952">
            <w:pPr>
              <w:jc w:val="center"/>
              <w:rPr>
                <w:rFonts w:cs="Arial"/>
                <w:b/>
                <w:bCs/>
                <w:sz w:val="20"/>
                <w:szCs w:val="20"/>
              </w:rPr>
            </w:pPr>
            <w:r>
              <w:rPr>
                <w:rFonts w:cs="Arial"/>
                <w:b/>
                <w:bCs/>
                <w:sz w:val="20"/>
                <w:szCs w:val="20"/>
              </w:rPr>
              <w:t>K</w:t>
            </w:r>
            <w:r w:rsidR="004A3952" w:rsidRPr="004A3952">
              <w:rPr>
                <w:rFonts w:cs="Arial"/>
                <w:b/>
                <w:bCs/>
                <w:sz w:val="20"/>
                <w:szCs w:val="20"/>
              </w:rPr>
              <w:t>obiety</w:t>
            </w:r>
          </w:p>
        </w:tc>
        <w:tc>
          <w:tcPr>
            <w:tcW w:w="2285" w:type="dxa"/>
            <w:shd w:val="clear" w:color="000000" w:fill="D8E4BC"/>
            <w:noWrap/>
            <w:vAlign w:val="center"/>
            <w:hideMark/>
          </w:tcPr>
          <w:p w14:paraId="6BE8112F" w14:textId="29A74B72" w:rsidR="004A3952" w:rsidRPr="004A3952" w:rsidRDefault="00595DB9" w:rsidP="004A3952">
            <w:pPr>
              <w:jc w:val="center"/>
              <w:rPr>
                <w:rFonts w:cs="Arial"/>
                <w:b/>
                <w:bCs/>
                <w:sz w:val="20"/>
                <w:szCs w:val="20"/>
              </w:rPr>
            </w:pPr>
            <w:r>
              <w:rPr>
                <w:rFonts w:cs="Arial"/>
                <w:b/>
                <w:bCs/>
                <w:sz w:val="20"/>
                <w:szCs w:val="20"/>
              </w:rPr>
              <w:t>O</w:t>
            </w:r>
            <w:r w:rsidR="004A3952" w:rsidRPr="004A3952">
              <w:rPr>
                <w:rFonts w:cs="Arial"/>
                <w:b/>
                <w:bCs/>
                <w:sz w:val="20"/>
                <w:szCs w:val="20"/>
              </w:rPr>
              <w:t>gółem</w:t>
            </w:r>
          </w:p>
        </w:tc>
      </w:tr>
      <w:tr w:rsidR="00595DB9" w:rsidRPr="00952FFC" w14:paraId="5CCAFD2F" w14:textId="77777777" w:rsidTr="00093844">
        <w:trPr>
          <w:trHeight w:val="305"/>
        </w:trPr>
        <w:tc>
          <w:tcPr>
            <w:tcW w:w="2285" w:type="dxa"/>
            <w:shd w:val="clear" w:color="auto" w:fill="auto"/>
            <w:noWrap/>
            <w:vAlign w:val="center"/>
            <w:hideMark/>
          </w:tcPr>
          <w:p w14:paraId="794E4455" w14:textId="62A37A3E" w:rsidR="00595DB9" w:rsidRPr="004A3952" w:rsidRDefault="00595DB9" w:rsidP="00595DB9">
            <w:pPr>
              <w:jc w:val="center"/>
              <w:rPr>
                <w:rFonts w:cs="Arial"/>
                <w:sz w:val="20"/>
                <w:szCs w:val="20"/>
              </w:rPr>
            </w:pPr>
            <w:r w:rsidRPr="004A3952">
              <w:rPr>
                <w:rFonts w:cs="Arial"/>
                <w:sz w:val="20"/>
                <w:szCs w:val="20"/>
              </w:rPr>
              <w:t>201</w:t>
            </w:r>
            <w:r>
              <w:rPr>
                <w:rFonts w:cs="Arial"/>
                <w:sz w:val="20"/>
                <w:szCs w:val="20"/>
              </w:rPr>
              <w:t>9</w:t>
            </w:r>
          </w:p>
        </w:tc>
        <w:tc>
          <w:tcPr>
            <w:tcW w:w="228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A06325" w14:textId="19F8D81B" w:rsidR="00595DB9" w:rsidRPr="004A3952" w:rsidRDefault="00595DB9" w:rsidP="00595DB9">
            <w:pPr>
              <w:spacing w:line="360" w:lineRule="auto"/>
              <w:jc w:val="center"/>
              <w:rPr>
                <w:rFonts w:cs="Arial"/>
                <w:color w:val="000000"/>
                <w:sz w:val="20"/>
                <w:szCs w:val="20"/>
              </w:rPr>
            </w:pPr>
            <w:r>
              <w:rPr>
                <w:rFonts w:cs="Arial"/>
                <w:sz w:val="20"/>
                <w:szCs w:val="20"/>
              </w:rPr>
              <w:t>18 707</w:t>
            </w:r>
          </w:p>
        </w:tc>
        <w:tc>
          <w:tcPr>
            <w:tcW w:w="2285" w:type="dxa"/>
            <w:tcBorders>
              <w:top w:val="single" w:sz="4" w:space="0" w:color="auto"/>
              <w:left w:val="nil"/>
              <w:bottom w:val="single" w:sz="4" w:space="0" w:color="auto"/>
              <w:right w:val="single" w:sz="4" w:space="0" w:color="auto"/>
            </w:tcBorders>
            <w:shd w:val="clear" w:color="000000" w:fill="FFFFFF"/>
            <w:noWrap/>
            <w:vAlign w:val="center"/>
            <w:hideMark/>
          </w:tcPr>
          <w:p w14:paraId="06085C6F" w14:textId="3423B1DE" w:rsidR="00595DB9" w:rsidRPr="004A3952" w:rsidRDefault="00595DB9" w:rsidP="00595DB9">
            <w:pPr>
              <w:spacing w:line="360" w:lineRule="auto"/>
              <w:jc w:val="center"/>
              <w:rPr>
                <w:rFonts w:cs="Arial"/>
                <w:color w:val="000000"/>
                <w:sz w:val="20"/>
                <w:szCs w:val="20"/>
              </w:rPr>
            </w:pPr>
            <w:r>
              <w:rPr>
                <w:rFonts w:cs="Arial"/>
                <w:sz w:val="20"/>
                <w:szCs w:val="20"/>
              </w:rPr>
              <w:t>20 580</w:t>
            </w:r>
          </w:p>
        </w:tc>
        <w:tc>
          <w:tcPr>
            <w:tcW w:w="2285" w:type="dxa"/>
            <w:tcBorders>
              <w:top w:val="single" w:sz="4" w:space="0" w:color="auto"/>
              <w:left w:val="nil"/>
              <w:bottom w:val="single" w:sz="4" w:space="0" w:color="auto"/>
              <w:right w:val="single" w:sz="4" w:space="0" w:color="auto"/>
            </w:tcBorders>
            <w:shd w:val="clear" w:color="auto" w:fill="auto"/>
            <w:noWrap/>
            <w:vAlign w:val="bottom"/>
            <w:hideMark/>
          </w:tcPr>
          <w:p w14:paraId="09CEC793" w14:textId="2C0D2BD3" w:rsidR="00595DB9" w:rsidRPr="004A3952" w:rsidRDefault="00595DB9" w:rsidP="00595DB9">
            <w:pPr>
              <w:spacing w:line="360" w:lineRule="auto"/>
              <w:jc w:val="center"/>
              <w:rPr>
                <w:rFonts w:cs="Arial"/>
                <w:color w:val="000000"/>
                <w:sz w:val="20"/>
                <w:szCs w:val="20"/>
              </w:rPr>
            </w:pPr>
            <w:r>
              <w:rPr>
                <w:rFonts w:ascii="Calibri" w:hAnsi="Calibri" w:cs="Calibri"/>
                <w:color w:val="000000"/>
                <w:szCs w:val="22"/>
              </w:rPr>
              <w:t>39 287</w:t>
            </w:r>
          </w:p>
        </w:tc>
      </w:tr>
      <w:tr w:rsidR="00595DB9" w:rsidRPr="00952FFC" w14:paraId="1D7FBB0D" w14:textId="77777777" w:rsidTr="00093844">
        <w:trPr>
          <w:trHeight w:val="369"/>
        </w:trPr>
        <w:tc>
          <w:tcPr>
            <w:tcW w:w="2285" w:type="dxa"/>
            <w:shd w:val="clear" w:color="auto" w:fill="auto"/>
            <w:noWrap/>
            <w:vAlign w:val="center"/>
            <w:hideMark/>
          </w:tcPr>
          <w:p w14:paraId="725FE969" w14:textId="06ECB1CB" w:rsidR="00595DB9" w:rsidRPr="004A3952" w:rsidRDefault="00595DB9" w:rsidP="00595DB9">
            <w:pPr>
              <w:jc w:val="center"/>
              <w:rPr>
                <w:rFonts w:cs="Arial"/>
                <w:sz w:val="20"/>
                <w:szCs w:val="20"/>
              </w:rPr>
            </w:pPr>
            <w:r w:rsidRPr="004A3952">
              <w:rPr>
                <w:rFonts w:cs="Arial"/>
                <w:sz w:val="20"/>
                <w:szCs w:val="20"/>
              </w:rPr>
              <w:t>2010</w:t>
            </w:r>
          </w:p>
        </w:tc>
        <w:tc>
          <w:tcPr>
            <w:tcW w:w="2285" w:type="dxa"/>
            <w:tcBorders>
              <w:top w:val="nil"/>
              <w:left w:val="single" w:sz="4" w:space="0" w:color="auto"/>
              <w:bottom w:val="single" w:sz="4" w:space="0" w:color="auto"/>
              <w:right w:val="single" w:sz="4" w:space="0" w:color="auto"/>
            </w:tcBorders>
            <w:shd w:val="clear" w:color="auto" w:fill="auto"/>
            <w:noWrap/>
            <w:vAlign w:val="bottom"/>
            <w:hideMark/>
          </w:tcPr>
          <w:p w14:paraId="648A4C37" w14:textId="76DF9D72" w:rsidR="00595DB9" w:rsidRPr="004A3952" w:rsidRDefault="00595DB9" w:rsidP="00595DB9">
            <w:pPr>
              <w:spacing w:line="360" w:lineRule="auto"/>
              <w:jc w:val="center"/>
              <w:rPr>
                <w:rFonts w:cs="Arial"/>
                <w:color w:val="000000"/>
                <w:sz w:val="20"/>
                <w:szCs w:val="20"/>
              </w:rPr>
            </w:pPr>
            <w:r>
              <w:rPr>
                <w:rFonts w:ascii="Calibri" w:hAnsi="Calibri" w:cs="Calibri"/>
                <w:color w:val="000000"/>
                <w:szCs w:val="22"/>
              </w:rPr>
              <w:t>18 917</w:t>
            </w:r>
          </w:p>
        </w:tc>
        <w:tc>
          <w:tcPr>
            <w:tcW w:w="2285" w:type="dxa"/>
            <w:tcBorders>
              <w:top w:val="nil"/>
              <w:left w:val="nil"/>
              <w:bottom w:val="single" w:sz="4" w:space="0" w:color="auto"/>
              <w:right w:val="single" w:sz="4" w:space="0" w:color="auto"/>
            </w:tcBorders>
            <w:shd w:val="clear" w:color="auto" w:fill="auto"/>
            <w:noWrap/>
            <w:vAlign w:val="bottom"/>
            <w:hideMark/>
          </w:tcPr>
          <w:p w14:paraId="289AC98D" w14:textId="7880C99D" w:rsidR="00595DB9" w:rsidRPr="004A3952" w:rsidRDefault="00595DB9" w:rsidP="00595DB9">
            <w:pPr>
              <w:spacing w:line="360" w:lineRule="auto"/>
              <w:jc w:val="center"/>
              <w:rPr>
                <w:rFonts w:cs="Arial"/>
                <w:color w:val="000000"/>
                <w:sz w:val="20"/>
                <w:szCs w:val="20"/>
              </w:rPr>
            </w:pPr>
            <w:r>
              <w:rPr>
                <w:rFonts w:ascii="Calibri" w:hAnsi="Calibri" w:cs="Calibri"/>
                <w:color w:val="000000"/>
                <w:szCs w:val="22"/>
              </w:rPr>
              <w:t>20 652</w:t>
            </w:r>
          </w:p>
        </w:tc>
        <w:tc>
          <w:tcPr>
            <w:tcW w:w="2285" w:type="dxa"/>
            <w:tcBorders>
              <w:top w:val="nil"/>
              <w:left w:val="nil"/>
              <w:bottom w:val="single" w:sz="4" w:space="0" w:color="auto"/>
              <w:right w:val="single" w:sz="4" w:space="0" w:color="auto"/>
            </w:tcBorders>
            <w:shd w:val="clear" w:color="auto" w:fill="auto"/>
            <w:noWrap/>
            <w:vAlign w:val="bottom"/>
            <w:hideMark/>
          </w:tcPr>
          <w:p w14:paraId="5532EB75" w14:textId="08D43559" w:rsidR="00595DB9" w:rsidRPr="004A3952" w:rsidRDefault="00595DB9" w:rsidP="00595DB9">
            <w:pPr>
              <w:spacing w:line="360" w:lineRule="auto"/>
              <w:jc w:val="center"/>
              <w:rPr>
                <w:rFonts w:cs="Arial"/>
                <w:color w:val="000000"/>
                <w:sz w:val="20"/>
                <w:szCs w:val="20"/>
              </w:rPr>
            </w:pPr>
            <w:r>
              <w:rPr>
                <w:rFonts w:ascii="Calibri" w:hAnsi="Calibri" w:cs="Calibri"/>
                <w:color w:val="000000"/>
                <w:szCs w:val="22"/>
              </w:rPr>
              <w:t>39 569</w:t>
            </w:r>
          </w:p>
        </w:tc>
      </w:tr>
      <w:tr w:rsidR="00595DB9" w:rsidRPr="00952FFC" w14:paraId="410E991F" w14:textId="77777777" w:rsidTr="00093844">
        <w:trPr>
          <w:trHeight w:val="369"/>
        </w:trPr>
        <w:tc>
          <w:tcPr>
            <w:tcW w:w="2285" w:type="dxa"/>
            <w:shd w:val="clear" w:color="auto" w:fill="auto"/>
            <w:noWrap/>
            <w:vAlign w:val="center"/>
          </w:tcPr>
          <w:p w14:paraId="1FE3A6AC" w14:textId="063CB031" w:rsidR="00595DB9" w:rsidRPr="004A3952" w:rsidRDefault="00595DB9" w:rsidP="00595DB9">
            <w:pPr>
              <w:jc w:val="center"/>
              <w:rPr>
                <w:rFonts w:cs="Arial"/>
                <w:sz w:val="20"/>
                <w:szCs w:val="20"/>
              </w:rPr>
            </w:pPr>
            <w:r w:rsidRPr="004A3952">
              <w:rPr>
                <w:rFonts w:cs="Arial"/>
                <w:sz w:val="20"/>
                <w:szCs w:val="20"/>
              </w:rPr>
              <w:t>2011</w:t>
            </w:r>
          </w:p>
        </w:tc>
        <w:tc>
          <w:tcPr>
            <w:tcW w:w="2285" w:type="dxa"/>
            <w:tcBorders>
              <w:top w:val="nil"/>
              <w:left w:val="single" w:sz="4" w:space="0" w:color="auto"/>
              <w:bottom w:val="single" w:sz="4" w:space="0" w:color="auto"/>
              <w:right w:val="single" w:sz="4" w:space="0" w:color="auto"/>
            </w:tcBorders>
            <w:shd w:val="clear" w:color="auto" w:fill="auto"/>
            <w:noWrap/>
            <w:vAlign w:val="bottom"/>
          </w:tcPr>
          <w:p w14:paraId="7B7DD5E5" w14:textId="737112FE" w:rsidR="00595DB9" w:rsidRDefault="00595DB9" w:rsidP="00595DB9">
            <w:pPr>
              <w:spacing w:line="360" w:lineRule="auto"/>
              <w:jc w:val="center"/>
            </w:pPr>
            <w:r>
              <w:rPr>
                <w:rFonts w:ascii="Calibri" w:hAnsi="Calibri" w:cs="Calibri"/>
                <w:color w:val="000000"/>
                <w:szCs w:val="22"/>
              </w:rPr>
              <w:t>18 799</w:t>
            </w:r>
          </w:p>
        </w:tc>
        <w:tc>
          <w:tcPr>
            <w:tcW w:w="2285" w:type="dxa"/>
            <w:tcBorders>
              <w:top w:val="nil"/>
              <w:left w:val="nil"/>
              <w:bottom w:val="single" w:sz="4" w:space="0" w:color="auto"/>
              <w:right w:val="single" w:sz="4" w:space="0" w:color="auto"/>
            </w:tcBorders>
            <w:shd w:val="clear" w:color="auto" w:fill="auto"/>
            <w:noWrap/>
            <w:vAlign w:val="bottom"/>
          </w:tcPr>
          <w:p w14:paraId="2583A1FD" w14:textId="1B5120C3" w:rsidR="00595DB9" w:rsidRDefault="00595DB9" w:rsidP="00595DB9">
            <w:pPr>
              <w:spacing w:line="360" w:lineRule="auto"/>
              <w:jc w:val="center"/>
            </w:pPr>
            <w:r>
              <w:rPr>
                <w:rFonts w:ascii="Calibri" w:hAnsi="Calibri" w:cs="Calibri"/>
                <w:color w:val="000000"/>
                <w:szCs w:val="22"/>
              </w:rPr>
              <w:t>20 506</w:t>
            </w:r>
          </w:p>
        </w:tc>
        <w:tc>
          <w:tcPr>
            <w:tcW w:w="2285" w:type="dxa"/>
            <w:tcBorders>
              <w:top w:val="nil"/>
              <w:left w:val="nil"/>
              <w:bottom w:val="single" w:sz="4" w:space="0" w:color="auto"/>
              <w:right w:val="single" w:sz="4" w:space="0" w:color="auto"/>
            </w:tcBorders>
            <w:shd w:val="clear" w:color="auto" w:fill="auto"/>
            <w:noWrap/>
            <w:vAlign w:val="bottom"/>
          </w:tcPr>
          <w:p w14:paraId="45EA1AB0" w14:textId="6BBBD96E" w:rsidR="00595DB9" w:rsidRDefault="00595DB9" w:rsidP="00595DB9">
            <w:pPr>
              <w:spacing w:line="360" w:lineRule="auto"/>
              <w:jc w:val="center"/>
            </w:pPr>
            <w:r>
              <w:rPr>
                <w:rFonts w:ascii="Calibri" w:hAnsi="Calibri" w:cs="Calibri"/>
                <w:color w:val="000000"/>
                <w:szCs w:val="22"/>
              </w:rPr>
              <w:t>39 305</w:t>
            </w:r>
          </w:p>
        </w:tc>
      </w:tr>
      <w:tr w:rsidR="00595DB9" w:rsidRPr="00952FFC" w14:paraId="7EE09F54" w14:textId="77777777" w:rsidTr="00093844">
        <w:trPr>
          <w:trHeight w:val="278"/>
        </w:trPr>
        <w:tc>
          <w:tcPr>
            <w:tcW w:w="2285" w:type="dxa"/>
            <w:shd w:val="clear" w:color="auto" w:fill="auto"/>
            <w:noWrap/>
            <w:vAlign w:val="center"/>
            <w:hideMark/>
          </w:tcPr>
          <w:p w14:paraId="4837A981" w14:textId="48095553" w:rsidR="00595DB9" w:rsidRPr="004A3952" w:rsidRDefault="00595DB9" w:rsidP="00595DB9">
            <w:pPr>
              <w:jc w:val="center"/>
              <w:rPr>
                <w:rFonts w:cs="Arial"/>
                <w:sz w:val="20"/>
                <w:szCs w:val="20"/>
              </w:rPr>
            </w:pPr>
            <w:r w:rsidRPr="004A3952">
              <w:rPr>
                <w:rFonts w:cs="Arial"/>
                <w:sz w:val="20"/>
                <w:szCs w:val="20"/>
              </w:rPr>
              <w:t>2012</w:t>
            </w:r>
          </w:p>
        </w:tc>
        <w:tc>
          <w:tcPr>
            <w:tcW w:w="2285" w:type="dxa"/>
            <w:tcBorders>
              <w:top w:val="nil"/>
              <w:left w:val="single" w:sz="4" w:space="0" w:color="auto"/>
              <w:bottom w:val="single" w:sz="4" w:space="0" w:color="auto"/>
              <w:right w:val="single" w:sz="4" w:space="0" w:color="auto"/>
            </w:tcBorders>
            <w:shd w:val="clear" w:color="000000" w:fill="FFFFFF"/>
            <w:noWrap/>
            <w:vAlign w:val="center"/>
            <w:hideMark/>
          </w:tcPr>
          <w:p w14:paraId="1A6E9428" w14:textId="7E099649" w:rsidR="00595DB9" w:rsidRPr="004A3952" w:rsidRDefault="00595DB9" w:rsidP="00595DB9">
            <w:pPr>
              <w:spacing w:line="360" w:lineRule="auto"/>
              <w:jc w:val="center"/>
              <w:rPr>
                <w:rFonts w:cs="Arial"/>
                <w:color w:val="000000"/>
                <w:sz w:val="20"/>
                <w:szCs w:val="20"/>
              </w:rPr>
            </w:pPr>
            <w:r>
              <w:rPr>
                <w:rFonts w:cs="Arial"/>
                <w:sz w:val="20"/>
                <w:szCs w:val="20"/>
              </w:rPr>
              <w:t>18 876</w:t>
            </w:r>
          </w:p>
        </w:tc>
        <w:tc>
          <w:tcPr>
            <w:tcW w:w="2285" w:type="dxa"/>
            <w:tcBorders>
              <w:top w:val="nil"/>
              <w:left w:val="nil"/>
              <w:bottom w:val="single" w:sz="4" w:space="0" w:color="auto"/>
              <w:right w:val="single" w:sz="4" w:space="0" w:color="auto"/>
            </w:tcBorders>
            <w:shd w:val="clear" w:color="000000" w:fill="FFFFFF"/>
            <w:noWrap/>
            <w:vAlign w:val="center"/>
            <w:hideMark/>
          </w:tcPr>
          <w:p w14:paraId="1F36714A" w14:textId="72CB2C05" w:rsidR="00595DB9" w:rsidRPr="004A3952" w:rsidRDefault="00595DB9" w:rsidP="00595DB9">
            <w:pPr>
              <w:spacing w:line="360" w:lineRule="auto"/>
              <w:jc w:val="center"/>
              <w:rPr>
                <w:rFonts w:cs="Arial"/>
                <w:color w:val="000000"/>
                <w:sz w:val="20"/>
                <w:szCs w:val="20"/>
              </w:rPr>
            </w:pPr>
            <w:r>
              <w:rPr>
                <w:rFonts w:cs="Arial"/>
                <w:sz w:val="20"/>
                <w:szCs w:val="20"/>
              </w:rPr>
              <w:t>20 499</w:t>
            </w:r>
          </w:p>
        </w:tc>
        <w:tc>
          <w:tcPr>
            <w:tcW w:w="2285" w:type="dxa"/>
            <w:tcBorders>
              <w:top w:val="nil"/>
              <w:left w:val="nil"/>
              <w:bottom w:val="single" w:sz="4" w:space="0" w:color="auto"/>
              <w:right w:val="single" w:sz="4" w:space="0" w:color="auto"/>
            </w:tcBorders>
            <w:shd w:val="clear" w:color="auto" w:fill="auto"/>
            <w:noWrap/>
            <w:vAlign w:val="bottom"/>
            <w:hideMark/>
          </w:tcPr>
          <w:p w14:paraId="06A4E48D" w14:textId="6B941FE8" w:rsidR="00595DB9" w:rsidRPr="004A3952" w:rsidRDefault="00595DB9" w:rsidP="00595DB9">
            <w:pPr>
              <w:spacing w:line="360" w:lineRule="auto"/>
              <w:jc w:val="center"/>
              <w:rPr>
                <w:rFonts w:cs="Arial"/>
                <w:color w:val="000000"/>
                <w:sz w:val="20"/>
                <w:szCs w:val="20"/>
              </w:rPr>
            </w:pPr>
            <w:r>
              <w:rPr>
                <w:rFonts w:ascii="Calibri" w:hAnsi="Calibri" w:cs="Calibri"/>
                <w:color w:val="000000"/>
                <w:szCs w:val="22"/>
              </w:rPr>
              <w:t>39 375</w:t>
            </w:r>
          </w:p>
        </w:tc>
      </w:tr>
      <w:tr w:rsidR="00595DB9" w:rsidRPr="00952FFC" w14:paraId="15433B9F" w14:textId="77777777" w:rsidTr="00093844">
        <w:trPr>
          <w:trHeight w:val="328"/>
        </w:trPr>
        <w:tc>
          <w:tcPr>
            <w:tcW w:w="2285" w:type="dxa"/>
            <w:shd w:val="clear" w:color="auto" w:fill="auto"/>
            <w:noWrap/>
            <w:vAlign w:val="center"/>
            <w:hideMark/>
          </w:tcPr>
          <w:p w14:paraId="0A4D5CDE" w14:textId="3842ADAC" w:rsidR="00595DB9" w:rsidRPr="004A3952" w:rsidRDefault="00595DB9" w:rsidP="00595DB9">
            <w:pPr>
              <w:jc w:val="center"/>
              <w:rPr>
                <w:rFonts w:cs="Arial"/>
                <w:sz w:val="20"/>
                <w:szCs w:val="20"/>
              </w:rPr>
            </w:pPr>
            <w:r w:rsidRPr="004A3952">
              <w:rPr>
                <w:rFonts w:cs="Arial"/>
                <w:sz w:val="20"/>
                <w:szCs w:val="20"/>
              </w:rPr>
              <w:t>2013</w:t>
            </w:r>
          </w:p>
        </w:tc>
        <w:tc>
          <w:tcPr>
            <w:tcW w:w="2285" w:type="dxa"/>
            <w:tcBorders>
              <w:top w:val="nil"/>
              <w:left w:val="single" w:sz="4" w:space="0" w:color="auto"/>
              <w:bottom w:val="single" w:sz="4" w:space="0" w:color="auto"/>
              <w:right w:val="single" w:sz="4" w:space="0" w:color="auto"/>
            </w:tcBorders>
            <w:shd w:val="clear" w:color="auto" w:fill="auto"/>
            <w:noWrap/>
            <w:vAlign w:val="bottom"/>
            <w:hideMark/>
          </w:tcPr>
          <w:p w14:paraId="54F07428" w14:textId="04B87DB2" w:rsidR="00595DB9" w:rsidRPr="004A3952" w:rsidRDefault="00595DB9" w:rsidP="00595DB9">
            <w:pPr>
              <w:spacing w:line="360" w:lineRule="auto"/>
              <w:jc w:val="center"/>
              <w:rPr>
                <w:rFonts w:cs="Arial"/>
                <w:color w:val="000000"/>
                <w:sz w:val="20"/>
                <w:szCs w:val="20"/>
              </w:rPr>
            </w:pPr>
            <w:r>
              <w:rPr>
                <w:rFonts w:ascii="Calibri" w:hAnsi="Calibri" w:cs="Calibri"/>
                <w:color w:val="000000"/>
                <w:szCs w:val="22"/>
              </w:rPr>
              <w:t>18 685</w:t>
            </w:r>
          </w:p>
        </w:tc>
        <w:tc>
          <w:tcPr>
            <w:tcW w:w="2285" w:type="dxa"/>
            <w:tcBorders>
              <w:top w:val="nil"/>
              <w:left w:val="nil"/>
              <w:bottom w:val="single" w:sz="4" w:space="0" w:color="auto"/>
              <w:right w:val="single" w:sz="4" w:space="0" w:color="auto"/>
            </w:tcBorders>
            <w:shd w:val="clear" w:color="auto" w:fill="auto"/>
            <w:noWrap/>
            <w:vAlign w:val="bottom"/>
            <w:hideMark/>
          </w:tcPr>
          <w:p w14:paraId="27A5159F" w14:textId="7D10D841" w:rsidR="00595DB9" w:rsidRPr="004A3952" w:rsidRDefault="00595DB9" w:rsidP="00595DB9">
            <w:pPr>
              <w:spacing w:line="360" w:lineRule="auto"/>
              <w:jc w:val="center"/>
              <w:rPr>
                <w:rFonts w:cs="Arial"/>
                <w:color w:val="000000"/>
                <w:sz w:val="20"/>
                <w:szCs w:val="20"/>
              </w:rPr>
            </w:pPr>
            <w:r>
              <w:rPr>
                <w:rFonts w:ascii="Calibri" w:hAnsi="Calibri" w:cs="Calibri"/>
                <w:color w:val="000000"/>
                <w:szCs w:val="22"/>
              </w:rPr>
              <w:t>20 342</w:t>
            </w:r>
          </w:p>
        </w:tc>
        <w:tc>
          <w:tcPr>
            <w:tcW w:w="2285" w:type="dxa"/>
            <w:tcBorders>
              <w:top w:val="nil"/>
              <w:left w:val="nil"/>
              <w:bottom w:val="single" w:sz="4" w:space="0" w:color="auto"/>
              <w:right w:val="single" w:sz="4" w:space="0" w:color="auto"/>
            </w:tcBorders>
            <w:shd w:val="clear" w:color="auto" w:fill="auto"/>
            <w:noWrap/>
            <w:vAlign w:val="bottom"/>
            <w:hideMark/>
          </w:tcPr>
          <w:p w14:paraId="033B4E9B" w14:textId="1CAFBEC8" w:rsidR="00595DB9" w:rsidRPr="004A3952" w:rsidRDefault="00595DB9" w:rsidP="00595DB9">
            <w:pPr>
              <w:spacing w:line="360" w:lineRule="auto"/>
              <w:jc w:val="center"/>
              <w:rPr>
                <w:rFonts w:cs="Arial"/>
                <w:color w:val="000000"/>
                <w:sz w:val="20"/>
                <w:szCs w:val="20"/>
              </w:rPr>
            </w:pPr>
            <w:r>
              <w:rPr>
                <w:rFonts w:ascii="Calibri" w:hAnsi="Calibri" w:cs="Calibri"/>
                <w:color w:val="000000"/>
                <w:szCs w:val="22"/>
              </w:rPr>
              <w:t>39 027</w:t>
            </w:r>
          </w:p>
        </w:tc>
      </w:tr>
      <w:tr w:rsidR="00595DB9" w:rsidRPr="00952FFC" w14:paraId="2F010389" w14:textId="77777777" w:rsidTr="00093844">
        <w:trPr>
          <w:trHeight w:val="378"/>
        </w:trPr>
        <w:tc>
          <w:tcPr>
            <w:tcW w:w="2285" w:type="dxa"/>
            <w:shd w:val="clear" w:color="auto" w:fill="auto"/>
            <w:noWrap/>
            <w:vAlign w:val="center"/>
            <w:hideMark/>
          </w:tcPr>
          <w:p w14:paraId="4F52F5CA" w14:textId="56BAF6A9" w:rsidR="00595DB9" w:rsidRPr="004A3952" w:rsidRDefault="00595DB9" w:rsidP="00595DB9">
            <w:pPr>
              <w:jc w:val="center"/>
              <w:rPr>
                <w:rFonts w:cs="Arial"/>
                <w:sz w:val="20"/>
                <w:szCs w:val="20"/>
              </w:rPr>
            </w:pPr>
            <w:r w:rsidRPr="004A3952">
              <w:rPr>
                <w:rFonts w:cs="Arial"/>
                <w:sz w:val="20"/>
                <w:szCs w:val="20"/>
              </w:rPr>
              <w:t>2014</w:t>
            </w:r>
          </w:p>
        </w:tc>
        <w:tc>
          <w:tcPr>
            <w:tcW w:w="2285" w:type="dxa"/>
            <w:tcBorders>
              <w:top w:val="nil"/>
              <w:left w:val="single" w:sz="4" w:space="0" w:color="auto"/>
              <w:bottom w:val="single" w:sz="4" w:space="0" w:color="auto"/>
              <w:right w:val="single" w:sz="4" w:space="0" w:color="auto"/>
            </w:tcBorders>
            <w:shd w:val="clear" w:color="auto" w:fill="auto"/>
            <w:noWrap/>
            <w:vAlign w:val="bottom"/>
            <w:hideMark/>
          </w:tcPr>
          <w:p w14:paraId="3CAC2B9D" w14:textId="573FA9CE" w:rsidR="00595DB9" w:rsidRPr="004A3952" w:rsidRDefault="00595DB9" w:rsidP="00595DB9">
            <w:pPr>
              <w:spacing w:line="360" w:lineRule="auto"/>
              <w:jc w:val="center"/>
              <w:rPr>
                <w:rFonts w:cs="Arial"/>
                <w:color w:val="000000"/>
                <w:sz w:val="20"/>
                <w:szCs w:val="20"/>
              </w:rPr>
            </w:pPr>
            <w:r>
              <w:rPr>
                <w:rFonts w:ascii="Calibri" w:hAnsi="Calibri" w:cs="Calibri"/>
                <w:color w:val="000000"/>
                <w:szCs w:val="22"/>
              </w:rPr>
              <w:t>18 529</w:t>
            </w:r>
          </w:p>
        </w:tc>
        <w:tc>
          <w:tcPr>
            <w:tcW w:w="2285" w:type="dxa"/>
            <w:tcBorders>
              <w:top w:val="nil"/>
              <w:left w:val="nil"/>
              <w:bottom w:val="single" w:sz="4" w:space="0" w:color="auto"/>
              <w:right w:val="single" w:sz="4" w:space="0" w:color="auto"/>
            </w:tcBorders>
            <w:shd w:val="clear" w:color="auto" w:fill="auto"/>
            <w:noWrap/>
            <w:vAlign w:val="bottom"/>
            <w:hideMark/>
          </w:tcPr>
          <w:p w14:paraId="3411E8B9" w14:textId="11FC0649" w:rsidR="00595DB9" w:rsidRPr="004A3952" w:rsidRDefault="00595DB9" w:rsidP="00595DB9">
            <w:pPr>
              <w:spacing w:line="360" w:lineRule="auto"/>
              <w:jc w:val="center"/>
              <w:rPr>
                <w:rFonts w:cs="Arial"/>
                <w:color w:val="000000"/>
                <w:sz w:val="20"/>
                <w:szCs w:val="20"/>
              </w:rPr>
            </w:pPr>
            <w:r>
              <w:rPr>
                <w:rFonts w:ascii="Calibri" w:hAnsi="Calibri" w:cs="Calibri"/>
                <w:color w:val="000000"/>
                <w:szCs w:val="22"/>
              </w:rPr>
              <w:t>20 289</w:t>
            </w:r>
          </w:p>
        </w:tc>
        <w:tc>
          <w:tcPr>
            <w:tcW w:w="2285" w:type="dxa"/>
            <w:tcBorders>
              <w:top w:val="nil"/>
              <w:left w:val="nil"/>
              <w:bottom w:val="single" w:sz="4" w:space="0" w:color="auto"/>
              <w:right w:val="single" w:sz="4" w:space="0" w:color="auto"/>
            </w:tcBorders>
            <w:shd w:val="clear" w:color="auto" w:fill="auto"/>
            <w:noWrap/>
            <w:vAlign w:val="bottom"/>
            <w:hideMark/>
          </w:tcPr>
          <w:p w14:paraId="2E19CE03" w14:textId="207A7C18" w:rsidR="00595DB9" w:rsidRPr="004A3952" w:rsidRDefault="00595DB9" w:rsidP="00595DB9">
            <w:pPr>
              <w:spacing w:line="360" w:lineRule="auto"/>
              <w:jc w:val="center"/>
              <w:rPr>
                <w:rFonts w:cs="Arial"/>
                <w:color w:val="000000"/>
                <w:sz w:val="20"/>
                <w:szCs w:val="20"/>
              </w:rPr>
            </w:pPr>
            <w:r>
              <w:rPr>
                <w:rFonts w:ascii="Calibri" w:hAnsi="Calibri" w:cs="Calibri"/>
                <w:color w:val="000000"/>
                <w:szCs w:val="22"/>
              </w:rPr>
              <w:t>38 818</w:t>
            </w:r>
          </w:p>
        </w:tc>
      </w:tr>
      <w:tr w:rsidR="00595DB9" w:rsidRPr="00952FFC" w14:paraId="6374918A" w14:textId="77777777" w:rsidTr="00093844">
        <w:trPr>
          <w:trHeight w:val="286"/>
        </w:trPr>
        <w:tc>
          <w:tcPr>
            <w:tcW w:w="2285" w:type="dxa"/>
            <w:shd w:val="clear" w:color="auto" w:fill="auto"/>
            <w:noWrap/>
            <w:vAlign w:val="center"/>
            <w:hideMark/>
          </w:tcPr>
          <w:p w14:paraId="54F16C52" w14:textId="477FFADF" w:rsidR="00595DB9" w:rsidRPr="004A3952" w:rsidRDefault="00595DB9" w:rsidP="00595DB9">
            <w:pPr>
              <w:jc w:val="center"/>
              <w:rPr>
                <w:rFonts w:cs="Arial"/>
                <w:sz w:val="20"/>
                <w:szCs w:val="20"/>
              </w:rPr>
            </w:pPr>
            <w:r w:rsidRPr="004A3952">
              <w:rPr>
                <w:rFonts w:cs="Arial"/>
                <w:sz w:val="20"/>
                <w:szCs w:val="20"/>
              </w:rPr>
              <w:t>2015</w:t>
            </w:r>
          </w:p>
        </w:tc>
        <w:tc>
          <w:tcPr>
            <w:tcW w:w="2285" w:type="dxa"/>
            <w:tcBorders>
              <w:top w:val="nil"/>
              <w:left w:val="single" w:sz="4" w:space="0" w:color="auto"/>
              <w:bottom w:val="single" w:sz="4" w:space="0" w:color="auto"/>
              <w:right w:val="single" w:sz="4" w:space="0" w:color="auto"/>
            </w:tcBorders>
            <w:shd w:val="clear" w:color="000000" w:fill="FFFFFF"/>
            <w:noWrap/>
            <w:vAlign w:val="center"/>
            <w:hideMark/>
          </w:tcPr>
          <w:p w14:paraId="4CD55F8D" w14:textId="4D3BA51F" w:rsidR="00595DB9" w:rsidRPr="004A3952" w:rsidRDefault="00595DB9" w:rsidP="00595DB9">
            <w:pPr>
              <w:spacing w:line="360" w:lineRule="auto"/>
              <w:jc w:val="center"/>
              <w:rPr>
                <w:rFonts w:cs="Arial"/>
                <w:color w:val="000000"/>
                <w:sz w:val="20"/>
                <w:szCs w:val="20"/>
              </w:rPr>
            </w:pPr>
            <w:r>
              <w:rPr>
                <w:rFonts w:cs="Arial"/>
                <w:sz w:val="20"/>
                <w:szCs w:val="20"/>
              </w:rPr>
              <w:t>18 377</w:t>
            </w:r>
          </w:p>
        </w:tc>
        <w:tc>
          <w:tcPr>
            <w:tcW w:w="2285" w:type="dxa"/>
            <w:tcBorders>
              <w:top w:val="nil"/>
              <w:left w:val="nil"/>
              <w:bottom w:val="single" w:sz="4" w:space="0" w:color="auto"/>
              <w:right w:val="single" w:sz="4" w:space="0" w:color="auto"/>
            </w:tcBorders>
            <w:shd w:val="clear" w:color="000000" w:fill="FFFFFF"/>
            <w:noWrap/>
            <w:vAlign w:val="center"/>
            <w:hideMark/>
          </w:tcPr>
          <w:p w14:paraId="30BF954A" w14:textId="4F6198D6" w:rsidR="00595DB9" w:rsidRPr="004A3952" w:rsidRDefault="00595DB9" w:rsidP="00595DB9">
            <w:pPr>
              <w:spacing w:line="360" w:lineRule="auto"/>
              <w:jc w:val="center"/>
              <w:rPr>
                <w:rFonts w:cs="Arial"/>
                <w:color w:val="000000"/>
                <w:sz w:val="20"/>
                <w:szCs w:val="20"/>
              </w:rPr>
            </w:pPr>
            <w:r>
              <w:rPr>
                <w:rFonts w:cs="Arial"/>
                <w:sz w:val="20"/>
                <w:szCs w:val="20"/>
              </w:rPr>
              <w:t>20 109</w:t>
            </w:r>
          </w:p>
        </w:tc>
        <w:tc>
          <w:tcPr>
            <w:tcW w:w="2285" w:type="dxa"/>
            <w:tcBorders>
              <w:top w:val="nil"/>
              <w:left w:val="nil"/>
              <w:bottom w:val="single" w:sz="4" w:space="0" w:color="auto"/>
              <w:right w:val="single" w:sz="4" w:space="0" w:color="auto"/>
            </w:tcBorders>
            <w:shd w:val="clear" w:color="auto" w:fill="auto"/>
            <w:noWrap/>
            <w:vAlign w:val="bottom"/>
            <w:hideMark/>
          </w:tcPr>
          <w:p w14:paraId="40CF1565" w14:textId="6C7CD054" w:rsidR="00595DB9" w:rsidRPr="004A3952" w:rsidRDefault="00595DB9" w:rsidP="00595DB9">
            <w:pPr>
              <w:spacing w:line="360" w:lineRule="auto"/>
              <w:jc w:val="center"/>
              <w:rPr>
                <w:rFonts w:cs="Arial"/>
                <w:color w:val="000000"/>
                <w:sz w:val="20"/>
                <w:szCs w:val="20"/>
              </w:rPr>
            </w:pPr>
            <w:r>
              <w:rPr>
                <w:rFonts w:ascii="Calibri" w:hAnsi="Calibri" w:cs="Calibri"/>
                <w:color w:val="000000"/>
                <w:szCs w:val="22"/>
              </w:rPr>
              <w:t>38 486</w:t>
            </w:r>
          </w:p>
        </w:tc>
      </w:tr>
      <w:tr w:rsidR="00595DB9" w:rsidRPr="00952FFC" w14:paraId="6E87DAE1" w14:textId="77777777" w:rsidTr="00093844">
        <w:trPr>
          <w:trHeight w:val="336"/>
        </w:trPr>
        <w:tc>
          <w:tcPr>
            <w:tcW w:w="2285" w:type="dxa"/>
            <w:shd w:val="clear" w:color="auto" w:fill="auto"/>
            <w:noWrap/>
            <w:vAlign w:val="center"/>
            <w:hideMark/>
          </w:tcPr>
          <w:p w14:paraId="0A0050C6" w14:textId="7B44280F" w:rsidR="00595DB9" w:rsidRPr="004A3952" w:rsidRDefault="00595DB9" w:rsidP="00595DB9">
            <w:pPr>
              <w:jc w:val="center"/>
              <w:rPr>
                <w:rFonts w:cs="Arial"/>
                <w:sz w:val="20"/>
                <w:szCs w:val="20"/>
              </w:rPr>
            </w:pPr>
            <w:r w:rsidRPr="004A3952">
              <w:rPr>
                <w:rFonts w:cs="Arial"/>
                <w:sz w:val="20"/>
                <w:szCs w:val="20"/>
              </w:rPr>
              <w:t>2016</w:t>
            </w:r>
          </w:p>
        </w:tc>
        <w:tc>
          <w:tcPr>
            <w:tcW w:w="2285" w:type="dxa"/>
            <w:tcBorders>
              <w:top w:val="nil"/>
              <w:left w:val="single" w:sz="4" w:space="0" w:color="auto"/>
              <w:bottom w:val="single" w:sz="4" w:space="0" w:color="auto"/>
              <w:right w:val="single" w:sz="4" w:space="0" w:color="auto"/>
            </w:tcBorders>
            <w:shd w:val="clear" w:color="auto" w:fill="auto"/>
            <w:noWrap/>
            <w:vAlign w:val="bottom"/>
            <w:hideMark/>
          </w:tcPr>
          <w:p w14:paraId="49277626" w14:textId="3EBDE6D7" w:rsidR="00595DB9" w:rsidRPr="004A3952" w:rsidRDefault="00595DB9" w:rsidP="00595DB9">
            <w:pPr>
              <w:spacing w:line="360" w:lineRule="auto"/>
              <w:jc w:val="center"/>
              <w:rPr>
                <w:rFonts w:cs="Arial"/>
                <w:color w:val="000000"/>
                <w:sz w:val="20"/>
                <w:szCs w:val="20"/>
              </w:rPr>
            </w:pPr>
            <w:r>
              <w:rPr>
                <w:rFonts w:ascii="Calibri" w:hAnsi="Calibri" w:cs="Calibri"/>
                <w:color w:val="000000"/>
                <w:szCs w:val="22"/>
              </w:rPr>
              <w:t>18 295</w:t>
            </w:r>
          </w:p>
        </w:tc>
        <w:tc>
          <w:tcPr>
            <w:tcW w:w="2285" w:type="dxa"/>
            <w:tcBorders>
              <w:top w:val="nil"/>
              <w:left w:val="nil"/>
              <w:bottom w:val="single" w:sz="4" w:space="0" w:color="auto"/>
              <w:right w:val="single" w:sz="4" w:space="0" w:color="auto"/>
            </w:tcBorders>
            <w:shd w:val="clear" w:color="auto" w:fill="auto"/>
            <w:noWrap/>
            <w:vAlign w:val="bottom"/>
            <w:hideMark/>
          </w:tcPr>
          <w:p w14:paraId="09EC6ED1" w14:textId="3882952B" w:rsidR="00595DB9" w:rsidRPr="004A3952" w:rsidRDefault="00595DB9" w:rsidP="00595DB9">
            <w:pPr>
              <w:spacing w:line="360" w:lineRule="auto"/>
              <w:jc w:val="center"/>
              <w:rPr>
                <w:rFonts w:cs="Arial"/>
                <w:color w:val="000000"/>
                <w:sz w:val="20"/>
                <w:szCs w:val="20"/>
              </w:rPr>
            </w:pPr>
            <w:r>
              <w:rPr>
                <w:rFonts w:ascii="Calibri" w:hAnsi="Calibri" w:cs="Calibri"/>
                <w:color w:val="000000"/>
                <w:szCs w:val="22"/>
              </w:rPr>
              <w:t>19 977</w:t>
            </w:r>
          </w:p>
        </w:tc>
        <w:tc>
          <w:tcPr>
            <w:tcW w:w="2285" w:type="dxa"/>
            <w:tcBorders>
              <w:top w:val="nil"/>
              <w:left w:val="nil"/>
              <w:bottom w:val="single" w:sz="4" w:space="0" w:color="auto"/>
              <w:right w:val="single" w:sz="4" w:space="0" w:color="auto"/>
            </w:tcBorders>
            <w:shd w:val="clear" w:color="auto" w:fill="auto"/>
            <w:noWrap/>
            <w:vAlign w:val="bottom"/>
            <w:hideMark/>
          </w:tcPr>
          <w:p w14:paraId="4E6407B0" w14:textId="3E3B2E84" w:rsidR="00595DB9" w:rsidRPr="004A3952" w:rsidRDefault="00595DB9" w:rsidP="00595DB9">
            <w:pPr>
              <w:spacing w:line="360" w:lineRule="auto"/>
              <w:jc w:val="center"/>
              <w:rPr>
                <w:rFonts w:cs="Arial"/>
                <w:color w:val="000000"/>
                <w:sz w:val="20"/>
                <w:szCs w:val="20"/>
              </w:rPr>
            </w:pPr>
            <w:r>
              <w:rPr>
                <w:rFonts w:ascii="Calibri" w:hAnsi="Calibri" w:cs="Calibri"/>
                <w:color w:val="000000"/>
                <w:szCs w:val="22"/>
              </w:rPr>
              <w:t>38 272</w:t>
            </w:r>
          </w:p>
        </w:tc>
      </w:tr>
      <w:tr w:rsidR="00595DB9" w:rsidRPr="00952FFC" w14:paraId="0B3B18BB" w14:textId="77777777" w:rsidTr="00093844">
        <w:trPr>
          <w:trHeight w:val="386"/>
        </w:trPr>
        <w:tc>
          <w:tcPr>
            <w:tcW w:w="2285" w:type="dxa"/>
            <w:shd w:val="clear" w:color="auto" w:fill="auto"/>
            <w:noWrap/>
            <w:vAlign w:val="center"/>
            <w:hideMark/>
          </w:tcPr>
          <w:p w14:paraId="6CE4D1D0" w14:textId="5D44FF60" w:rsidR="00595DB9" w:rsidRPr="004A3952" w:rsidRDefault="00595DB9" w:rsidP="00595DB9">
            <w:pPr>
              <w:jc w:val="center"/>
              <w:rPr>
                <w:rFonts w:cs="Arial"/>
                <w:sz w:val="20"/>
                <w:szCs w:val="20"/>
              </w:rPr>
            </w:pPr>
            <w:r w:rsidRPr="004A3952">
              <w:rPr>
                <w:rFonts w:cs="Arial"/>
                <w:sz w:val="20"/>
                <w:szCs w:val="20"/>
              </w:rPr>
              <w:t>2017</w:t>
            </w:r>
          </w:p>
        </w:tc>
        <w:tc>
          <w:tcPr>
            <w:tcW w:w="2285" w:type="dxa"/>
            <w:tcBorders>
              <w:top w:val="nil"/>
              <w:left w:val="single" w:sz="4" w:space="0" w:color="auto"/>
              <w:bottom w:val="single" w:sz="4" w:space="0" w:color="auto"/>
              <w:right w:val="single" w:sz="4" w:space="0" w:color="auto"/>
            </w:tcBorders>
            <w:shd w:val="clear" w:color="auto" w:fill="auto"/>
            <w:noWrap/>
            <w:vAlign w:val="bottom"/>
            <w:hideMark/>
          </w:tcPr>
          <w:p w14:paraId="2151FDF1" w14:textId="2CE2FDB9" w:rsidR="00595DB9" w:rsidRPr="004A3952" w:rsidRDefault="00595DB9" w:rsidP="00595DB9">
            <w:pPr>
              <w:spacing w:line="360" w:lineRule="auto"/>
              <w:jc w:val="center"/>
              <w:rPr>
                <w:rFonts w:cs="Arial"/>
                <w:color w:val="000000"/>
                <w:sz w:val="20"/>
                <w:szCs w:val="20"/>
              </w:rPr>
            </w:pPr>
            <w:r>
              <w:rPr>
                <w:rFonts w:ascii="Calibri" w:hAnsi="Calibri" w:cs="Calibri"/>
                <w:color w:val="000000"/>
                <w:szCs w:val="22"/>
              </w:rPr>
              <w:t>18 138</w:t>
            </w:r>
          </w:p>
        </w:tc>
        <w:tc>
          <w:tcPr>
            <w:tcW w:w="2285" w:type="dxa"/>
            <w:tcBorders>
              <w:top w:val="nil"/>
              <w:left w:val="nil"/>
              <w:bottom w:val="single" w:sz="4" w:space="0" w:color="auto"/>
              <w:right w:val="single" w:sz="4" w:space="0" w:color="auto"/>
            </w:tcBorders>
            <w:shd w:val="clear" w:color="auto" w:fill="auto"/>
            <w:noWrap/>
            <w:vAlign w:val="bottom"/>
            <w:hideMark/>
          </w:tcPr>
          <w:p w14:paraId="6187D73F" w14:textId="11249220" w:rsidR="00595DB9" w:rsidRPr="004A3952" w:rsidRDefault="00595DB9" w:rsidP="00595DB9">
            <w:pPr>
              <w:spacing w:line="360" w:lineRule="auto"/>
              <w:jc w:val="center"/>
              <w:rPr>
                <w:rFonts w:cs="Arial"/>
                <w:color w:val="000000"/>
                <w:sz w:val="20"/>
                <w:szCs w:val="20"/>
              </w:rPr>
            </w:pPr>
            <w:r>
              <w:rPr>
                <w:rFonts w:ascii="Calibri" w:hAnsi="Calibri" w:cs="Calibri"/>
                <w:color w:val="000000"/>
                <w:szCs w:val="22"/>
              </w:rPr>
              <w:t>19 842</w:t>
            </w:r>
          </w:p>
        </w:tc>
        <w:tc>
          <w:tcPr>
            <w:tcW w:w="2285" w:type="dxa"/>
            <w:tcBorders>
              <w:top w:val="nil"/>
              <w:left w:val="nil"/>
              <w:bottom w:val="single" w:sz="4" w:space="0" w:color="auto"/>
              <w:right w:val="single" w:sz="4" w:space="0" w:color="auto"/>
            </w:tcBorders>
            <w:shd w:val="clear" w:color="auto" w:fill="auto"/>
            <w:noWrap/>
            <w:vAlign w:val="bottom"/>
            <w:hideMark/>
          </w:tcPr>
          <w:p w14:paraId="33597DC7" w14:textId="6E6FE8F9" w:rsidR="00595DB9" w:rsidRPr="004A3952" w:rsidRDefault="00595DB9" w:rsidP="00595DB9">
            <w:pPr>
              <w:spacing w:line="360" w:lineRule="auto"/>
              <w:jc w:val="center"/>
              <w:rPr>
                <w:rFonts w:cs="Arial"/>
                <w:color w:val="000000"/>
                <w:sz w:val="20"/>
                <w:szCs w:val="20"/>
              </w:rPr>
            </w:pPr>
            <w:r>
              <w:rPr>
                <w:rFonts w:ascii="Calibri" w:hAnsi="Calibri" w:cs="Calibri"/>
                <w:color w:val="000000"/>
                <w:szCs w:val="22"/>
              </w:rPr>
              <w:t>37 980</w:t>
            </w:r>
          </w:p>
        </w:tc>
      </w:tr>
      <w:tr w:rsidR="00595DB9" w:rsidRPr="00952FFC" w14:paraId="272272E2" w14:textId="77777777" w:rsidTr="00093844">
        <w:trPr>
          <w:trHeight w:val="152"/>
        </w:trPr>
        <w:tc>
          <w:tcPr>
            <w:tcW w:w="2285" w:type="dxa"/>
            <w:shd w:val="clear" w:color="auto" w:fill="auto"/>
            <w:noWrap/>
            <w:vAlign w:val="center"/>
          </w:tcPr>
          <w:p w14:paraId="753084D0" w14:textId="66BF9417" w:rsidR="00595DB9" w:rsidRPr="004A3952" w:rsidRDefault="00595DB9" w:rsidP="00595DB9">
            <w:pPr>
              <w:jc w:val="center"/>
              <w:rPr>
                <w:rFonts w:cs="Arial"/>
                <w:sz w:val="20"/>
                <w:szCs w:val="20"/>
              </w:rPr>
            </w:pPr>
            <w:r w:rsidRPr="004A3952">
              <w:rPr>
                <w:rFonts w:cs="Arial"/>
                <w:sz w:val="20"/>
                <w:szCs w:val="20"/>
              </w:rPr>
              <w:t>2018</w:t>
            </w:r>
          </w:p>
        </w:tc>
        <w:tc>
          <w:tcPr>
            <w:tcW w:w="2285" w:type="dxa"/>
            <w:tcBorders>
              <w:top w:val="nil"/>
              <w:left w:val="single" w:sz="4" w:space="0" w:color="auto"/>
              <w:bottom w:val="single" w:sz="4" w:space="0" w:color="auto"/>
              <w:right w:val="single" w:sz="4" w:space="0" w:color="auto"/>
            </w:tcBorders>
            <w:shd w:val="clear" w:color="000000" w:fill="FFFFFF"/>
            <w:noWrap/>
            <w:vAlign w:val="center"/>
          </w:tcPr>
          <w:p w14:paraId="61641952" w14:textId="60F69731" w:rsidR="00595DB9" w:rsidRPr="004A3952" w:rsidRDefault="00595DB9" w:rsidP="00595DB9">
            <w:pPr>
              <w:spacing w:line="360" w:lineRule="auto"/>
              <w:jc w:val="center"/>
              <w:rPr>
                <w:rFonts w:cs="Arial"/>
                <w:color w:val="000000"/>
                <w:sz w:val="20"/>
                <w:szCs w:val="20"/>
              </w:rPr>
            </w:pPr>
            <w:r>
              <w:rPr>
                <w:rFonts w:cs="Arial"/>
                <w:sz w:val="20"/>
                <w:szCs w:val="20"/>
              </w:rPr>
              <w:t>17 935</w:t>
            </w:r>
          </w:p>
        </w:tc>
        <w:tc>
          <w:tcPr>
            <w:tcW w:w="2285" w:type="dxa"/>
            <w:tcBorders>
              <w:top w:val="nil"/>
              <w:left w:val="nil"/>
              <w:bottom w:val="single" w:sz="4" w:space="0" w:color="auto"/>
              <w:right w:val="single" w:sz="4" w:space="0" w:color="auto"/>
            </w:tcBorders>
            <w:shd w:val="clear" w:color="000000" w:fill="FFFFFF"/>
            <w:noWrap/>
            <w:vAlign w:val="center"/>
          </w:tcPr>
          <w:p w14:paraId="582C3F12" w14:textId="4A29121E" w:rsidR="00595DB9" w:rsidRPr="004A3952" w:rsidRDefault="00595DB9" w:rsidP="00595DB9">
            <w:pPr>
              <w:spacing w:line="360" w:lineRule="auto"/>
              <w:jc w:val="center"/>
              <w:rPr>
                <w:rFonts w:cs="Arial"/>
                <w:color w:val="000000"/>
                <w:sz w:val="20"/>
                <w:szCs w:val="20"/>
              </w:rPr>
            </w:pPr>
            <w:r>
              <w:rPr>
                <w:rFonts w:cs="Arial"/>
                <w:sz w:val="20"/>
                <w:szCs w:val="20"/>
              </w:rPr>
              <w:t>19 642</w:t>
            </w:r>
          </w:p>
        </w:tc>
        <w:tc>
          <w:tcPr>
            <w:tcW w:w="2285" w:type="dxa"/>
            <w:tcBorders>
              <w:top w:val="nil"/>
              <w:left w:val="nil"/>
              <w:bottom w:val="single" w:sz="4" w:space="0" w:color="auto"/>
              <w:right w:val="single" w:sz="4" w:space="0" w:color="auto"/>
            </w:tcBorders>
            <w:shd w:val="clear" w:color="auto" w:fill="auto"/>
            <w:noWrap/>
            <w:vAlign w:val="bottom"/>
          </w:tcPr>
          <w:p w14:paraId="347C7F0A" w14:textId="007C2267" w:rsidR="00595DB9" w:rsidRPr="004A3952" w:rsidRDefault="00595DB9" w:rsidP="00595DB9">
            <w:pPr>
              <w:spacing w:line="360" w:lineRule="auto"/>
              <w:jc w:val="center"/>
              <w:rPr>
                <w:rFonts w:cs="Arial"/>
                <w:color w:val="000000"/>
                <w:sz w:val="20"/>
                <w:szCs w:val="20"/>
              </w:rPr>
            </w:pPr>
            <w:r>
              <w:rPr>
                <w:rFonts w:ascii="Calibri" w:hAnsi="Calibri" w:cs="Calibri"/>
                <w:color w:val="000000"/>
                <w:szCs w:val="22"/>
              </w:rPr>
              <w:t>37 577</w:t>
            </w:r>
          </w:p>
        </w:tc>
      </w:tr>
      <w:tr w:rsidR="00595DB9" w:rsidRPr="00952FFC" w14:paraId="7A1502E3" w14:textId="77777777" w:rsidTr="00093844">
        <w:trPr>
          <w:trHeight w:val="203"/>
        </w:trPr>
        <w:tc>
          <w:tcPr>
            <w:tcW w:w="2285" w:type="dxa"/>
            <w:shd w:val="clear" w:color="auto" w:fill="auto"/>
            <w:noWrap/>
            <w:vAlign w:val="bottom"/>
            <w:hideMark/>
          </w:tcPr>
          <w:p w14:paraId="6F9E102E" w14:textId="0949667F" w:rsidR="00595DB9" w:rsidRPr="004A3952" w:rsidRDefault="00595DB9" w:rsidP="00595DB9">
            <w:pPr>
              <w:jc w:val="center"/>
              <w:rPr>
                <w:rFonts w:cs="Arial"/>
                <w:sz w:val="20"/>
                <w:szCs w:val="20"/>
              </w:rPr>
            </w:pPr>
            <w:r w:rsidRPr="004A3952">
              <w:rPr>
                <w:rFonts w:cs="Arial"/>
                <w:szCs w:val="22"/>
              </w:rPr>
              <w:t>2019</w:t>
            </w:r>
          </w:p>
        </w:tc>
        <w:tc>
          <w:tcPr>
            <w:tcW w:w="2285" w:type="dxa"/>
            <w:tcBorders>
              <w:top w:val="nil"/>
              <w:left w:val="single" w:sz="4" w:space="0" w:color="auto"/>
              <w:bottom w:val="single" w:sz="4" w:space="0" w:color="auto"/>
              <w:right w:val="single" w:sz="4" w:space="0" w:color="auto"/>
            </w:tcBorders>
            <w:shd w:val="clear" w:color="auto" w:fill="auto"/>
            <w:noWrap/>
            <w:vAlign w:val="bottom"/>
            <w:hideMark/>
          </w:tcPr>
          <w:p w14:paraId="1DDFAAE0" w14:textId="04C7FD18" w:rsidR="00595DB9" w:rsidRPr="004A3952" w:rsidRDefault="00595DB9" w:rsidP="00595DB9">
            <w:pPr>
              <w:spacing w:line="360" w:lineRule="auto"/>
              <w:jc w:val="center"/>
              <w:rPr>
                <w:rFonts w:cs="Arial"/>
                <w:color w:val="000000"/>
                <w:sz w:val="20"/>
                <w:szCs w:val="20"/>
              </w:rPr>
            </w:pPr>
            <w:r>
              <w:rPr>
                <w:rFonts w:ascii="Calibri" w:hAnsi="Calibri" w:cs="Calibri"/>
                <w:color w:val="000000"/>
                <w:szCs w:val="22"/>
              </w:rPr>
              <w:t>17 816</w:t>
            </w:r>
          </w:p>
        </w:tc>
        <w:tc>
          <w:tcPr>
            <w:tcW w:w="2285" w:type="dxa"/>
            <w:tcBorders>
              <w:top w:val="nil"/>
              <w:left w:val="nil"/>
              <w:bottom w:val="single" w:sz="4" w:space="0" w:color="auto"/>
              <w:right w:val="single" w:sz="4" w:space="0" w:color="auto"/>
            </w:tcBorders>
            <w:shd w:val="clear" w:color="auto" w:fill="auto"/>
            <w:noWrap/>
            <w:vAlign w:val="bottom"/>
            <w:hideMark/>
          </w:tcPr>
          <w:p w14:paraId="28AB1816" w14:textId="05B059EC" w:rsidR="00595DB9" w:rsidRPr="004A3952" w:rsidRDefault="00595DB9" w:rsidP="00595DB9">
            <w:pPr>
              <w:spacing w:line="360" w:lineRule="auto"/>
              <w:jc w:val="center"/>
              <w:rPr>
                <w:rFonts w:cs="Arial"/>
                <w:color w:val="000000"/>
                <w:sz w:val="20"/>
                <w:szCs w:val="20"/>
              </w:rPr>
            </w:pPr>
            <w:r>
              <w:rPr>
                <w:rFonts w:ascii="Calibri" w:hAnsi="Calibri" w:cs="Calibri"/>
                <w:color w:val="000000"/>
                <w:szCs w:val="22"/>
              </w:rPr>
              <w:t>19 543</w:t>
            </w:r>
          </w:p>
        </w:tc>
        <w:tc>
          <w:tcPr>
            <w:tcW w:w="2285" w:type="dxa"/>
            <w:tcBorders>
              <w:top w:val="nil"/>
              <w:left w:val="nil"/>
              <w:bottom w:val="single" w:sz="4" w:space="0" w:color="auto"/>
              <w:right w:val="single" w:sz="4" w:space="0" w:color="auto"/>
            </w:tcBorders>
            <w:shd w:val="clear" w:color="auto" w:fill="auto"/>
            <w:noWrap/>
            <w:vAlign w:val="bottom"/>
            <w:hideMark/>
          </w:tcPr>
          <w:p w14:paraId="46C7CD1F" w14:textId="2CBF186D" w:rsidR="00595DB9" w:rsidRPr="004A3952" w:rsidRDefault="00595DB9" w:rsidP="00595DB9">
            <w:pPr>
              <w:spacing w:line="360" w:lineRule="auto"/>
              <w:jc w:val="center"/>
              <w:rPr>
                <w:rFonts w:cs="Arial"/>
                <w:color w:val="000000"/>
                <w:sz w:val="20"/>
                <w:szCs w:val="20"/>
              </w:rPr>
            </w:pPr>
            <w:r>
              <w:rPr>
                <w:rFonts w:ascii="Calibri" w:hAnsi="Calibri" w:cs="Calibri"/>
                <w:color w:val="000000"/>
                <w:szCs w:val="22"/>
              </w:rPr>
              <w:t>37 359</w:t>
            </w:r>
          </w:p>
        </w:tc>
      </w:tr>
    </w:tbl>
    <w:p w14:paraId="131CBC7F" w14:textId="0E2E8D89" w:rsidR="00C07A83" w:rsidRDefault="002B0F0C" w:rsidP="00C07A83">
      <w:pPr>
        <w:jc w:val="center"/>
        <w:rPr>
          <w:b/>
          <w:sz w:val="18"/>
          <w:szCs w:val="18"/>
        </w:rPr>
      </w:pPr>
      <w:r w:rsidRPr="000D3020">
        <w:rPr>
          <w:b/>
          <w:sz w:val="18"/>
          <w:szCs w:val="18"/>
        </w:rPr>
        <w:t xml:space="preserve"> </w:t>
      </w:r>
      <w:r w:rsidR="00C07A83" w:rsidRPr="000D3020">
        <w:rPr>
          <w:b/>
          <w:sz w:val="18"/>
          <w:szCs w:val="18"/>
        </w:rPr>
        <w:t>źródło: GUS, opracowanie własne</w:t>
      </w:r>
      <w:r w:rsidR="00553A4F">
        <w:rPr>
          <w:b/>
          <w:sz w:val="18"/>
          <w:szCs w:val="18"/>
        </w:rPr>
        <w:t>.</w:t>
      </w:r>
    </w:p>
    <w:p w14:paraId="50781BB1" w14:textId="77777777" w:rsidR="00952FFC" w:rsidRDefault="00952FFC" w:rsidP="00C07A83">
      <w:pPr>
        <w:jc w:val="center"/>
        <w:rPr>
          <w:b/>
          <w:sz w:val="18"/>
          <w:szCs w:val="18"/>
        </w:rPr>
      </w:pPr>
    </w:p>
    <w:p w14:paraId="2ACB410D" w14:textId="77777777" w:rsidR="00952FFC" w:rsidRPr="000D3020" w:rsidRDefault="00952FFC" w:rsidP="00C07A83">
      <w:pPr>
        <w:jc w:val="center"/>
        <w:rPr>
          <w:b/>
          <w:sz w:val="18"/>
          <w:szCs w:val="18"/>
        </w:rPr>
      </w:pPr>
    </w:p>
    <w:p w14:paraId="528B4AD7" w14:textId="3CBD6594" w:rsidR="00C07A83" w:rsidRDefault="0001577C" w:rsidP="0001577C">
      <w:pPr>
        <w:jc w:val="center"/>
      </w:pPr>
      <w:r>
        <w:rPr>
          <w:noProof/>
        </w:rPr>
        <w:drawing>
          <wp:inline distT="0" distB="0" distL="0" distR="0" wp14:anchorId="48EEAF03" wp14:editId="594ED4A9">
            <wp:extent cx="5409210" cy="2784764"/>
            <wp:effectExtent l="0" t="0" r="1270" b="15875"/>
            <wp:docPr id="25" name="Wykres 2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493D481-EF28-43F0-8C68-CB9305D02B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0EC2321" w14:textId="77777777" w:rsidR="00113376" w:rsidRDefault="00C07A83" w:rsidP="00C07A83">
      <w:pPr>
        <w:pStyle w:val="Legenda"/>
        <w:sectPr w:rsidR="00113376" w:rsidSect="00E07EB9">
          <w:pgSz w:w="11906" w:h="16838"/>
          <w:pgMar w:top="1417" w:right="1417" w:bottom="1417" w:left="1417" w:header="454" w:footer="709" w:gutter="0"/>
          <w:cols w:space="708"/>
          <w:docGrid w:linePitch="360"/>
        </w:sectPr>
      </w:pPr>
      <w:bookmarkStart w:id="173" w:name="_Toc336395140"/>
      <w:bookmarkStart w:id="174" w:name="_Toc406732244"/>
      <w:bookmarkStart w:id="175" w:name="_Toc474505494"/>
      <w:bookmarkStart w:id="176" w:name="_Toc61945587"/>
      <w:r>
        <w:t xml:space="preserve">Rysunek </w:t>
      </w:r>
      <w:r w:rsidR="00E73980">
        <w:rPr>
          <w:noProof/>
        </w:rPr>
        <w:fldChar w:fldCharType="begin"/>
      </w:r>
      <w:r w:rsidR="00E73980">
        <w:rPr>
          <w:noProof/>
        </w:rPr>
        <w:instrText xml:space="preserve"> SEQ Rysunek \* ARABIC </w:instrText>
      </w:r>
      <w:r w:rsidR="00E73980">
        <w:rPr>
          <w:noProof/>
        </w:rPr>
        <w:fldChar w:fldCharType="separate"/>
      </w:r>
      <w:r w:rsidR="00A721D3">
        <w:rPr>
          <w:noProof/>
        </w:rPr>
        <w:t>1</w:t>
      </w:r>
      <w:r w:rsidR="00E73980">
        <w:rPr>
          <w:noProof/>
        </w:rPr>
        <w:fldChar w:fldCharType="end"/>
      </w:r>
      <w:r>
        <w:t xml:space="preserve">. </w:t>
      </w:r>
      <w:r w:rsidRPr="00244B68">
        <w:t xml:space="preserve">Tendencja zmian liczby ludności </w:t>
      </w:r>
      <w:r w:rsidR="00C52DBF">
        <w:t>miasta</w:t>
      </w:r>
      <w:r w:rsidRPr="00244B68">
        <w:t xml:space="preserve"> w latach 20</w:t>
      </w:r>
      <w:r w:rsidR="0001577C">
        <w:t>09</w:t>
      </w:r>
      <w:r w:rsidRPr="00244B68">
        <w:t>-201</w:t>
      </w:r>
      <w:r w:rsidR="00A87BBC">
        <w:t>9</w:t>
      </w:r>
      <w:r w:rsidRPr="00244B68">
        <w:t xml:space="preserve"> z uwzględnieniem płci</w:t>
      </w:r>
      <w:bookmarkEnd w:id="173"/>
      <w:bookmarkEnd w:id="174"/>
      <w:bookmarkEnd w:id="175"/>
      <w:bookmarkEnd w:id="176"/>
    </w:p>
    <w:p w14:paraId="07E427C5" w14:textId="4B157311" w:rsidR="00C07A83" w:rsidRDefault="00C07A83" w:rsidP="00C07A83">
      <w:pPr>
        <w:pStyle w:val="Legenda"/>
      </w:pPr>
    </w:p>
    <w:p w14:paraId="78057FF8" w14:textId="7732F456" w:rsidR="00BB0BBF" w:rsidRDefault="00BB0BBF" w:rsidP="00E510C1"/>
    <w:p w14:paraId="076300E0" w14:textId="77777777" w:rsidR="00E70ED2" w:rsidRPr="00244B68" w:rsidRDefault="00E70ED2" w:rsidP="00E70ED2">
      <w:pPr>
        <w:spacing w:line="276" w:lineRule="auto"/>
        <w:jc w:val="left"/>
        <w:sectPr w:rsidR="00E70ED2" w:rsidRPr="00244B68" w:rsidSect="00E70ED2">
          <w:type w:val="continuous"/>
          <w:pgSz w:w="11906" w:h="16838"/>
          <w:pgMar w:top="1417" w:right="1417" w:bottom="1417" w:left="1417" w:header="454" w:footer="709" w:gutter="0"/>
          <w:cols w:space="708"/>
          <w:docGrid w:linePitch="360"/>
        </w:sectPr>
      </w:pPr>
      <w:r w:rsidRPr="00244B68">
        <w:t>W tabeli poniżej podano podstawowe parametry charakteryzujące sytua</w:t>
      </w:r>
      <w:r>
        <w:t>cję społeczno-gospodarczą Miasta Sanoka.</w:t>
      </w:r>
    </w:p>
    <w:p w14:paraId="5E23C126" w14:textId="77777777" w:rsidR="002945A0" w:rsidRPr="00244B68" w:rsidRDefault="002945A0" w:rsidP="002945A0">
      <w:pPr>
        <w:pStyle w:val="Nagwek3"/>
      </w:pPr>
      <w:bookmarkStart w:id="177" w:name="_Toc406732667"/>
      <w:bookmarkStart w:id="178" w:name="_Toc415614366"/>
      <w:bookmarkStart w:id="179" w:name="_Toc474500690"/>
      <w:bookmarkStart w:id="180" w:name="_Toc58834015"/>
      <w:r w:rsidRPr="00124C30">
        <w:lastRenderedPageBreak/>
        <w:t>Sytuacja społeczno-gospodarcza</w:t>
      </w:r>
      <w:bookmarkEnd w:id="177"/>
      <w:bookmarkEnd w:id="178"/>
      <w:bookmarkEnd w:id="179"/>
      <w:bookmarkEnd w:id="180"/>
    </w:p>
    <w:p w14:paraId="39BB366D" w14:textId="77777777" w:rsidR="002945A0" w:rsidRDefault="002945A0" w:rsidP="002945A0">
      <w:pPr>
        <w:pStyle w:val="Nagwek3"/>
        <w:numPr>
          <w:ilvl w:val="0"/>
          <w:numId w:val="0"/>
        </w:numPr>
        <w:ind w:left="720"/>
      </w:pPr>
    </w:p>
    <w:p w14:paraId="78D46F04" w14:textId="569F5636" w:rsidR="00060825" w:rsidRPr="002945A0" w:rsidRDefault="00E70ED2" w:rsidP="002945A0">
      <w:pPr>
        <w:pStyle w:val="Nagwek3"/>
        <w:numPr>
          <w:ilvl w:val="0"/>
          <w:numId w:val="0"/>
        </w:numPr>
        <w:ind w:left="720"/>
        <w:rPr>
          <w:b w:val="0"/>
          <w:bCs/>
        </w:rPr>
      </w:pPr>
      <w:r w:rsidRPr="002945A0">
        <w:rPr>
          <w:b w:val="0"/>
          <w:bCs/>
        </w:rPr>
        <w:t xml:space="preserve">W tabeli poniżej przedstawiono podstawowe </w:t>
      </w:r>
      <w:r w:rsidR="002945A0" w:rsidRPr="002945A0">
        <w:rPr>
          <w:b w:val="0"/>
          <w:bCs/>
        </w:rPr>
        <w:t>parametry charakteryzujące sytuację społeczno- gospodarczą Miasta Sanoka.</w:t>
      </w:r>
    </w:p>
    <w:p w14:paraId="1FB1DEDB" w14:textId="05BF44D1" w:rsidR="00113376" w:rsidRDefault="00113376" w:rsidP="00113376">
      <w:bookmarkStart w:id="181" w:name="_Toc406732228"/>
      <w:bookmarkStart w:id="182" w:name="_Toc474500773"/>
    </w:p>
    <w:p w14:paraId="15BFA8F5" w14:textId="77777777" w:rsidR="00113376" w:rsidRPr="00113376" w:rsidRDefault="00113376" w:rsidP="00113376"/>
    <w:p w14:paraId="17119F08" w14:textId="1A4C1D85" w:rsidR="00C07A83" w:rsidRPr="00C77DCC" w:rsidRDefault="00C07A83" w:rsidP="00E34C38">
      <w:pPr>
        <w:pStyle w:val="Legenda"/>
        <w:ind w:left="-1276"/>
        <w:jc w:val="center"/>
      </w:pPr>
      <w:bookmarkStart w:id="183" w:name="_Toc61945558"/>
      <w:r w:rsidRPr="00C77DCC">
        <w:t xml:space="preserve">Tabela </w:t>
      </w:r>
      <w:r w:rsidR="00E73980">
        <w:rPr>
          <w:noProof/>
        </w:rPr>
        <w:fldChar w:fldCharType="begin"/>
      </w:r>
      <w:r w:rsidR="00E73980">
        <w:rPr>
          <w:noProof/>
        </w:rPr>
        <w:instrText xml:space="preserve"> SEQ Tabela \* ARABIC </w:instrText>
      </w:r>
      <w:r w:rsidR="00E73980">
        <w:rPr>
          <w:noProof/>
        </w:rPr>
        <w:fldChar w:fldCharType="separate"/>
      </w:r>
      <w:r w:rsidR="00A721D3">
        <w:rPr>
          <w:noProof/>
        </w:rPr>
        <w:t>14</w:t>
      </w:r>
      <w:r w:rsidR="00E73980">
        <w:rPr>
          <w:noProof/>
        </w:rPr>
        <w:fldChar w:fldCharType="end"/>
      </w:r>
      <w:r w:rsidRPr="00C77DCC">
        <w:t xml:space="preserve">. Wskaźniki społeczno-gospodarcze w </w:t>
      </w:r>
      <w:r w:rsidR="00C52DBF">
        <w:t>Mieście</w:t>
      </w:r>
      <w:r w:rsidRPr="00C77DCC">
        <w:t xml:space="preserve"> </w:t>
      </w:r>
      <w:r w:rsidR="004E662A">
        <w:t>Sanok</w:t>
      </w:r>
      <w:r w:rsidR="001C1B5F">
        <w:t xml:space="preserve"> </w:t>
      </w:r>
      <w:r w:rsidRPr="00C77DCC">
        <w:t>(GUS)</w:t>
      </w:r>
      <w:bookmarkEnd w:id="181"/>
      <w:bookmarkEnd w:id="182"/>
      <w:bookmarkEnd w:id="183"/>
    </w:p>
    <w:tbl>
      <w:tblPr>
        <w:tblW w:w="15057" w:type="dxa"/>
        <w:jc w:val="center"/>
        <w:tblCellMar>
          <w:left w:w="70" w:type="dxa"/>
          <w:right w:w="70" w:type="dxa"/>
        </w:tblCellMar>
        <w:tblLook w:val="04A0" w:firstRow="1" w:lastRow="0" w:firstColumn="1" w:lastColumn="0" w:noHBand="0" w:noVBand="1"/>
      </w:tblPr>
      <w:tblGrid>
        <w:gridCol w:w="441"/>
        <w:gridCol w:w="3984"/>
        <w:gridCol w:w="1938"/>
        <w:gridCol w:w="718"/>
        <w:gridCol w:w="797"/>
        <w:gridCol w:w="797"/>
        <w:gridCol w:w="797"/>
        <w:gridCol w:w="797"/>
        <w:gridCol w:w="797"/>
        <w:gridCol w:w="797"/>
        <w:gridCol w:w="797"/>
        <w:gridCol w:w="797"/>
        <w:gridCol w:w="800"/>
        <w:gridCol w:w="800"/>
      </w:tblGrid>
      <w:tr w:rsidR="00007A58" w:rsidRPr="004116B7" w14:paraId="3761FE25" w14:textId="77777777" w:rsidTr="00E34C38">
        <w:trPr>
          <w:trHeight w:val="567"/>
          <w:jc w:val="center"/>
        </w:trPr>
        <w:tc>
          <w:tcPr>
            <w:tcW w:w="6363" w:type="dxa"/>
            <w:gridSpan w:val="3"/>
            <w:tcBorders>
              <w:top w:val="single" w:sz="4" w:space="0" w:color="auto"/>
              <w:left w:val="single" w:sz="4" w:space="0" w:color="auto"/>
              <w:bottom w:val="single" w:sz="4" w:space="0" w:color="auto"/>
              <w:right w:val="single" w:sz="4" w:space="0" w:color="auto"/>
            </w:tcBorders>
            <w:shd w:val="clear" w:color="000000" w:fill="D8E4BC"/>
            <w:noWrap/>
            <w:vAlign w:val="center"/>
            <w:hideMark/>
          </w:tcPr>
          <w:p w14:paraId="1A0EA4D0" w14:textId="77777777" w:rsidR="00007A58" w:rsidRPr="004116B7" w:rsidRDefault="00007A58" w:rsidP="004116B7">
            <w:pPr>
              <w:jc w:val="center"/>
              <w:rPr>
                <w:rFonts w:cs="Arial"/>
                <w:b/>
                <w:bCs/>
                <w:sz w:val="20"/>
                <w:szCs w:val="20"/>
              </w:rPr>
            </w:pPr>
            <w:r w:rsidRPr="004116B7">
              <w:rPr>
                <w:rFonts w:cs="Arial"/>
                <w:b/>
                <w:bCs/>
                <w:sz w:val="20"/>
                <w:szCs w:val="20"/>
              </w:rPr>
              <w:t> </w:t>
            </w:r>
          </w:p>
        </w:tc>
        <w:tc>
          <w:tcPr>
            <w:tcW w:w="718" w:type="dxa"/>
            <w:tcBorders>
              <w:top w:val="single" w:sz="4" w:space="0" w:color="auto"/>
              <w:left w:val="nil"/>
              <w:bottom w:val="single" w:sz="4" w:space="0" w:color="auto"/>
              <w:right w:val="nil"/>
            </w:tcBorders>
            <w:shd w:val="clear" w:color="000000" w:fill="D8E4BC"/>
          </w:tcPr>
          <w:p w14:paraId="5C3F3158" w14:textId="77777777" w:rsidR="00007A58" w:rsidRPr="004116B7" w:rsidRDefault="00007A58" w:rsidP="004116B7">
            <w:pPr>
              <w:jc w:val="center"/>
              <w:rPr>
                <w:rFonts w:cs="Arial"/>
                <w:b/>
                <w:bCs/>
                <w:sz w:val="20"/>
                <w:szCs w:val="20"/>
              </w:rPr>
            </w:pPr>
          </w:p>
        </w:tc>
        <w:tc>
          <w:tcPr>
            <w:tcW w:w="797" w:type="dxa"/>
            <w:tcBorders>
              <w:top w:val="single" w:sz="4" w:space="0" w:color="auto"/>
              <w:left w:val="nil"/>
              <w:bottom w:val="single" w:sz="4" w:space="0" w:color="auto"/>
              <w:right w:val="nil"/>
            </w:tcBorders>
            <w:shd w:val="clear" w:color="000000" w:fill="D8E4BC"/>
          </w:tcPr>
          <w:p w14:paraId="3ED58E2A" w14:textId="60208FF2" w:rsidR="00007A58" w:rsidRPr="004116B7" w:rsidRDefault="00007A58" w:rsidP="004116B7">
            <w:pPr>
              <w:jc w:val="center"/>
              <w:rPr>
                <w:rFonts w:cs="Arial"/>
                <w:b/>
                <w:bCs/>
                <w:sz w:val="20"/>
                <w:szCs w:val="20"/>
              </w:rPr>
            </w:pPr>
          </w:p>
        </w:tc>
        <w:tc>
          <w:tcPr>
            <w:tcW w:w="7179" w:type="dxa"/>
            <w:gridSpan w:val="9"/>
            <w:tcBorders>
              <w:top w:val="single" w:sz="4" w:space="0" w:color="auto"/>
              <w:left w:val="nil"/>
              <w:bottom w:val="single" w:sz="4" w:space="0" w:color="auto"/>
              <w:right w:val="single" w:sz="4" w:space="0" w:color="auto"/>
            </w:tcBorders>
            <w:shd w:val="clear" w:color="000000" w:fill="D8E4BC"/>
            <w:noWrap/>
            <w:vAlign w:val="center"/>
            <w:hideMark/>
          </w:tcPr>
          <w:p w14:paraId="21BBA97E" w14:textId="77777777" w:rsidR="00007A58" w:rsidRPr="004116B7" w:rsidRDefault="00007A58" w:rsidP="00684FAD">
            <w:pPr>
              <w:jc w:val="center"/>
              <w:rPr>
                <w:rFonts w:cs="Arial"/>
                <w:b/>
                <w:bCs/>
                <w:sz w:val="20"/>
                <w:szCs w:val="20"/>
              </w:rPr>
            </w:pPr>
            <w:r w:rsidRPr="004116B7">
              <w:rPr>
                <w:rFonts w:cs="Arial"/>
                <w:b/>
                <w:bCs/>
                <w:sz w:val="20"/>
                <w:szCs w:val="20"/>
              </w:rPr>
              <w:t>Wartości w latach</w:t>
            </w:r>
          </w:p>
        </w:tc>
      </w:tr>
      <w:tr w:rsidR="00EC1872" w:rsidRPr="004116B7" w14:paraId="71246529" w14:textId="77777777" w:rsidTr="00E34C38">
        <w:trPr>
          <w:trHeight w:val="214"/>
          <w:jc w:val="center"/>
        </w:trPr>
        <w:tc>
          <w:tcPr>
            <w:tcW w:w="441" w:type="dxa"/>
            <w:tcBorders>
              <w:top w:val="nil"/>
              <w:left w:val="single" w:sz="4" w:space="0" w:color="auto"/>
              <w:bottom w:val="single" w:sz="4" w:space="0" w:color="auto"/>
              <w:right w:val="single" w:sz="4" w:space="0" w:color="auto"/>
            </w:tcBorders>
            <w:shd w:val="clear" w:color="000000" w:fill="D8E4BC"/>
            <w:noWrap/>
            <w:vAlign w:val="center"/>
            <w:hideMark/>
          </w:tcPr>
          <w:p w14:paraId="455FB432" w14:textId="77777777" w:rsidR="00EC1872" w:rsidRPr="004116B7" w:rsidRDefault="00EC1872" w:rsidP="00EC1872">
            <w:pPr>
              <w:jc w:val="center"/>
              <w:rPr>
                <w:rFonts w:cs="Arial"/>
                <w:b/>
                <w:bCs/>
                <w:sz w:val="20"/>
                <w:szCs w:val="20"/>
              </w:rPr>
            </w:pPr>
            <w:r w:rsidRPr="004116B7">
              <w:rPr>
                <w:rFonts w:cs="Arial"/>
                <w:b/>
                <w:bCs/>
                <w:sz w:val="20"/>
                <w:szCs w:val="20"/>
              </w:rPr>
              <w:t>Lp.</w:t>
            </w:r>
          </w:p>
        </w:tc>
        <w:tc>
          <w:tcPr>
            <w:tcW w:w="3984" w:type="dxa"/>
            <w:tcBorders>
              <w:top w:val="nil"/>
              <w:left w:val="nil"/>
              <w:bottom w:val="single" w:sz="4" w:space="0" w:color="auto"/>
              <w:right w:val="single" w:sz="4" w:space="0" w:color="auto"/>
            </w:tcBorders>
            <w:shd w:val="clear" w:color="000000" w:fill="D8E4BC"/>
            <w:noWrap/>
            <w:vAlign w:val="center"/>
            <w:hideMark/>
          </w:tcPr>
          <w:p w14:paraId="0390CB71" w14:textId="77777777" w:rsidR="00EC1872" w:rsidRPr="004116B7" w:rsidRDefault="00EC1872" w:rsidP="00EC1872">
            <w:pPr>
              <w:jc w:val="center"/>
              <w:rPr>
                <w:rFonts w:cs="Arial"/>
                <w:b/>
                <w:bCs/>
                <w:sz w:val="20"/>
                <w:szCs w:val="20"/>
              </w:rPr>
            </w:pPr>
            <w:r w:rsidRPr="004116B7">
              <w:rPr>
                <w:rFonts w:cs="Arial"/>
                <w:b/>
                <w:bCs/>
                <w:sz w:val="20"/>
                <w:szCs w:val="20"/>
              </w:rPr>
              <w:t>Wskaźnik</w:t>
            </w:r>
          </w:p>
        </w:tc>
        <w:tc>
          <w:tcPr>
            <w:tcW w:w="1938" w:type="dxa"/>
            <w:tcBorders>
              <w:top w:val="nil"/>
              <w:left w:val="nil"/>
              <w:bottom w:val="single" w:sz="4" w:space="0" w:color="auto"/>
              <w:right w:val="single" w:sz="4" w:space="0" w:color="auto"/>
            </w:tcBorders>
            <w:shd w:val="clear" w:color="000000" w:fill="D8E4BC"/>
            <w:noWrap/>
            <w:vAlign w:val="center"/>
            <w:hideMark/>
          </w:tcPr>
          <w:p w14:paraId="64D96964" w14:textId="77777777" w:rsidR="00EC1872" w:rsidRPr="004116B7" w:rsidRDefault="00EC1872" w:rsidP="00EC1872">
            <w:pPr>
              <w:jc w:val="center"/>
              <w:rPr>
                <w:rFonts w:cs="Arial"/>
                <w:b/>
                <w:bCs/>
                <w:sz w:val="20"/>
                <w:szCs w:val="20"/>
              </w:rPr>
            </w:pPr>
            <w:r w:rsidRPr="004116B7">
              <w:rPr>
                <w:rFonts w:cs="Arial"/>
                <w:b/>
                <w:bCs/>
                <w:sz w:val="20"/>
                <w:szCs w:val="20"/>
              </w:rPr>
              <w:t>Jednostka</w:t>
            </w:r>
          </w:p>
        </w:tc>
        <w:tc>
          <w:tcPr>
            <w:tcW w:w="718" w:type="dxa"/>
            <w:tcBorders>
              <w:top w:val="single" w:sz="4" w:space="0" w:color="auto"/>
              <w:left w:val="nil"/>
              <w:bottom w:val="single" w:sz="4" w:space="0" w:color="auto"/>
              <w:right w:val="single" w:sz="4" w:space="0" w:color="auto"/>
            </w:tcBorders>
            <w:shd w:val="clear" w:color="000000" w:fill="D8E4BC"/>
            <w:vAlign w:val="center"/>
          </w:tcPr>
          <w:p w14:paraId="795C1FD8" w14:textId="0D11A9BF" w:rsidR="00EC1872" w:rsidRPr="004116B7" w:rsidRDefault="00EC1872" w:rsidP="00EC1872">
            <w:pPr>
              <w:jc w:val="center"/>
              <w:rPr>
                <w:rFonts w:cs="Arial"/>
                <w:b/>
                <w:bCs/>
                <w:sz w:val="20"/>
                <w:szCs w:val="20"/>
              </w:rPr>
            </w:pPr>
            <w:r w:rsidRPr="004116B7">
              <w:rPr>
                <w:rFonts w:cs="Arial"/>
                <w:b/>
                <w:bCs/>
                <w:sz w:val="20"/>
                <w:szCs w:val="20"/>
              </w:rPr>
              <w:t>200</w:t>
            </w:r>
            <w:r>
              <w:rPr>
                <w:rFonts w:cs="Arial"/>
                <w:b/>
                <w:bCs/>
                <w:sz w:val="20"/>
                <w:szCs w:val="20"/>
              </w:rPr>
              <w:t>9</w:t>
            </w:r>
          </w:p>
        </w:tc>
        <w:tc>
          <w:tcPr>
            <w:tcW w:w="797"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14:paraId="231D3964" w14:textId="7F54F586" w:rsidR="00EC1872" w:rsidRPr="004116B7" w:rsidRDefault="00EC1872" w:rsidP="00EC1872">
            <w:pPr>
              <w:jc w:val="center"/>
              <w:rPr>
                <w:rFonts w:cs="Arial"/>
                <w:b/>
                <w:bCs/>
                <w:sz w:val="20"/>
                <w:szCs w:val="20"/>
              </w:rPr>
            </w:pPr>
            <w:r w:rsidRPr="004116B7">
              <w:rPr>
                <w:rFonts w:cs="Arial"/>
                <w:b/>
                <w:bCs/>
                <w:sz w:val="20"/>
                <w:szCs w:val="20"/>
              </w:rPr>
              <w:t>2010</w:t>
            </w:r>
          </w:p>
        </w:tc>
        <w:tc>
          <w:tcPr>
            <w:tcW w:w="797" w:type="dxa"/>
            <w:tcBorders>
              <w:top w:val="nil"/>
              <w:left w:val="nil"/>
              <w:bottom w:val="single" w:sz="4" w:space="0" w:color="auto"/>
              <w:right w:val="single" w:sz="4" w:space="0" w:color="auto"/>
            </w:tcBorders>
            <w:shd w:val="clear" w:color="000000" w:fill="D8E4BC"/>
            <w:noWrap/>
            <w:vAlign w:val="center"/>
            <w:hideMark/>
          </w:tcPr>
          <w:p w14:paraId="332F8087" w14:textId="77777777" w:rsidR="00EC1872" w:rsidRPr="004116B7" w:rsidRDefault="00EC1872" w:rsidP="00EC1872">
            <w:pPr>
              <w:jc w:val="center"/>
              <w:rPr>
                <w:rFonts w:cs="Arial"/>
                <w:b/>
                <w:bCs/>
                <w:sz w:val="20"/>
                <w:szCs w:val="20"/>
              </w:rPr>
            </w:pPr>
            <w:r w:rsidRPr="004116B7">
              <w:rPr>
                <w:rFonts w:cs="Arial"/>
                <w:b/>
                <w:bCs/>
                <w:sz w:val="20"/>
                <w:szCs w:val="20"/>
              </w:rPr>
              <w:t>2011</w:t>
            </w:r>
          </w:p>
        </w:tc>
        <w:tc>
          <w:tcPr>
            <w:tcW w:w="797" w:type="dxa"/>
            <w:tcBorders>
              <w:top w:val="nil"/>
              <w:left w:val="nil"/>
              <w:bottom w:val="single" w:sz="4" w:space="0" w:color="auto"/>
              <w:right w:val="single" w:sz="4" w:space="0" w:color="auto"/>
            </w:tcBorders>
            <w:shd w:val="clear" w:color="000000" w:fill="D8E4BC"/>
            <w:noWrap/>
            <w:vAlign w:val="center"/>
            <w:hideMark/>
          </w:tcPr>
          <w:p w14:paraId="406294A8" w14:textId="77777777" w:rsidR="00EC1872" w:rsidRPr="004116B7" w:rsidRDefault="00EC1872" w:rsidP="00EC1872">
            <w:pPr>
              <w:jc w:val="center"/>
              <w:rPr>
                <w:rFonts w:cs="Arial"/>
                <w:b/>
                <w:bCs/>
                <w:sz w:val="20"/>
                <w:szCs w:val="20"/>
              </w:rPr>
            </w:pPr>
            <w:r w:rsidRPr="004116B7">
              <w:rPr>
                <w:rFonts w:cs="Arial"/>
                <w:b/>
                <w:bCs/>
                <w:sz w:val="20"/>
                <w:szCs w:val="20"/>
              </w:rPr>
              <w:t>2012</w:t>
            </w:r>
          </w:p>
        </w:tc>
        <w:tc>
          <w:tcPr>
            <w:tcW w:w="797" w:type="dxa"/>
            <w:tcBorders>
              <w:top w:val="nil"/>
              <w:left w:val="nil"/>
              <w:bottom w:val="single" w:sz="4" w:space="0" w:color="auto"/>
              <w:right w:val="single" w:sz="4" w:space="0" w:color="auto"/>
            </w:tcBorders>
            <w:shd w:val="clear" w:color="000000" w:fill="D8E4BC"/>
            <w:noWrap/>
            <w:vAlign w:val="center"/>
            <w:hideMark/>
          </w:tcPr>
          <w:p w14:paraId="20EDD42A" w14:textId="77777777" w:rsidR="00EC1872" w:rsidRPr="004116B7" w:rsidRDefault="00EC1872" w:rsidP="00EC1872">
            <w:pPr>
              <w:jc w:val="center"/>
              <w:rPr>
                <w:rFonts w:cs="Arial"/>
                <w:b/>
                <w:bCs/>
                <w:sz w:val="20"/>
                <w:szCs w:val="20"/>
              </w:rPr>
            </w:pPr>
            <w:r w:rsidRPr="004116B7">
              <w:rPr>
                <w:rFonts w:cs="Arial"/>
                <w:b/>
                <w:bCs/>
                <w:sz w:val="20"/>
                <w:szCs w:val="20"/>
              </w:rPr>
              <w:t>2013</w:t>
            </w:r>
          </w:p>
        </w:tc>
        <w:tc>
          <w:tcPr>
            <w:tcW w:w="797" w:type="dxa"/>
            <w:tcBorders>
              <w:top w:val="nil"/>
              <w:left w:val="nil"/>
              <w:bottom w:val="single" w:sz="4" w:space="0" w:color="auto"/>
              <w:right w:val="single" w:sz="4" w:space="0" w:color="auto"/>
            </w:tcBorders>
            <w:shd w:val="clear" w:color="000000" w:fill="D8E4BC"/>
            <w:noWrap/>
            <w:vAlign w:val="center"/>
            <w:hideMark/>
          </w:tcPr>
          <w:p w14:paraId="5EF10EA5" w14:textId="77777777" w:rsidR="00EC1872" w:rsidRPr="004116B7" w:rsidRDefault="00EC1872" w:rsidP="00EC1872">
            <w:pPr>
              <w:jc w:val="center"/>
              <w:rPr>
                <w:rFonts w:cs="Arial"/>
                <w:b/>
                <w:bCs/>
                <w:sz w:val="20"/>
                <w:szCs w:val="20"/>
              </w:rPr>
            </w:pPr>
            <w:r w:rsidRPr="004116B7">
              <w:rPr>
                <w:rFonts w:cs="Arial"/>
                <w:b/>
                <w:bCs/>
                <w:sz w:val="20"/>
                <w:szCs w:val="20"/>
              </w:rPr>
              <w:t>2014</w:t>
            </w:r>
          </w:p>
        </w:tc>
        <w:tc>
          <w:tcPr>
            <w:tcW w:w="797" w:type="dxa"/>
            <w:tcBorders>
              <w:top w:val="nil"/>
              <w:left w:val="nil"/>
              <w:bottom w:val="single" w:sz="4" w:space="0" w:color="auto"/>
              <w:right w:val="single" w:sz="4" w:space="0" w:color="auto"/>
            </w:tcBorders>
            <w:shd w:val="clear" w:color="000000" w:fill="D8E4BC"/>
            <w:noWrap/>
            <w:vAlign w:val="center"/>
            <w:hideMark/>
          </w:tcPr>
          <w:p w14:paraId="60CBC367" w14:textId="77777777" w:rsidR="00EC1872" w:rsidRPr="004116B7" w:rsidRDefault="00EC1872" w:rsidP="00EC1872">
            <w:pPr>
              <w:jc w:val="center"/>
              <w:rPr>
                <w:rFonts w:cs="Arial"/>
                <w:b/>
                <w:bCs/>
                <w:sz w:val="20"/>
                <w:szCs w:val="20"/>
              </w:rPr>
            </w:pPr>
            <w:r w:rsidRPr="004116B7">
              <w:rPr>
                <w:rFonts w:cs="Arial"/>
                <w:b/>
                <w:bCs/>
                <w:sz w:val="20"/>
                <w:szCs w:val="20"/>
              </w:rPr>
              <w:t>2015</w:t>
            </w:r>
          </w:p>
        </w:tc>
        <w:tc>
          <w:tcPr>
            <w:tcW w:w="797" w:type="dxa"/>
            <w:tcBorders>
              <w:top w:val="nil"/>
              <w:left w:val="nil"/>
              <w:bottom w:val="single" w:sz="4" w:space="0" w:color="auto"/>
              <w:right w:val="single" w:sz="4" w:space="0" w:color="auto"/>
            </w:tcBorders>
            <w:shd w:val="clear" w:color="000000" w:fill="D8E4BC"/>
            <w:noWrap/>
            <w:vAlign w:val="center"/>
            <w:hideMark/>
          </w:tcPr>
          <w:p w14:paraId="0414431A" w14:textId="77777777" w:rsidR="00EC1872" w:rsidRPr="004116B7" w:rsidRDefault="00EC1872" w:rsidP="00EC1872">
            <w:pPr>
              <w:jc w:val="center"/>
              <w:rPr>
                <w:rFonts w:cs="Arial"/>
                <w:b/>
                <w:bCs/>
                <w:sz w:val="20"/>
                <w:szCs w:val="20"/>
              </w:rPr>
            </w:pPr>
            <w:r w:rsidRPr="004116B7">
              <w:rPr>
                <w:rFonts w:cs="Arial"/>
                <w:b/>
                <w:bCs/>
                <w:sz w:val="20"/>
                <w:szCs w:val="20"/>
              </w:rPr>
              <w:t>2016</w:t>
            </w:r>
          </w:p>
        </w:tc>
        <w:tc>
          <w:tcPr>
            <w:tcW w:w="797" w:type="dxa"/>
            <w:tcBorders>
              <w:top w:val="nil"/>
              <w:left w:val="nil"/>
              <w:bottom w:val="single" w:sz="4" w:space="0" w:color="auto"/>
              <w:right w:val="single" w:sz="4" w:space="0" w:color="auto"/>
            </w:tcBorders>
            <w:shd w:val="clear" w:color="auto" w:fill="D6E3BC" w:themeFill="accent3" w:themeFillTint="66"/>
            <w:noWrap/>
            <w:vAlign w:val="center"/>
            <w:hideMark/>
          </w:tcPr>
          <w:p w14:paraId="185EF984" w14:textId="77777777" w:rsidR="00EC1872" w:rsidRPr="004116B7" w:rsidRDefault="00EC1872" w:rsidP="00EC1872">
            <w:pPr>
              <w:jc w:val="center"/>
              <w:rPr>
                <w:rFonts w:cs="Arial"/>
                <w:b/>
                <w:bCs/>
                <w:sz w:val="20"/>
                <w:szCs w:val="20"/>
              </w:rPr>
            </w:pPr>
            <w:r w:rsidRPr="004116B7">
              <w:rPr>
                <w:rFonts w:cs="Arial"/>
                <w:b/>
                <w:bCs/>
                <w:sz w:val="20"/>
                <w:szCs w:val="20"/>
              </w:rPr>
              <w:t>2017</w:t>
            </w:r>
          </w:p>
        </w:tc>
        <w:tc>
          <w:tcPr>
            <w:tcW w:w="800" w:type="dxa"/>
            <w:tcBorders>
              <w:top w:val="nil"/>
              <w:left w:val="nil"/>
              <w:bottom w:val="single" w:sz="4" w:space="0" w:color="auto"/>
              <w:right w:val="single" w:sz="4" w:space="0" w:color="auto"/>
            </w:tcBorders>
            <w:shd w:val="clear" w:color="auto" w:fill="D6E3BC" w:themeFill="accent3" w:themeFillTint="66"/>
            <w:noWrap/>
            <w:vAlign w:val="center"/>
            <w:hideMark/>
          </w:tcPr>
          <w:p w14:paraId="0E96F1DB" w14:textId="77777777" w:rsidR="00EC1872" w:rsidRPr="004116B7" w:rsidRDefault="00EC1872" w:rsidP="001D5686">
            <w:pPr>
              <w:jc w:val="center"/>
              <w:rPr>
                <w:rFonts w:cs="Arial"/>
                <w:b/>
                <w:bCs/>
                <w:sz w:val="20"/>
                <w:szCs w:val="20"/>
              </w:rPr>
            </w:pPr>
            <w:r w:rsidRPr="004116B7">
              <w:rPr>
                <w:rFonts w:cs="Arial"/>
                <w:b/>
                <w:bCs/>
                <w:sz w:val="20"/>
                <w:szCs w:val="20"/>
              </w:rPr>
              <w:t>2018</w:t>
            </w:r>
          </w:p>
        </w:tc>
        <w:tc>
          <w:tcPr>
            <w:tcW w:w="80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tcPr>
          <w:p w14:paraId="4FC91B2D" w14:textId="532F6963" w:rsidR="00EC1872" w:rsidRPr="004116B7" w:rsidRDefault="00EC1872" w:rsidP="001D5686">
            <w:pPr>
              <w:jc w:val="center"/>
              <w:rPr>
                <w:rFonts w:cs="Arial"/>
                <w:b/>
                <w:bCs/>
                <w:sz w:val="20"/>
                <w:szCs w:val="20"/>
              </w:rPr>
            </w:pPr>
            <w:r>
              <w:rPr>
                <w:rFonts w:ascii="Calibri" w:hAnsi="Calibri" w:cs="Calibri"/>
                <w:b/>
                <w:bCs/>
                <w:szCs w:val="22"/>
              </w:rPr>
              <w:t>2019</w:t>
            </w:r>
          </w:p>
        </w:tc>
      </w:tr>
      <w:tr w:rsidR="00EC1872" w:rsidRPr="00C34999" w14:paraId="29ED70BE" w14:textId="77777777" w:rsidTr="00E34C38">
        <w:trPr>
          <w:trHeight w:val="567"/>
          <w:jc w:val="center"/>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9D19B" w14:textId="77777777" w:rsidR="00EC1872" w:rsidRPr="004116B7" w:rsidRDefault="00EC1872" w:rsidP="00EC1872">
            <w:pPr>
              <w:jc w:val="center"/>
              <w:rPr>
                <w:rFonts w:cs="Arial"/>
                <w:b/>
                <w:bCs/>
                <w:sz w:val="20"/>
                <w:szCs w:val="20"/>
              </w:rPr>
            </w:pPr>
            <w:r w:rsidRPr="004116B7">
              <w:rPr>
                <w:rFonts w:cs="Arial"/>
                <w:b/>
                <w:bCs/>
                <w:sz w:val="20"/>
                <w:szCs w:val="20"/>
              </w:rPr>
              <w:t>1.</w:t>
            </w:r>
          </w:p>
        </w:tc>
        <w:tc>
          <w:tcPr>
            <w:tcW w:w="3984" w:type="dxa"/>
            <w:tcBorders>
              <w:top w:val="single" w:sz="4" w:space="0" w:color="auto"/>
              <w:left w:val="nil"/>
              <w:bottom w:val="single" w:sz="4" w:space="0" w:color="auto"/>
              <w:right w:val="single" w:sz="4" w:space="0" w:color="auto"/>
            </w:tcBorders>
            <w:shd w:val="clear" w:color="auto" w:fill="auto"/>
            <w:vAlign w:val="center"/>
            <w:hideMark/>
          </w:tcPr>
          <w:p w14:paraId="56FAD696" w14:textId="77777777" w:rsidR="00EC1872" w:rsidRPr="004116B7" w:rsidRDefault="00EC1872" w:rsidP="00EC1872">
            <w:pPr>
              <w:jc w:val="center"/>
              <w:rPr>
                <w:rFonts w:cs="Arial"/>
                <w:b/>
                <w:bCs/>
                <w:sz w:val="20"/>
                <w:szCs w:val="20"/>
              </w:rPr>
            </w:pPr>
            <w:r w:rsidRPr="004116B7">
              <w:rPr>
                <w:rFonts w:cs="Arial"/>
                <w:b/>
                <w:bCs/>
                <w:sz w:val="20"/>
                <w:szCs w:val="20"/>
              </w:rPr>
              <w:t>Gęstość zaludnienia</w:t>
            </w:r>
          </w:p>
        </w:tc>
        <w:tc>
          <w:tcPr>
            <w:tcW w:w="1938" w:type="dxa"/>
            <w:tcBorders>
              <w:top w:val="single" w:sz="4" w:space="0" w:color="auto"/>
              <w:left w:val="nil"/>
              <w:bottom w:val="single" w:sz="4" w:space="0" w:color="auto"/>
              <w:right w:val="single" w:sz="4" w:space="0" w:color="auto"/>
            </w:tcBorders>
            <w:shd w:val="clear" w:color="auto" w:fill="auto"/>
            <w:noWrap/>
            <w:vAlign w:val="center"/>
            <w:hideMark/>
          </w:tcPr>
          <w:p w14:paraId="700729EE" w14:textId="77777777" w:rsidR="00EC1872" w:rsidRDefault="00EC1872" w:rsidP="00EC1872">
            <w:pPr>
              <w:jc w:val="center"/>
              <w:rPr>
                <w:rFonts w:cs="Arial"/>
                <w:b/>
                <w:bCs/>
                <w:sz w:val="20"/>
                <w:szCs w:val="20"/>
                <w:lang w:eastAsia="en-US"/>
              </w:rPr>
            </w:pPr>
            <w:r>
              <w:rPr>
                <w:rFonts w:cs="Arial"/>
                <w:b/>
                <w:bCs/>
                <w:sz w:val="20"/>
                <w:szCs w:val="20"/>
              </w:rPr>
              <w:t>os/1km</w:t>
            </w:r>
            <w:r>
              <w:rPr>
                <w:rFonts w:cs="Arial"/>
                <w:b/>
                <w:bCs/>
                <w:sz w:val="20"/>
                <w:szCs w:val="20"/>
                <w:vertAlign w:val="superscript"/>
              </w:rPr>
              <w:t>2</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237C98DB" w14:textId="7E690F89" w:rsidR="00EC1872" w:rsidRPr="008D57EA" w:rsidRDefault="00C81CD8" w:rsidP="008D57EA">
            <w:pPr>
              <w:spacing w:line="276" w:lineRule="auto"/>
              <w:jc w:val="center"/>
              <w:rPr>
                <w:rFonts w:cs="Arial"/>
                <w:sz w:val="20"/>
                <w:szCs w:val="20"/>
              </w:rPr>
            </w:pPr>
            <w:r w:rsidRPr="008D57EA">
              <w:rPr>
                <w:rFonts w:cs="Arial"/>
                <w:sz w:val="20"/>
                <w:szCs w:val="20"/>
              </w:rPr>
              <w:t>846</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0AF9FE40" w14:textId="50541D5A" w:rsidR="00EC1872" w:rsidRPr="008D57EA" w:rsidRDefault="00C81CD8" w:rsidP="008D57EA">
            <w:pPr>
              <w:spacing w:line="276" w:lineRule="auto"/>
              <w:jc w:val="center"/>
              <w:rPr>
                <w:rFonts w:cs="Arial"/>
                <w:sz w:val="20"/>
                <w:szCs w:val="20"/>
              </w:rPr>
            </w:pPr>
            <w:r w:rsidRPr="008D57EA">
              <w:rPr>
                <w:rFonts w:cs="Arial"/>
                <w:sz w:val="20"/>
                <w:szCs w:val="20"/>
              </w:rPr>
              <w:t>852</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339B8F01" w14:textId="4C3202F6" w:rsidR="00EC1872" w:rsidRPr="008D57EA" w:rsidRDefault="00C81CD8" w:rsidP="008D57EA">
            <w:pPr>
              <w:spacing w:line="276" w:lineRule="auto"/>
              <w:jc w:val="center"/>
              <w:rPr>
                <w:rFonts w:cs="Arial"/>
                <w:sz w:val="20"/>
                <w:szCs w:val="20"/>
              </w:rPr>
            </w:pPr>
            <w:r w:rsidRPr="008D57EA">
              <w:rPr>
                <w:rFonts w:cs="Arial"/>
                <w:sz w:val="20"/>
                <w:szCs w:val="20"/>
              </w:rPr>
              <w:t>847</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71C9E437" w14:textId="0B4F6D24" w:rsidR="00EC1872" w:rsidRPr="008D57EA" w:rsidRDefault="00C81CD8" w:rsidP="008D57EA">
            <w:pPr>
              <w:spacing w:line="276" w:lineRule="auto"/>
              <w:jc w:val="center"/>
              <w:rPr>
                <w:rFonts w:cs="Arial"/>
                <w:sz w:val="20"/>
                <w:szCs w:val="20"/>
              </w:rPr>
            </w:pPr>
            <w:r w:rsidRPr="008D57EA">
              <w:rPr>
                <w:rFonts w:cs="Arial"/>
                <w:sz w:val="20"/>
                <w:szCs w:val="20"/>
              </w:rPr>
              <w:t>848</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6944FD6D" w14:textId="4CBE6FD6" w:rsidR="00EC1872" w:rsidRPr="008D57EA" w:rsidRDefault="00C81CD8" w:rsidP="008D57EA">
            <w:pPr>
              <w:spacing w:line="276" w:lineRule="auto"/>
              <w:jc w:val="center"/>
              <w:rPr>
                <w:rFonts w:cs="Arial"/>
                <w:sz w:val="20"/>
                <w:szCs w:val="20"/>
              </w:rPr>
            </w:pPr>
            <w:r w:rsidRPr="008D57EA">
              <w:rPr>
                <w:rFonts w:cs="Arial"/>
                <w:sz w:val="20"/>
                <w:szCs w:val="20"/>
              </w:rPr>
              <w:t>841</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16BB2AB9" w14:textId="3985B3FF" w:rsidR="00EC1872" w:rsidRPr="008D57EA" w:rsidRDefault="00C81CD8" w:rsidP="008D57EA">
            <w:pPr>
              <w:spacing w:line="276" w:lineRule="auto"/>
              <w:jc w:val="center"/>
              <w:rPr>
                <w:rFonts w:cs="Arial"/>
                <w:sz w:val="20"/>
                <w:szCs w:val="20"/>
              </w:rPr>
            </w:pPr>
            <w:r w:rsidRPr="008D57EA">
              <w:rPr>
                <w:rFonts w:cs="Arial"/>
                <w:sz w:val="20"/>
                <w:szCs w:val="20"/>
              </w:rPr>
              <w:t>836</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2562B2CE" w14:textId="50ABEBEF" w:rsidR="00EC1872" w:rsidRPr="008D57EA" w:rsidRDefault="00C81CD8" w:rsidP="008D57EA">
            <w:pPr>
              <w:spacing w:line="276" w:lineRule="auto"/>
              <w:jc w:val="center"/>
              <w:rPr>
                <w:rFonts w:cs="Arial"/>
                <w:sz w:val="20"/>
                <w:szCs w:val="20"/>
              </w:rPr>
            </w:pPr>
            <w:r w:rsidRPr="008D57EA">
              <w:rPr>
                <w:rFonts w:cs="Arial"/>
                <w:sz w:val="20"/>
                <w:szCs w:val="20"/>
              </w:rPr>
              <w:t>829</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56725A22" w14:textId="09EC7DCE" w:rsidR="00EC1872" w:rsidRPr="008D57EA" w:rsidRDefault="00C81CD8" w:rsidP="008D57EA">
            <w:pPr>
              <w:spacing w:line="276" w:lineRule="auto"/>
              <w:jc w:val="center"/>
              <w:rPr>
                <w:rFonts w:cs="Arial"/>
                <w:sz w:val="20"/>
                <w:szCs w:val="20"/>
              </w:rPr>
            </w:pPr>
            <w:r w:rsidRPr="008D57EA">
              <w:rPr>
                <w:rFonts w:cs="Arial"/>
                <w:sz w:val="20"/>
                <w:szCs w:val="20"/>
              </w:rPr>
              <w:t>824</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7BF8A742" w14:textId="332C1591" w:rsidR="00EC1872" w:rsidRPr="008D57EA" w:rsidRDefault="00C81CD8" w:rsidP="008D57EA">
            <w:pPr>
              <w:spacing w:line="276" w:lineRule="auto"/>
              <w:jc w:val="center"/>
              <w:rPr>
                <w:rFonts w:cs="Arial"/>
                <w:sz w:val="20"/>
                <w:szCs w:val="20"/>
              </w:rPr>
            </w:pPr>
            <w:r w:rsidRPr="008D57EA">
              <w:rPr>
                <w:rFonts w:cs="Arial"/>
                <w:sz w:val="20"/>
                <w:szCs w:val="20"/>
              </w:rPr>
              <w:t>818</w:t>
            </w:r>
          </w:p>
        </w:tc>
        <w:tc>
          <w:tcPr>
            <w:tcW w:w="800" w:type="dxa"/>
            <w:tcBorders>
              <w:top w:val="single" w:sz="4" w:space="0" w:color="auto"/>
              <w:left w:val="single" w:sz="4" w:space="0" w:color="auto"/>
              <w:bottom w:val="single" w:sz="4" w:space="0" w:color="auto"/>
              <w:right w:val="nil"/>
            </w:tcBorders>
            <w:shd w:val="clear" w:color="auto" w:fill="auto"/>
            <w:noWrap/>
            <w:vAlign w:val="center"/>
            <w:hideMark/>
          </w:tcPr>
          <w:p w14:paraId="0D35982C" w14:textId="1E73D895" w:rsidR="00EC1872" w:rsidRPr="008D57EA" w:rsidRDefault="00C81CD8" w:rsidP="008D57EA">
            <w:pPr>
              <w:spacing w:line="276" w:lineRule="auto"/>
              <w:jc w:val="center"/>
              <w:rPr>
                <w:rFonts w:cs="Arial"/>
                <w:sz w:val="20"/>
                <w:szCs w:val="20"/>
              </w:rPr>
            </w:pPr>
            <w:r w:rsidRPr="008D57EA">
              <w:rPr>
                <w:rFonts w:cs="Arial"/>
                <w:sz w:val="20"/>
                <w:szCs w:val="20"/>
              </w:rPr>
              <w:t>809</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5C1B99F0" w14:textId="15EB0E71" w:rsidR="00EC1872" w:rsidRPr="008D57EA" w:rsidRDefault="00C81CD8" w:rsidP="008D57EA">
            <w:pPr>
              <w:spacing w:line="276" w:lineRule="auto"/>
              <w:jc w:val="center"/>
              <w:rPr>
                <w:rFonts w:cs="Arial"/>
                <w:sz w:val="20"/>
                <w:szCs w:val="20"/>
              </w:rPr>
            </w:pPr>
            <w:r w:rsidRPr="008D57EA">
              <w:rPr>
                <w:rFonts w:cs="Arial"/>
                <w:sz w:val="20"/>
                <w:szCs w:val="20"/>
              </w:rPr>
              <w:t>805</w:t>
            </w:r>
          </w:p>
        </w:tc>
      </w:tr>
      <w:tr w:rsidR="00EC1872" w:rsidRPr="004116B7" w14:paraId="772F726D" w14:textId="77777777" w:rsidTr="00E34C38">
        <w:trPr>
          <w:trHeight w:val="567"/>
          <w:jc w:val="center"/>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AF9B9" w14:textId="77777777" w:rsidR="00EC1872" w:rsidRPr="004116B7" w:rsidRDefault="00EC1872" w:rsidP="00EC1872">
            <w:pPr>
              <w:jc w:val="center"/>
              <w:rPr>
                <w:rFonts w:cs="Arial"/>
                <w:b/>
                <w:bCs/>
                <w:sz w:val="20"/>
                <w:szCs w:val="20"/>
              </w:rPr>
            </w:pPr>
            <w:r w:rsidRPr="004116B7">
              <w:rPr>
                <w:rFonts w:cs="Arial"/>
                <w:b/>
                <w:bCs/>
                <w:sz w:val="20"/>
                <w:szCs w:val="20"/>
              </w:rPr>
              <w:t>2.</w:t>
            </w:r>
          </w:p>
        </w:tc>
        <w:tc>
          <w:tcPr>
            <w:tcW w:w="3984" w:type="dxa"/>
            <w:tcBorders>
              <w:top w:val="single" w:sz="4" w:space="0" w:color="auto"/>
              <w:left w:val="nil"/>
              <w:bottom w:val="single" w:sz="4" w:space="0" w:color="auto"/>
              <w:right w:val="single" w:sz="4" w:space="0" w:color="auto"/>
            </w:tcBorders>
            <w:shd w:val="clear" w:color="auto" w:fill="auto"/>
            <w:noWrap/>
            <w:vAlign w:val="center"/>
            <w:hideMark/>
          </w:tcPr>
          <w:p w14:paraId="611AF9BC" w14:textId="77777777" w:rsidR="00EC1872" w:rsidRPr="004116B7" w:rsidRDefault="00EC1872" w:rsidP="00EC1872">
            <w:pPr>
              <w:jc w:val="center"/>
              <w:rPr>
                <w:rFonts w:cs="Arial"/>
                <w:b/>
                <w:bCs/>
                <w:sz w:val="20"/>
                <w:szCs w:val="20"/>
              </w:rPr>
            </w:pPr>
            <w:r w:rsidRPr="004116B7">
              <w:rPr>
                <w:rFonts w:cs="Arial"/>
                <w:b/>
                <w:bCs/>
                <w:sz w:val="20"/>
                <w:szCs w:val="20"/>
              </w:rPr>
              <w:t>Spadek/wzrost liczby ludności</w:t>
            </w:r>
          </w:p>
        </w:tc>
        <w:tc>
          <w:tcPr>
            <w:tcW w:w="1938" w:type="dxa"/>
            <w:tcBorders>
              <w:top w:val="single" w:sz="4" w:space="0" w:color="auto"/>
              <w:left w:val="nil"/>
              <w:bottom w:val="single" w:sz="4" w:space="0" w:color="auto"/>
              <w:right w:val="single" w:sz="4" w:space="0" w:color="auto"/>
            </w:tcBorders>
            <w:shd w:val="clear" w:color="auto" w:fill="auto"/>
            <w:noWrap/>
            <w:vAlign w:val="center"/>
            <w:hideMark/>
          </w:tcPr>
          <w:p w14:paraId="62EB7EBB" w14:textId="77777777" w:rsidR="00EC1872" w:rsidRDefault="00EC1872" w:rsidP="00EC1872">
            <w:pPr>
              <w:jc w:val="center"/>
              <w:rPr>
                <w:rFonts w:cs="Arial"/>
                <w:b/>
                <w:bCs/>
                <w:sz w:val="20"/>
                <w:szCs w:val="20"/>
              </w:rPr>
            </w:pPr>
            <w:r>
              <w:rPr>
                <w:rFonts w:cs="Arial"/>
                <w:b/>
                <w:bCs/>
                <w:sz w:val="20"/>
                <w:szCs w:val="20"/>
              </w:rPr>
              <w:t>Osoba</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7E66682B" w14:textId="54696B75" w:rsidR="00EC1872" w:rsidRPr="008D57EA" w:rsidRDefault="00565F03" w:rsidP="008D57EA">
            <w:pPr>
              <w:spacing w:line="276" w:lineRule="auto"/>
              <w:jc w:val="center"/>
              <w:rPr>
                <w:rFonts w:cs="Arial"/>
                <w:sz w:val="20"/>
                <w:szCs w:val="20"/>
              </w:rPr>
            </w:pPr>
            <w:r w:rsidRPr="008D57EA">
              <w:rPr>
                <w:rFonts w:cs="Arial"/>
                <w:sz w:val="20"/>
                <w:szCs w:val="20"/>
              </w:rPr>
              <w:t>105</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15F1ED1C" w14:textId="1217E913" w:rsidR="00EC1872" w:rsidRPr="008D57EA" w:rsidRDefault="00565F03" w:rsidP="008D57EA">
            <w:pPr>
              <w:spacing w:line="276" w:lineRule="auto"/>
              <w:jc w:val="center"/>
              <w:rPr>
                <w:rFonts w:cs="Arial"/>
                <w:sz w:val="20"/>
                <w:szCs w:val="20"/>
              </w:rPr>
            </w:pPr>
            <w:r w:rsidRPr="008D57EA">
              <w:rPr>
                <w:rFonts w:cs="Arial"/>
                <w:sz w:val="20"/>
                <w:szCs w:val="20"/>
              </w:rPr>
              <w:t>56</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7D220517" w14:textId="65AD044D" w:rsidR="00EC1872" w:rsidRPr="008D57EA" w:rsidRDefault="00565F03" w:rsidP="008D57EA">
            <w:pPr>
              <w:spacing w:line="276" w:lineRule="auto"/>
              <w:jc w:val="center"/>
              <w:rPr>
                <w:rFonts w:cs="Arial"/>
                <w:sz w:val="20"/>
                <w:szCs w:val="20"/>
              </w:rPr>
            </w:pPr>
            <w:r w:rsidRPr="008D57EA">
              <w:rPr>
                <w:rFonts w:cs="Arial"/>
                <w:sz w:val="20"/>
                <w:szCs w:val="20"/>
              </w:rPr>
              <w:t>-31</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1D2A2CDB" w14:textId="0F1F6C3B" w:rsidR="00EC1872" w:rsidRPr="008D57EA" w:rsidRDefault="00565F03" w:rsidP="008D57EA">
            <w:pPr>
              <w:spacing w:line="276" w:lineRule="auto"/>
              <w:jc w:val="center"/>
              <w:rPr>
                <w:rFonts w:cs="Arial"/>
                <w:sz w:val="20"/>
                <w:szCs w:val="20"/>
              </w:rPr>
            </w:pPr>
            <w:r w:rsidRPr="008D57EA">
              <w:rPr>
                <w:rFonts w:cs="Arial"/>
                <w:sz w:val="20"/>
                <w:szCs w:val="20"/>
              </w:rPr>
              <w:t>41</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76079DCE" w14:textId="4973DB00" w:rsidR="00EC1872" w:rsidRPr="008D57EA" w:rsidRDefault="00565F03" w:rsidP="008D57EA">
            <w:pPr>
              <w:spacing w:line="276" w:lineRule="auto"/>
              <w:jc w:val="center"/>
              <w:rPr>
                <w:rFonts w:cs="Arial"/>
                <w:sz w:val="20"/>
                <w:szCs w:val="20"/>
              </w:rPr>
            </w:pPr>
            <w:r w:rsidRPr="008D57EA">
              <w:rPr>
                <w:rFonts w:cs="Arial"/>
                <w:sz w:val="20"/>
                <w:szCs w:val="20"/>
              </w:rPr>
              <w:t>5</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1D3DD648" w14:textId="35C8EB65" w:rsidR="00EC1872" w:rsidRPr="008D57EA" w:rsidRDefault="00565F03" w:rsidP="008D57EA">
            <w:pPr>
              <w:spacing w:line="276" w:lineRule="auto"/>
              <w:jc w:val="center"/>
              <w:rPr>
                <w:rFonts w:cs="Arial"/>
                <w:sz w:val="20"/>
                <w:szCs w:val="20"/>
              </w:rPr>
            </w:pPr>
            <w:r w:rsidRPr="008D57EA">
              <w:rPr>
                <w:rFonts w:cs="Arial"/>
                <w:sz w:val="20"/>
                <w:szCs w:val="20"/>
              </w:rPr>
              <w:t>14</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6852581A" w14:textId="1767905B" w:rsidR="00EC1872" w:rsidRPr="008D57EA" w:rsidRDefault="00565F03" w:rsidP="008D57EA">
            <w:pPr>
              <w:spacing w:line="276" w:lineRule="auto"/>
              <w:jc w:val="center"/>
              <w:rPr>
                <w:rFonts w:cs="Arial"/>
                <w:sz w:val="20"/>
                <w:szCs w:val="20"/>
              </w:rPr>
            </w:pPr>
            <w:r w:rsidRPr="008D57EA">
              <w:rPr>
                <w:rFonts w:cs="Arial"/>
                <w:sz w:val="20"/>
                <w:szCs w:val="20"/>
              </w:rPr>
              <w:t>-59</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3A0AD661" w14:textId="054B8822" w:rsidR="00EC1872" w:rsidRPr="008D57EA" w:rsidRDefault="00565F03" w:rsidP="008D57EA">
            <w:pPr>
              <w:spacing w:line="276" w:lineRule="auto"/>
              <w:jc w:val="center"/>
              <w:rPr>
                <w:rFonts w:cs="Arial"/>
                <w:sz w:val="20"/>
                <w:szCs w:val="20"/>
              </w:rPr>
            </w:pPr>
            <w:r w:rsidRPr="008D57EA">
              <w:rPr>
                <w:rFonts w:cs="Arial"/>
                <w:sz w:val="20"/>
                <w:szCs w:val="20"/>
              </w:rPr>
              <w:t>-44</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4CCF2785" w14:textId="1BBA59F4" w:rsidR="00EC1872" w:rsidRPr="008D57EA" w:rsidRDefault="00565F03" w:rsidP="008D57EA">
            <w:pPr>
              <w:spacing w:line="276" w:lineRule="auto"/>
              <w:jc w:val="center"/>
              <w:rPr>
                <w:rFonts w:cs="Arial"/>
                <w:sz w:val="20"/>
                <w:szCs w:val="20"/>
              </w:rPr>
            </w:pPr>
            <w:r w:rsidRPr="008D57EA">
              <w:rPr>
                <w:rFonts w:cs="Arial"/>
                <w:sz w:val="20"/>
                <w:szCs w:val="20"/>
              </w:rPr>
              <w:t>-50</w:t>
            </w:r>
          </w:p>
        </w:tc>
        <w:tc>
          <w:tcPr>
            <w:tcW w:w="800" w:type="dxa"/>
            <w:tcBorders>
              <w:top w:val="single" w:sz="4" w:space="0" w:color="auto"/>
              <w:left w:val="single" w:sz="4" w:space="0" w:color="auto"/>
              <w:bottom w:val="single" w:sz="4" w:space="0" w:color="auto"/>
              <w:right w:val="nil"/>
            </w:tcBorders>
            <w:shd w:val="clear" w:color="auto" w:fill="auto"/>
            <w:noWrap/>
            <w:vAlign w:val="center"/>
            <w:hideMark/>
          </w:tcPr>
          <w:p w14:paraId="422C02D1" w14:textId="42B57B03" w:rsidR="00EC1872" w:rsidRPr="008D57EA" w:rsidRDefault="00565F03" w:rsidP="008D57EA">
            <w:pPr>
              <w:spacing w:line="276" w:lineRule="auto"/>
              <w:jc w:val="center"/>
              <w:rPr>
                <w:rFonts w:cs="Arial"/>
                <w:sz w:val="20"/>
                <w:szCs w:val="20"/>
              </w:rPr>
            </w:pPr>
            <w:r w:rsidRPr="008D57EA">
              <w:rPr>
                <w:rFonts w:cs="Arial"/>
                <w:sz w:val="20"/>
                <w:szCs w:val="20"/>
              </w:rPr>
              <w:t>-47</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2D74DC2D" w14:textId="0707747A" w:rsidR="00EC1872" w:rsidRPr="008D57EA" w:rsidRDefault="00565F03" w:rsidP="008D57EA">
            <w:pPr>
              <w:spacing w:line="276" w:lineRule="auto"/>
              <w:jc w:val="center"/>
              <w:rPr>
                <w:rFonts w:cs="Arial"/>
                <w:sz w:val="20"/>
                <w:szCs w:val="20"/>
              </w:rPr>
            </w:pPr>
            <w:r w:rsidRPr="008D57EA">
              <w:rPr>
                <w:rFonts w:cs="Arial"/>
                <w:sz w:val="20"/>
                <w:szCs w:val="20"/>
              </w:rPr>
              <w:t>-119</w:t>
            </w:r>
          </w:p>
        </w:tc>
      </w:tr>
      <w:tr w:rsidR="00EC1872" w:rsidRPr="00D26A8D" w14:paraId="47708AB6" w14:textId="77777777" w:rsidTr="00E34C38">
        <w:trPr>
          <w:trHeight w:val="323"/>
          <w:jc w:val="center"/>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5B5C2" w14:textId="77777777" w:rsidR="00EC1872" w:rsidRPr="004116B7" w:rsidRDefault="00EC1872" w:rsidP="00EC1872">
            <w:pPr>
              <w:jc w:val="center"/>
              <w:rPr>
                <w:rFonts w:cs="Arial"/>
                <w:b/>
                <w:bCs/>
                <w:sz w:val="20"/>
                <w:szCs w:val="20"/>
              </w:rPr>
            </w:pPr>
            <w:r w:rsidRPr="004116B7">
              <w:rPr>
                <w:rFonts w:cs="Arial"/>
                <w:b/>
                <w:bCs/>
                <w:sz w:val="20"/>
                <w:szCs w:val="20"/>
              </w:rPr>
              <w:t>3.</w:t>
            </w:r>
          </w:p>
        </w:tc>
        <w:tc>
          <w:tcPr>
            <w:tcW w:w="3984" w:type="dxa"/>
            <w:tcBorders>
              <w:top w:val="single" w:sz="4" w:space="0" w:color="auto"/>
              <w:left w:val="nil"/>
              <w:bottom w:val="single" w:sz="4" w:space="0" w:color="auto"/>
              <w:right w:val="single" w:sz="4" w:space="0" w:color="auto"/>
            </w:tcBorders>
            <w:shd w:val="clear" w:color="auto" w:fill="auto"/>
            <w:vAlign w:val="center"/>
            <w:hideMark/>
          </w:tcPr>
          <w:p w14:paraId="775ABE8C" w14:textId="77777777" w:rsidR="00EC1872" w:rsidRPr="004116B7" w:rsidRDefault="00EC1872" w:rsidP="00EC1872">
            <w:pPr>
              <w:jc w:val="center"/>
              <w:rPr>
                <w:rFonts w:cs="Arial"/>
                <w:b/>
                <w:bCs/>
                <w:sz w:val="20"/>
                <w:szCs w:val="20"/>
              </w:rPr>
            </w:pPr>
            <w:r w:rsidRPr="004116B7">
              <w:rPr>
                <w:rFonts w:cs="Arial"/>
                <w:b/>
                <w:bCs/>
                <w:sz w:val="20"/>
                <w:szCs w:val="20"/>
              </w:rPr>
              <w:t xml:space="preserve">Przyrost naturalny </w:t>
            </w:r>
          </w:p>
        </w:tc>
        <w:tc>
          <w:tcPr>
            <w:tcW w:w="1938" w:type="dxa"/>
            <w:tcBorders>
              <w:top w:val="single" w:sz="4" w:space="0" w:color="auto"/>
              <w:left w:val="nil"/>
              <w:bottom w:val="single" w:sz="4" w:space="0" w:color="auto"/>
              <w:right w:val="single" w:sz="4" w:space="0" w:color="auto"/>
            </w:tcBorders>
            <w:shd w:val="clear" w:color="auto" w:fill="auto"/>
            <w:noWrap/>
            <w:vAlign w:val="center"/>
            <w:hideMark/>
          </w:tcPr>
          <w:p w14:paraId="6F4CF06D" w14:textId="77777777" w:rsidR="00EC1872" w:rsidRDefault="00EC1872" w:rsidP="00EC1872">
            <w:pPr>
              <w:jc w:val="center"/>
              <w:rPr>
                <w:rFonts w:cs="Arial"/>
                <w:b/>
                <w:bCs/>
                <w:sz w:val="20"/>
                <w:szCs w:val="20"/>
              </w:rPr>
            </w:pPr>
            <w:r>
              <w:rPr>
                <w:rFonts w:cs="Arial"/>
                <w:b/>
                <w:bCs/>
                <w:sz w:val="20"/>
                <w:szCs w:val="20"/>
              </w:rPr>
              <w:t>‰</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466E572C" w14:textId="4066034D" w:rsidR="00EC1872" w:rsidRPr="008D57EA" w:rsidRDefault="00CB71E4" w:rsidP="008D57EA">
            <w:pPr>
              <w:spacing w:line="276" w:lineRule="auto"/>
              <w:jc w:val="center"/>
              <w:rPr>
                <w:rFonts w:cs="Arial"/>
                <w:sz w:val="20"/>
                <w:szCs w:val="20"/>
              </w:rPr>
            </w:pPr>
            <w:r w:rsidRPr="008D57EA">
              <w:rPr>
                <w:rFonts w:cs="Arial"/>
                <w:sz w:val="20"/>
                <w:szCs w:val="20"/>
              </w:rPr>
              <w:t>2,67</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0CF63EA8" w14:textId="4D2F272A" w:rsidR="00EC1872" w:rsidRPr="008D57EA" w:rsidRDefault="003E716C" w:rsidP="008D57EA">
            <w:pPr>
              <w:spacing w:line="276" w:lineRule="auto"/>
              <w:jc w:val="center"/>
              <w:rPr>
                <w:rFonts w:cs="Arial"/>
                <w:sz w:val="20"/>
                <w:szCs w:val="20"/>
              </w:rPr>
            </w:pPr>
            <w:r w:rsidRPr="008D57EA">
              <w:rPr>
                <w:rFonts w:cs="Arial"/>
                <w:sz w:val="20"/>
                <w:szCs w:val="20"/>
              </w:rPr>
              <w:t>1,41</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5DCE7DBC" w14:textId="4D594FF8" w:rsidR="00EC1872" w:rsidRPr="008D57EA" w:rsidRDefault="003E716C" w:rsidP="008D57EA">
            <w:pPr>
              <w:spacing w:line="276" w:lineRule="auto"/>
              <w:jc w:val="center"/>
              <w:rPr>
                <w:rFonts w:cs="Arial"/>
                <w:sz w:val="20"/>
                <w:szCs w:val="20"/>
              </w:rPr>
            </w:pPr>
            <w:r w:rsidRPr="008D57EA">
              <w:rPr>
                <w:rFonts w:cs="Arial"/>
                <w:sz w:val="20"/>
                <w:szCs w:val="20"/>
              </w:rPr>
              <w:t>-0,79</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55BA72CE" w14:textId="6714ECCD" w:rsidR="00EC1872" w:rsidRPr="008D57EA" w:rsidRDefault="003E716C" w:rsidP="008D57EA">
            <w:pPr>
              <w:spacing w:line="276" w:lineRule="auto"/>
              <w:jc w:val="center"/>
              <w:rPr>
                <w:rFonts w:cs="Arial"/>
                <w:sz w:val="20"/>
                <w:szCs w:val="20"/>
              </w:rPr>
            </w:pPr>
            <w:r w:rsidRPr="008D57EA">
              <w:rPr>
                <w:rFonts w:cs="Arial"/>
                <w:sz w:val="20"/>
                <w:szCs w:val="20"/>
              </w:rPr>
              <w:t>1,05</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6CD33D0C" w14:textId="28CD6E4F" w:rsidR="00EC1872" w:rsidRPr="008D57EA" w:rsidRDefault="003E716C" w:rsidP="008D57EA">
            <w:pPr>
              <w:spacing w:line="276" w:lineRule="auto"/>
              <w:jc w:val="center"/>
              <w:rPr>
                <w:rFonts w:cs="Arial"/>
                <w:sz w:val="20"/>
                <w:szCs w:val="20"/>
              </w:rPr>
            </w:pPr>
            <w:r w:rsidRPr="008D57EA">
              <w:rPr>
                <w:rFonts w:cs="Arial"/>
                <w:sz w:val="20"/>
                <w:szCs w:val="20"/>
              </w:rPr>
              <w:t>0,13</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7ED9EAFE" w14:textId="6C0D8D83" w:rsidR="00EC1872" w:rsidRPr="008D57EA" w:rsidRDefault="003E716C" w:rsidP="008D57EA">
            <w:pPr>
              <w:spacing w:line="276" w:lineRule="auto"/>
              <w:jc w:val="center"/>
              <w:rPr>
                <w:rFonts w:cs="Arial"/>
                <w:sz w:val="20"/>
                <w:szCs w:val="20"/>
              </w:rPr>
            </w:pPr>
            <w:r w:rsidRPr="008D57EA">
              <w:rPr>
                <w:rFonts w:cs="Arial"/>
                <w:sz w:val="20"/>
                <w:szCs w:val="20"/>
              </w:rPr>
              <w:t>0,36</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0919195F" w14:textId="14C42080" w:rsidR="00EC1872" w:rsidRPr="008D57EA" w:rsidRDefault="00EC1872" w:rsidP="008D57EA">
            <w:pPr>
              <w:spacing w:line="276" w:lineRule="auto"/>
              <w:jc w:val="center"/>
              <w:rPr>
                <w:rFonts w:cs="Arial"/>
                <w:sz w:val="20"/>
                <w:szCs w:val="20"/>
              </w:rPr>
            </w:pPr>
            <w:r w:rsidRPr="008D57EA">
              <w:rPr>
                <w:rFonts w:cs="Arial"/>
                <w:sz w:val="20"/>
                <w:szCs w:val="20"/>
              </w:rPr>
              <w:t>-</w:t>
            </w:r>
            <w:r w:rsidR="003E716C" w:rsidRPr="008D57EA">
              <w:rPr>
                <w:rFonts w:cs="Arial"/>
                <w:sz w:val="20"/>
                <w:szCs w:val="20"/>
              </w:rPr>
              <w:t>1,53</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22EF182C" w14:textId="5EFAB8FF" w:rsidR="00EC1872" w:rsidRPr="008D57EA" w:rsidRDefault="00EC1872" w:rsidP="008D57EA">
            <w:pPr>
              <w:spacing w:line="276" w:lineRule="auto"/>
              <w:jc w:val="center"/>
              <w:rPr>
                <w:rFonts w:cs="Arial"/>
                <w:sz w:val="20"/>
                <w:szCs w:val="20"/>
              </w:rPr>
            </w:pPr>
            <w:r w:rsidRPr="008D57EA">
              <w:rPr>
                <w:rFonts w:cs="Arial"/>
                <w:sz w:val="20"/>
                <w:szCs w:val="20"/>
              </w:rPr>
              <w:t>-1,</w:t>
            </w:r>
            <w:r w:rsidR="00970952" w:rsidRPr="008D57EA">
              <w:rPr>
                <w:rFonts w:cs="Arial"/>
                <w:sz w:val="20"/>
                <w:szCs w:val="20"/>
              </w:rPr>
              <w:t>15</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497F0E79" w14:textId="539809BE" w:rsidR="00EC1872" w:rsidRPr="008D57EA" w:rsidRDefault="00EC1872" w:rsidP="008D57EA">
            <w:pPr>
              <w:spacing w:line="276" w:lineRule="auto"/>
              <w:jc w:val="center"/>
              <w:rPr>
                <w:rFonts w:cs="Arial"/>
                <w:sz w:val="20"/>
                <w:szCs w:val="20"/>
              </w:rPr>
            </w:pPr>
            <w:r w:rsidRPr="008D57EA">
              <w:rPr>
                <w:rFonts w:cs="Arial"/>
                <w:sz w:val="20"/>
                <w:szCs w:val="20"/>
              </w:rPr>
              <w:t>-1,3</w:t>
            </w:r>
            <w:r w:rsidR="00970952" w:rsidRPr="008D57EA">
              <w:rPr>
                <w:rFonts w:cs="Arial"/>
                <w:sz w:val="20"/>
                <w:szCs w:val="20"/>
              </w:rPr>
              <w:t>1</w:t>
            </w:r>
          </w:p>
        </w:tc>
        <w:tc>
          <w:tcPr>
            <w:tcW w:w="800" w:type="dxa"/>
            <w:tcBorders>
              <w:top w:val="single" w:sz="4" w:space="0" w:color="auto"/>
              <w:left w:val="single" w:sz="4" w:space="0" w:color="auto"/>
              <w:bottom w:val="single" w:sz="4" w:space="0" w:color="auto"/>
              <w:right w:val="nil"/>
            </w:tcBorders>
            <w:shd w:val="clear" w:color="auto" w:fill="auto"/>
            <w:noWrap/>
            <w:vAlign w:val="center"/>
            <w:hideMark/>
          </w:tcPr>
          <w:p w14:paraId="2A5B2488" w14:textId="7906BE4F" w:rsidR="00EC1872" w:rsidRPr="008D57EA" w:rsidRDefault="00EC1872" w:rsidP="008D57EA">
            <w:pPr>
              <w:spacing w:line="276" w:lineRule="auto"/>
              <w:jc w:val="center"/>
              <w:rPr>
                <w:rFonts w:cs="Arial"/>
                <w:sz w:val="20"/>
                <w:szCs w:val="20"/>
              </w:rPr>
            </w:pPr>
            <w:r w:rsidRPr="008D57EA">
              <w:rPr>
                <w:rFonts w:cs="Arial"/>
                <w:sz w:val="20"/>
                <w:szCs w:val="20"/>
              </w:rPr>
              <w:t>-</w:t>
            </w:r>
            <w:r w:rsidR="00970952" w:rsidRPr="008D57EA">
              <w:rPr>
                <w:rFonts w:cs="Arial"/>
                <w:sz w:val="20"/>
                <w:szCs w:val="20"/>
              </w:rPr>
              <w:t>1,24</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05953074" w14:textId="0ABAA893" w:rsidR="00EC1872" w:rsidRPr="008D57EA" w:rsidRDefault="00EC1872" w:rsidP="008D57EA">
            <w:pPr>
              <w:spacing w:line="276" w:lineRule="auto"/>
              <w:jc w:val="center"/>
              <w:rPr>
                <w:rFonts w:cs="Arial"/>
                <w:sz w:val="20"/>
                <w:szCs w:val="20"/>
              </w:rPr>
            </w:pPr>
            <w:r w:rsidRPr="008D57EA">
              <w:rPr>
                <w:rFonts w:cs="Arial"/>
                <w:sz w:val="20"/>
                <w:szCs w:val="20"/>
              </w:rPr>
              <w:t>-3,</w:t>
            </w:r>
            <w:r w:rsidR="00970952" w:rsidRPr="008D57EA">
              <w:rPr>
                <w:rFonts w:cs="Arial"/>
                <w:sz w:val="20"/>
                <w:szCs w:val="20"/>
              </w:rPr>
              <w:t>18</w:t>
            </w:r>
          </w:p>
        </w:tc>
      </w:tr>
      <w:tr w:rsidR="00EC1872" w:rsidRPr="00D26A8D" w14:paraId="729CA871" w14:textId="77777777" w:rsidTr="00E34C38">
        <w:trPr>
          <w:trHeight w:val="459"/>
          <w:jc w:val="center"/>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64747" w14:textId="77777777" w:rsidR="00EC1872" w:rsidRPr="004116B7" w:rsidRDefault="00EC1872" w:rsidP="00EC1872">
            <w:pPr>
              <w:jc w:val="center"/>
              <w:rPr>
                <w:rFonts w:cs="Arial"/>
                <w:b/>
                <w:bCs/>
                <w:sz w:val="20"/>
                <w:szCs w:val="20"/>
              </w:rPr>
            </w:pPr>
            <w:r w:rsidRPr="004116B7">
              <w:rPr>
                <w:rFonts w:cs="Arial"/>
                <w:b/>
                <w:bCs/>
                <w:sz w:val="20"/>
                <w:szCs w:val="20"/>
              </w:rPr>
              <w:t>4.</w:t>
            </w:r>
          </w:p>
        </w:tc>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693C7F" w14:textId="77777777" w:rsidR="00EC1872" w:rsidRPr="004116B7" w:rsidRDefault="00EC1872" w:rsidP="00EC1872">
            <w:pPr>
              <w:jc w:val="center"/>
              <w:rPr>
                <w:rFonts w:cs="Arial"/>
                <w:b/>
                <w:bCs/>
                <w:sz w:val="20"/>
                <w:szCs w:val="20"/>
              </w:rPr>
            </w:pPr>
            <w:r w:rsidRPr="004116B7">
              <w:rPr>
                <w:rFonts w:cs="Arial"/>
                <w:b/>
                <w:bCs/>
                <w:sz w:val="20"/>
                <w:szCs w:val="20"/>
              </w:rPr>
              <w:t>Ludność w wieku produkcyjnym</w:t>
            </w:r>
          </w:p>
        </w:tc>
        <w:tc>
          <w:tcPr>
            <w:tcW w:w="1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2957A" w14:textId="77777777" w:rsidR="00EC1872" w:rsidRDefault="00EC1872" w:rsidP="00EC1872">
            <w:pPr>
              <w:jc w:val="center"/>
              <w:rPr>
                <w:rFonts w:cs="Arial"/>
                <w:b/>
                <w:bCs/>
                <w:sz w:val="20"/>
                <w:szCs w:val="20"/>
              </w:rPr>
            </w:pPr>
            <w:r>
              <w:rPr>
                <w:rFonts w:cs="Arial"/>
                <w:b/>
                <w:bCs/>
                <w:sz w:val="20"/>
                <w:szCs w:val="20"/>
              </w:rPr>
              <w:t xml:space="preserve">Osoba </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01E814EC" w14:textId="46C69A9D" w:rsidR="00EC1872" w:rsidRPr="008D57EA" w:rsidRDefault="006977A3" w:rsidP="008D57EA">
            <w:pPr>
              <w:spacing w:line="276" w:lineRule="auto"/>
              <w:jc w:val="center"/>
              <w:rPr>
                <w:rFonts w:cs="Arial"/>
                <w:sz w:val="20"/>
                <w:szCs w:val="20"/>
              </w:rPr>
            </w:pPr>
            <w:r w:rsidRPr="008D57EA">
              <w:rPr>
                <w:rFonts w:cs="Arial"/>
                <w:sz w:val="20"/>
                <w:szCs w:val="20"/>
              </w:rPr>
              <w:t>27800</w:t>
            </w:r>
          </w:p>
        </w:tc>
        <w:tc>
          <w:tcPr>
            <w:tcW w:w="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575EA" w14:textId="4F0FC821" w:rsidR="00EC1872" w:rsidRPr="008D57EA" w:rsidRDefault="006977A3" w:rsidP="008D57EA">
            <w:pPr>
              <w:spacing w:line="276" w:lineRule="auto"/>
              <w:jc w:val="center"/>
              <w:rPr>
                <w:rFonts w:cs="Arial"/>
                <w:sz w:val="20"/>
                <w:szCs w:val="20"/>
              </w:rPr>
            </w:pPr>
            <w:r w:rsidRPr="008D57EA">
              <w:rPr>
                <w:rFonts w:cs="Arial"/>
                <w:color w:val="000000"/>
                <w:sz w:val="20"/>
                <w:szCs w:val="20"/>
              </w:rPr>
              <w:t>27636</w:t>
            </w:r>
          </w:p>
        </w:tc>
        <w:tc>
          <w:tcPr>
            <w:tcW w:w="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97F2E" w14:textId="74D0F470" w:rsidR="00EC1872" w:rsidRPr="008D57EA" w:rsidRDefault="006977A3" w:rsidP="008D57EA">
            <w:pPr>
              <w:spacing w:line="276" w:lineRule="auto"/>
              <w:jc w:val="center"/>
              <w:rPr>
                <w:rFonts w:cs="Arial"/>
                <w:sz w:val="20"/>
                <w:szCs w:val="20"/>
              </w:rPr>
            </w:pPr>
            <w:r w:rsidRPr="008D57EA">
              <w:rPr>
                <w:rFonts w:cs="Arial"/>
                <w:color w:val="000000"/>
                <w:sz w:val="20"/>
                <w:szCs w:val="20"/>
              </w:rPr>
              <w:t>27219</w:t>
            </w:r>
          </w:p>
        </w:tc>
        <w:tc>
          <w:tcPr>
            <w:tcW w:w="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0D422" w14:textId="4AD02BE4" w:rsidR="00EC1872" w:rsidRPr="008D57EA" w:rsidRDefault="006977A3" w:rsidP="008D57EA">
            <w:pPr>
              <w:spacing w:line="276" w:lineRule="auto"/>
              <w:jc w:val="center"/>
              <w:rPr>
                <w:rFonts w:cs="Arial"/>
                <w:sz w:val="20"/>
                <w:szCs w:val="20"/>
              </w:rPr>
            </w:pPr>
            <w:r w:rsidRPr="008D57EA">
              <w:rPr>
                <w:rFonts w:cs="Arial"/>
                <w:color w:val="000000"/>
                <w:sz w:val="20"/>
                <w:szCs w:val="20"/>
              </w:rPr>
              <w:t>27046</w:t>
            </w:r>
          </w:p>
        </w:tc>
        <w:tc>
          <w:tcPr>
            <w:tcW w:w="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7270B" w14:textId="00129457" w:rsidR="00EC1872" w:rsidRPr="008D57EA" w:rsidRDefault="006977A3" w:rsidP="008D57EA">
            <w:pPr>
              <w:spacing w:line="276" w:lineRule="auto"/>
              <w:jc w:val="center"/>
              <w:rPr>
                <w:rFonts w:cs="Arial"/>
                <w:sz w:val="20"/>
                <w:szCs w:val="20"/>
              </w:rPr>
            </w:pPr>
            <w:r w:rsidRPr="008D57EA">
              <w:rPr>
                <w:rFonts w:cs="Arial"/>
                <w:color w:val="000000"/>
                <w:sz w:val="20"/>
                <w:szCs w:val="20"/>
              </w:rPr>
              <w:t>26520</w:t>
            </w:r>
          </w:p>
        </w:tc>
        <w:tc>
          <w:tcPr>
            <w:tcW w:w="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1B33B" w14:textId="1D51B20E" w:rsidR="00EC1872" w:rsidRPr="008D57EA" w:rsidRDefault="006977A3" w:rsidP="008D57EA">
            <w:pPr>
              <w:spacing w:line="276" w:lineRule="auto"/>
              <w:jc w:val="center"/>
              <w:rPr>
                <w:rFonts w:cs="Arial"/>
                <w:sz w:val="20"/>
                <w:szCs w:val="20"/>
              </w:rPr>
            </w:pPr>
            <w:r w:rsidRPr="008D57EA">
              <w:rPr>
                <w:rFonts w:cs="Arial"/>
                <w:color w:val="000000"/>
                <w:sz w:val="20"/>
                <w:szCs w:val="20"/>
              </w:rPr>
              <w:t>26016</w:t>
            </w:r>
          </w:p>
        </w:tc>
        <w:tc>
          <w:tcPr>
            <w:tcW w:w="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596EE" w14:textId="4ED0D1C6" w:rsidR="00EC1872" w:rsidRPr="008D57EA" w:rsidRDefault="006977A3" w:rsidP="008D57EA">
            <w:pPr>
              <w:spacing w:line="276" w:lineRule="auto"/>
              <w:jc w:val="center"/>
              <w:rPr>
                <w:rFonts w:cs="Arial"/>
                <w:sz w:val="20"/>
                <w:szCs w:val="20"/>
              </w:rPr>
            </w:pPr>
            <w:r w:rsidRPr="008D57EA">
              <w:rPr>
                <w:rFonts w:cs="Arial"/>
                <w:color w:val="000000"/>
                <w:sz w:val="20"/>
                <w:szCs w:val="20"/>
              </w:rPr>
              <w:t>25476</w:t>
            </w:r>
          </w:p>
        </w:tc>
        <w:tc>
          <w:tcPr>
            <w:tcW w:w="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4C00A7" w14:textId="01227DBA" w:rsidR="00EC1872" w:rsidRPr="008D57EA" w:rsidRDefault="006977A3" w:rsidP="008D57EA">
            <w:pPr>
              <w:spacing w:line="276" w:lineRule="auto"/>
              <w:jc w:val="center"/>
              <w:rPr>
                <w:rFonts w:cs="Arial"/>
                <w:sz w:val="20"/>
                <w:szCs w:val="20"/>
              </w:rPr>
            </w:pPr>
            <w:r w:rsidRPr="008D57EA">
              <w:rPr>
                <w:rFonts w:cs="Arial"/>
                <w:color w:val="000000"/>
                <w:sz w:val="20"/>
                <w:szCs w:val="20"/>
              </w:rPr>
              <w:t>24929</w:t>
            </w:r>
          </w:p>
        </w:tc>
        <w:tc>
          <w:tcPr>
            <w:tcW w:w="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C1D87E" w14:textId="05A08782" w:rsidR="00EC1872" w:rsidRPr="008D57EA" w:rsidRDefault="006977A3" w:rsidP="008D57EA">
            <w:pPr>
              <w:spacing w:line="276" w:lineRule="auto"/>
              <w:jc w:val="center"/>
              <w:rPr>
                <w:rFonts w:cs="Arial"/>
                <w:sz w:val="20"/>
                <w:szCs w:val="20"/>
              </w:rPr>
            </w:pPr>
            <w:r w:rsidRPr="008D57EA">
              <w:rPr>
                <w:rFonts w:cs="Arial"/>
                <w:color w:val="000000"/>
                <w:sz w:val="20"/>
                <w:szCs w:val="20"/>
              </w:rPr>
              <w:t>24332</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9B1ABD" w14:textId="201C163A" w:rsidR="00EC1872" w:rsidRPr="008D57EA" w:rsidRDefault="006977A3" w:rsidP="008D57EA">
            <w:pPr>
              <w:spacing w:line="276" w:lineRule="auto"/>
              <w:jc w:val="center"/>
              <w:rPr>
                <w:rFonts w:cs="Arial"/>
                <w:sz w:val="20"/>
                <w:szCs w:val="20"/>
              </w:rPr>
            </w:pPr>
            <w:r w:rsidRPr="008D57EA">
              <w:rPr>
                <w:rFonts w:cs="Arial"/>
                <w:color w:val="000000"/>
                <w:sz w:val="20"/>
                <w:szCs w:val="20"/>
              </w:rPr>
              <w:t>23766</w:t>
            </w:r>
          </w:p>
        </w:tc>
        <w:tc>
          <w:tcPr>
            <w:tcW w:w="800" w:type="dxa"/>
            <w:tcBorders>
              <w:top w:val="single" w:sz="4" w:space="0" w:color="auto"/>
              <w:left w:val="single" w:sz="4" w:space="0" w:color="auto"/>
              <w:bottom w:val="single" w:sz="4" w:space="0" w:color="auto"/>
              <w:right w:val="single" w:sz="4" w:space="0" w:color="auto"/>
            </w:tcBorders>
            <w:shd w:val="clear" w:color="auto" w:fill="auto"/>
            <w:vAlign w:val="bottom"/>
          </w:tcPr>
          <w:p w14:paraId="6F5D8AA4" w14:textId="16E36738" w:rsidR="00EC1872" w:rsidRPr="008D57EA" w:rsidRDefault="006977A3" w:rsidP="008D57EA">
            <w:pPr>
              <w:spacing w:line="276" w:lineRule="auto"/>
              <w:jc w:val="center"/>
              <w:rPr>
                <w:rFonts w:cs="Arial"/>
                <w:sz w:val="20"/>
                <w:szCs w:val="20"/>
              </w:rPr>
            </w:pPr>
            <w:r w:rsidRPr="008D57EA">
              <w:rPr>
                <w:rFonts w:cs="Arial"/>
                <w:color w:val="000000"/>
                <w:sz w:val="20"/>
                <w:szCs w:val="20"/>
              </w:rPr>
              <w:t>23299</w:t>
            </w:r>
          </w:p>
        </w:tc>
      </w:tr>
      <w:tr w:rsidR="00EC1872" w:rsidRPr="00D26A8D" w14:paraId="384C615A" w14:textId="77777777" w:rsidTr="00B20C51">
        <w:trPr>
          <w:trHeight w:val="559"/>
          <w:jc w:val="center"/>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6E26B" w14:textId="77777777" w:rsidR="00EC1872" w:rsidRPr="004116B7" w:rsidRDefault="00EC1872" w:rsidP="00EC1872">
            <w:pPr>
              <w:jc w:val="center"/>
              <w:rPr>
                <w:rFonts w:cs="Arial"/>
                <w:b/>
                <w:bCs/>
                <w:sz w:val="20"/>
                <w:szCs w:val="20"/>
              </w:rPr>
            </w:pPr>
            <w:r w:rsidRPr="004116B7">
              <w:rPr>
                <w:rFonts w:cs="Arial"/>
                <w:b/>
                <w:bCs/>
                <w:sz w:val="20"/>
                <w:szCs w:val="20"/>
              </w:rPr>
              <w:t>5.</w:t>
            </w:r>
          </w:p>
        </w:tc>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592E50" w14:textId="77777777" w:rsidR="00EC1872" w:rsidRPr="004116B7" w:rsidRDefault="00EC1872" w:rsidP="00EC1872">
            <w:pPr>
              <w:jc w:val="center"/>
              <w:rPr>
                <w:rFonts w:cs="Arial"/>
                <w:b/>
                <w:bCs/>
                <w:sz w:val="20"/>
                <w:szCs w:val="20"/>
              </w:rPr>
            </w:pPr>
            <w:r w:rsidRPr="004116B7">
              <w:rPr>
                <w:rFonts w:cs="Arial"/>
                <w:b/>
                <w:bCs/>
                <w:sz w:val="20"/>
                <w:szCs w:val="20"/>
              </w:rPr>
              <w:t>Ludność w wieku przedprodukcyjnym</w:t>
            </w:r>
          </w:p>
        </w:tc>
        <w:tc>
          <w:tcPr>
            <w:tcW w:w="1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528E40" w14:textId="77777777" w:rsidR="00EC1872" w:rsidRDefault="00EC1872" w:rsidP="00E75186">
            <w:pPr>
              <w:spacing w:line="276" w:lineRule="auto"/>
              <w:jc w:val="center"/>
              <w:rPr>
                <w:rFonts w:cs="Arial"/>
                <w:b/>
                <w:bCs/>
                <w:sz w:val="20"/>
                <w:szCs w:val="20"/>
              </w:rPr>
            </w:pPr>
            <w:r>
              <w:rPr>
                <w:rFonts w:cs="Arial"/>
                <w:b/>
                <w:bCs/>
                <w:sz w:val="20"/>
                <w:szCs w:val="20"/>
              </w:rPr>
              <w:t>Osoba</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5B81D8FF" w14:textId="288A906D" w:rsidR="00E75186" w:rsidRPr="008D57EA" w:rsidRDefault="00E75186" w:rsidP="008D57EA">
            <w:pPr>
              <w:spacing w:line="276" w:lineRule="auto"/>
              <w:jc w:val="center"/>
              <w:rPr>
                <w:rFonts w:cs="Arial"/>
                <w:sz w:val="20"/>
                <w:szCs w:val="20"/>
              </w:rPr>
            </w:pPr>
            <w:r w:rsidRPr="008D57EA">
              <w:rPr>
                <w:rFonts w:cs="Arial"/>
                <w:sz w:val="20"/>
                <w:szCs w:val="20"/>
              </w:rPr>
              <w:br/>
              <w:t>5474</w:t>
            </w:r>
          </w:p>
          <w:p w14:paraId="5D6F086C" w14:textId="451CA15C" w:rsidR="00E75186" w:rsidRPr="008D57EA" w:rsidRDefault="00E75186" w:rsidP="008D57EA">
            <w:pPr>
              <w:spacing w:line="276" w:lineRule="auto"/>
              <w:jc w:val="center"/>
              <w:rPr>
                <w:rFonts w:cs="Arial"/>
                <w:sz w:val="20"/>
                <w:szCs w:val="20"/>
              </w:rPr>
            </w:pP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04F82B48" w14:textId="08E8F5D6" w:rsidR="00EC1872" w:rsidRPr="008D57EA" w:rsidRDefault="00276469" w:rsidP="008D57EA">
            <w:pPr>
              <w:spacing w:line="276" w:lineRule="auto"/>
              <w:jc w:val="center"/>
              <w:rPr>
                <w:rFonts w:cs="Arial"/>
                <w:sz w:val="20"/>
                <w:szCs w:val="20"/>
              </w:rPr>
            </w:pPr>
            <w:r w:rsidRPr="008D57EA">
              <w:rPr>
                <w:rFonts w:cs="Arial"/>
                <w:color w:val="333333"/>
                <w:sz w:val="20"/>
                <w:szCs w:val="20"/>
              </w:rPr>
              <w:t>5706</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3FA117D6" w14:textId="32926261" w:rsidR="00EC1872" w:rsidRPr="008D57EA" w:rsidRDefault="00276469" w:rsidP="008D57EA">
            <w:pPr>
              <w:spacing w:line="276" w:lineRule="auto"/>
              <w:jc w:val="center"/>
              <w:rPr>
                <w:rFonts w:cs="Arial"/>
                <w:sz w:val="20"/>
                <w:szCs w:val="20"/>
              </w:rPr>
            </w:pPr>
            <w:r w:rsidRPr="008D57EA">
              <w:rPr>
                <w:rFonts w:cs="Arial"/>
                <w:color w:val="333333"/>
                <w:sz w:val="20"/>
                <w:szCs w:val="20"/>
              </w:rPr>
              <w:t>5571</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221C4CCD" w14:textId="2E5B1B30" w:rsidR="00EC1872" w:rsidRPr="008D57EA" w:rsidRDefault="00276469" w:rsidP="008D57EA">
            <w:pPr>
              <w:spacing w:line="276" w:lineRule="auto"/>
              <w:jc w:val="center"/>
              <w:rPr>
                <w:rFonts w:cs="Arial"/>
                <w:sz w:val="20"/>
                <w:szCs w:val="20"/>
              </w:rPr>
            </w:pPr>
            <w:r w:rsidRPr="008D57EA">
              <w:rPr>
                <w:rFonts w:cs="Arial"/>
                <w:color w:val="333333"/>
                <w:sz w:val="20"/>
                <w:szCs w:val="20"/>
              </w:rPr>
              <w:t>5486</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32BB2911" w14:textId="146CA630" w:rsidR="00EC1872" w:rsidRPr="008D57EA" w:rsidRDefault="00276469" w:rsidP="008D57EA">
            <w:pPr>
              <w:spacing w:line="276" w:lineRule="auto"/>
              <w:jc w:val="center"/>
              <w:rPr>
                <w:rFonts w:cs="Arial"/>
                <w:sz w:val="20"/>
                <w:szCs w:val="20"/>
              </w:rPr>
            </w:pPr>
            <w:r w:rsidRPr="008D57EA">
              <w:rPr>
                <w:rFonts w:cs="Arial"/>
                <w:color w:val="333333"/>
                <w:sz w:val="20"/>
                <w:szCs w:val="20"/>
              </w:rPr>
              <w:t>5367</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51234DC9" w14:textId="2F9E2E6E" w:rsidR="00EC1872" w:rsidRPr="008D57EA" w:rsidRDefault="00276469" w:rsidP="008D57EA">
            <w:pPr>
              <w:spacing w:line="276" w:lineRule="auto"/>
              <w:jc w:val="center"/>
              <w:rPr>
                <w:rFonts w:cs="Arial"/>
                <w:sz w:val="20"/>
                <w:szCs w:val="20"/>
              </w:rPr>
            </w:pPr>
            <w:r w:rsidRPr="008D57EA">
              <w:rPr>
                <w:rFonts w:cs="Arial"/>
                <w:color w:val="333333"/>
                <w:sz w:val="20"/>
                <w:szCs w:val="20"/>
              </w:rPr>
              <w:t>5292</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526C0557" w14:textId="3B1AC411" w:rsidR="00EC1872" w:rsidRPr="008D57EA" w:rsidRDefault="00276469" w:rsidP="008D57EA">
            <w:pPr>
              <w:spacing w:line="276" w:lineRule="auto"/>
              <w:jc w:val="center"/>
              <w:rPr>
                <w:rFonts w:cs="Arial"/>
                <w:sz w:val="20"/>
                <w:szCs w:val="20"/>
              </w:rPr>
            </w:pPr>
            <w:r w:rsidRPr="008D57EA">
              <w:rPr>
                <w:rFonts w:cs="Arial"/>
                <w:color w:val="333333"/>
                <w:sz w:val="20"/>
                <w:szCs w:val="20"/>
              </w:rPr>
              <w:t>5112</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1515B4F9" w14:textId="48B04301" w:rsidR="00EC1872" w:rsidRPr="008D57EA" w:rsidRDefault="00276469" w:rsidP="008D57EA">
            <w:pPr>
              <w:spacing w:line="276" w:lineRule="auto"/>
              <w:jc w:val="center"/>
              <w:rPr>
                <w:rFonts w:cs="Arial"/>
                <w:sz w:val="20"/>
                <w:szCs w:val="20"/>
              </w:rPr>
            </w:pPr>
            <w:r w:rsidRPr="008D57EA">
              <w:rPr>
                <w:rFonts w:cs="Arial"/>
                <w:color w:val="333333"/>
                <w:sz w:val="20"/>
                <w:szCs w:val="20"/>
              </w:rPr>
              <w:t>4973</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7CCC6A2D" w14:textId="41C7B4B2" w:rsidR="00EC1872" w:rsidRPr="008D57EA" w:rsidRDefault="00276469" w:rsidP="008D57EA">
            <w:pPr>
              <w:spacing w:line="276" w:lineRule="auto"/>
              <w:jc w:val="center"/>
              <w:rPr>
                <w:rFonts w:cs="Arial"/>
                <w:sz w:val="20"/>
                <w:szCs w:val="20"/>
              </w:rPr>
            </w:pPr>
            <w:r w:rsidRPr="008D57EA">
              <w:rPr>
                <w:rFonts w:cs="Arial"/>
                <w:color w:val="333333"/>
                <w:sz w:val="20"/>
                <w:szCs w:val="20"/>
              </w:rPr>
              <w:t>4895</w:t>
            </w:r>
          </w:p>
        </w:tc>
        <w:tc>
          <w:tcPr>
            <w:tcW w:w="800" w:type="dxa"/>
            <w:tcBorders>
              <w:top w:val="single" w:sz="4" w:space="0" w:color="auto"/>
              <w:left w:val="single" w:sz="4" w:space="0" w:color="auto"/>
              <w:bottom w:val="single" w:sz="4" w:space="0" w:color="auto"/>
              <w:right w:val="nil"/>
            </w:tcBorders>
            <w:shd w:val="clear" w:color="auto" w:fill="auto"/>
            <w:noWrap/>
            <w:vAlign w:val="center"/>
            <w:hideMark/>
          </w:tcPr>
          <w:p w14:paraId="4912499E" w14:textId="52599454" w:rsidR="00EC1872" w:rsidRPr="008D57EA" w:rsidRDefault="00276469" w:rsidP="008D57EA">
            <w:pPr>
              <w:spacing w:line="276" w:lineRule="auto"/>
              <w:jc w:val="center"/>
              <w:rPr>
                <w:rFonts w:cs="Arial"/>
                <w:sz w:val="20"/>
                <w:szCs w:val="20"/>
              </w:rPr>
            </w:pPr>
            <w:r w:rsidRPr="008D57EA">
              <w:rPr>
                <w:rFonts w:cs="Arial"/>
                <w:color w:val="333333"/>
                <w:sz w:val="20"/>
                <w:szCs w:val="20"/>
              </w:rPr>
              <w:t>4782</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5D9F033F" w14:textId="10461038" w:rsidR="00EC1872" w:rsidRPr="008D57EA" w:rsidRDefault="00276469" w:rsidP="008D57EA">
            <w:pPr>
              <w:spacing w:line="276" w:lineRule="auto"/>
              <w:jc w:val="center"/>
              <w:rPr>
                <w:rFonts w:cs="Arial"/>
                <w:sz w:val="20"/>
                <w:szCs w:val="20"/>
              </w:rPr>
            </w:pPr>
            <w:r w:rsidRPr="008D57EA">
              <w:rPr>
                <w:rFonts w:cs="Arial"/>
                <w:color w:val="333333"/>
                <w:sz w:val="20"/>
                <w:szCs w:val="20"/>
              </w:rPr>
              <w:t>4715</w:t>
            </w:r>
          </w:p>
        </w:tc>
      </w:tr>
      <w:tr w:rsidR="00EC1872" w:rsidRPr="00D26A8D" w14:paraId="47413E0E" w14:textId="77777777" w:rsidTr="00E34C38">
        <w:trPr>
          <w:trHeight w:val="389"/>
          <w:jc w:val="center"/>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3F8EE3" w14:textId="77777777" w:rsidR="00EC1872" w:rsidRPr="004116B7" w:rsidRDefault="00EC1872" w:rsidP="00EC1872">
            <w:pPr>
              <w:jc w:val="center"/>
              <w:rPr>
                <w:rFonts w:cs="Arial"/>
                <w:b/>
                <w:bCs/>
                <w:sz w:val="20"/>
                <w:szCs w:val="20"/>
              </w:rPr>
            </w:pPr>
            <w:r w:rsidRPr="004116B7">
              <w:rPr>
                <w:rFonts w:cs="Arial"/>
                <w:b/>
                <w:bCs/>
                <w:sz w:val="20"/>
                <w:szCs w:val="20"/>
              </w:rPr>
              <w:t>6.</w:t>
            </w:r>
          </w:p>
        </w:tc>
        <w:tc>
          <w:tcPr>
            <w:tcW w:w="3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598875" w14:textId="77777777" w:rsidR="00EC1872" w:rsidRPr="004116B7" w:rsidRDefault="00EC1872" w:rsidP="00EC1872">
            <w:pPr>
              <w:jc w:val="center"/>
              <w:rPr>
                <w:rFonts w:cs="Arial"/>
                <w:b/>
                <w:bCs/>
                <w:sz w:val="20"/>
                <w:szCs w:val="20"/>
              </w:rPr>
            </w:pPr>
            <w:r w:rsidRPr="004116B7">
              <w:rPr>
                <w:rFonts w:cs="Arial"/>
                <w:b/>
                <w:bCs/>
                <w:sz w:val="20"/>
                <w:szCs w:val="20"/>
              </w:rPr>
              <w:t>Ludność w wieku poprodukcyjnym</w:t>
            </w:r>
          </w:p>
        </w:tc>
        <w:tc>
          <w:tcPr>
            <w:tcW w:w="1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4E338" w14:textId="77777777" w:rsidR="00EC1872" w:rsidRDefault="00EC1872" w:rsidP="00EC1872">
            <w:pPr>
              <w:jc w:val="center"/>
              <w:rPr>
                <w:rFonts w:cs="Arial"/>
                <w:b/>
                <w:bCs/>
                <w:sz w:val="20"/>
                <w:szCs w:val="20"/>
              </w:rPr>
            </w:pPr>
            <w:r>
              <w:rPr>
                <w:rFonts w:cs="Arial"/>
                <w:b/>
                <w:bCs/>
                <w:sz w:val="20"/>
                <w:szCs w:val="20"/>
              </w:rPr>
              <w:t>Osoba</w:t>
            </w:r>
          </w:p>
        </w:tc>
        <w:tc>
          <w:tcPr>
            <w:tcW w:w="718" w:type="dxa"/>
            <w:tcBorders>
              <w:top w:val="single" w:sz="4" w:space="0" w:color="auto"/>
              <w:left w:val="single" w:sz="4" w:space="0" w:color="auto"/>
              <w:bottom w:val="single" w:sz="4" w:space="0" w:color="auto"/>
              <w:right w:val="single" w:sz="4" w:space="0" w:color="auto"/>
            </w:tcBorders>
            <w:shd w:val="clear" w:color="auto" w:fill="auto"/>
            <w:vAlign w:val="bottom"/>
          </w:tcPr>
          <w:p w14:paraId="14938EB6" w14:textId="33F81229" w:rsidR="00EC1872" w:rsidRPr="008D57EA" w:rsidRDefault="00FA1AAC" w:rsidP="008D57EA">
            <w:pPr>
              <w:spacing w:line="276" w:lineRule="auto"/>
              <w:jc w:val="center"/>
              <w:rPr>
                <w:rFonts w:cs="Arial"/>
                <w:sz w:val="20"/>
                <w:szCs w:val="20"/>
              </w:rPr>
            </w:pPr>
            <w:r w:rsidRPr="008D57EA">
              <w:rPr>
                <w:rFonts w:cs="Arial"/>
                <w:sz w:val="20"/>
                <w:szCs w:val="20"/>
              </w:rPr>
              <w:t>6013</w:t>
            </w:r>
          </w:p>
        </w:tc>
        <w:tc>
          <w:tcPr>
            <w:tcW w:w="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3B7AB" w14:textId="24C20A17" w:rsidR="00EC1872" w:rsidRPr="008D57EA" w:rsidRDefault="00FA1AAC" w:rsidP="008D57EA">
            <w:pPr>
              <w:spacing w:line="276" w:lineRule="auto"/>
              <w:jc w:val="center"/>
              <w:rPr>
                <w:rFonts w:cs="Arial"/>
                <w:sz w:val="20"/>
                <w:szCs w:val="20"/>
              </w:rPr>
            </w:pPr>
            <w:r w:rsidRPr="008D57EA">
              <w:rPr>
                <w:rFonts w:cs="Arial"/>
                <w:color w:val="000000"/>
                <w:sz w:val="20"/>
                <w:szCs w:val="20"/>
              </w:rPr>
              <w:t>6227</w:t>
            </w:r>
          </w:p>
        </w:tc>
        <w:tc>
          <w:tcPr>
            <w:tcW w:w="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9F2A3" w14:textId="404A8014" w:rsidR="00EC1872" w:rsidRPr="008D57EA" w:rsidRDefault="00FA1AAC" w:rsidP="008D57EA">
            <w:pPr>
              <w:spacing w:line="276" w:lineRule="auto"/>
              <w:jc w:val="center"/>
              <w:rPr>
                <w:rFonts w:cs="Arial"/>
                <w:sz w:val="20"/>
                <w:szCs w:val="20"/>
              </w:rPr>
            </w:pPr>
            <w:r w:rsidRPr="008D57EA">
              <w:rPr>
                <w:rFonts w:cs="Arial"/>
                <w:color w:val="000000"/>
                <w:sz w:val="20"/>
                <w:szCs w:val="20"/>
              </w:rPr>
              <w:t>6515</w:t>
            </w:r>
          </w:p>
        </w:tc>
        <w:tc>
          <w:tcPr>
            <w:tcW w:w="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E370C" w14:textId="5431BE9D" w:rsidR="00EC1872" w:rsidRPr="008D57EA" w:rsidRDefault="00FA1AAC" w:rsidP="008D57EA">
            <w:pPr>
              <w:spacing w:line="276" w:lineRule="auto"/>
              <w:jc w:val="center"/>
              <w:rPr>
                <w:rFonts w:cs="Arial"/>
                <w:sz w:val="20"/>
                <w:szCs w:val="20"/>
              </w:rPr>
            </w:pPr>
            <w:r w:rsidRPr="008D57EA">
              <w:rPr>
                <w:rFonts w:cs="Arial"/>
                <w:color w:val="000000"/>
                <w:sz w:val="20"/>
                <w:szCs w:val="20"/>
              </w:rPr>
              <w:t>6843</w:t>
            </w:r>
          </w:p>
        </w:tc>
        <w:tc>
          <w:tcPr>
            <w:tcW w:w="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2AD69" w14:textId="029B3C17" w:rsidR="00EC1872" w:rsidRPr="008D57EA" w:rsidRDefault="00FA1AAC" w:rsidP="008D57EA">
            <w:pPr>
              <w:spacing w:line="276" w:lineRule="auto"/>
              <w:jc w:val="center"/>
              <w:rPr>
                <w:rFonts w:cs="Arial"/>
                <w:sz w:val="20"/>
                <w:szCs w:val="20"/>
              </w:rPr>
            </w:pPr>
            <w:r w:rsidRPr="008D57EA">
              <w:rPr>
                <w:rFonts w:cs="Arial"/>
                <w:color w:val="000000"/>
                <w:sz w:val="20"/>
                <w:szCs w:val="20"/>
              </w:rPr>
              <w:t>7140</w:t>
            </w:r>
          </w:p>
        </w:tc>
        <w:tc>
          <w:tcPr>
            <w:tcW w:w="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37E1F" w14:textId="1ACD916C" w:rsidR="00EC1872" w:rsidRPr="008D57EA" w:rsidRDefault="00FA1AAC" w:rsidP="008D57EA">
            <w:pPr>
              <w:spacing w:line="276" w:lineRule="auto"/>
              <w:jc w:val="center"/>
              <w:rPr>
                <w:rFonts w:cs="Arial"/>
                <w:sz w:val="20"/>
                <w:szCs w:val="20"/>
              </w:rPr>
            </w:pPr>
            <w:r w:rsidRPr="008D57EA">
              <w:rPr>
                <w:rFonts w:cs="Arial"/>
                <w:color w:val="000000"/>
                <w:sz w:val="20"/>
                <w:szCs w:val="20"/>
              </w:rPr>
              <w:t>7510</w:t>
            </w:r>
          </w:p>
        </w:tc>
        <w:tc>
          <w:tcPr>
            <w:tcW w:w="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A3119" w14:textId="2A274FAE" w:rsidR="00EC1872" w:rsidRPr="008D57EA" w:rsidRDefault="00FA1AAC" w:rsidP="008D57EA">
            <w:pPr>
              <w:spacing w:line="276" w:lineRule="auto"/>
              <w:jc w:val="center"/>
              <w:rPr>
                <w:rFonts w:cs="Arial"/>
                <w:sz w:val="20"/>
                <w:szCs w:val="20"/>
              </w:rPr>
            </w:pPr>
            <w:r w:rsidRPr="008D57EA">
              <w:rPr>
                <w:rFonts w:cs="Arial"/>
                <w:color w:val="000000"/>
                <w:sz w:val="20"/>
                <w:szCs w:val="20"/>
              </w:rPr>
              <w:t>7898</w:t>
            </w:r>
          </w:p>
        </w:tc>
        <w:tc>
          <w:tcPr>
            <w:tcW w:w="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A4AA6" w14:textId="6EB370E3" w:rsidR="00EC1872" w:rsidRPr="008D57EA" w:rsidRDefault="00FA1AAC" w:rsidP="008D57EA">
            <w:pPr>
              <w:spacing w:line="276" w:lineRule="auto"/>
              <w:jc w:val="center"/>
              <w:rPr>
                <w:rFonts w:cs="Arial"/>
                <w:sz w:val="20"/>
                <w:szCs w:val="20"/>
              </w:rPr>
            </w:pPr>
            <w:r w:rsidRPr="008D57EA">
              <w:rPr>
                <w:rFonts w:cs="Arial"/>
                <w:color w:val="000000"/>
                <w:sz w:val="20"/>
                <w:szCs w:val="20"/>
              </w:rPr>
              <w:t>8370</w:t>
            </w:r>
          </w:p>
        </w:tc>
        <w:tc>
          <w:tcPr>
            <w:tcW w:w="79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E8F7C" w14:textId="6FBD8FAD" w:rsidR="00EC1872" w:rsidRPr="008D57EA" w:rsidRDefault="00FA1AAC" w:rsidP="008D57EA">
            <w:pPr>
              <w:spacing w:line="276" w:lineRule="auto"/>
              <w:jc w:val="center"/>
              <w:rPr>
                <w:rFonts w:cs="Arial"/>
                <w:sz w:val="20"/>
                <w:szCs w:val="20"/>
              </w:rPr>
            </w:pPr>
            <w:r w:rsidRPr="008D57EA">
              <w:rPr>
                <w:rFonts w:cs="Arial"/>
                <w:color w:val="000000"/>
                <w:sz w:val="20"/>
                <w:szCs w:val="20"/>
              </w:rPr>
              <w:t>8753</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33EF7" w14:textId="11FADE40" w:rsidR="00EC1872" w:rsidRPr="008D57EA" w:rsidRDefault="00FA1AAC" w:rsidP="008D57EA">
            <w:pPr>
              <w:spacing w:line="276" w:lineRule="auto"/>
              <w:jc w:val="center"/>
              <w:rPr>
                <w:rFonts w:cs="Arial"/>
                <w:sz w:val="20"/>
                <w:szCs w:val="20"/>
              </w:rPr>
            </w:pPr>
            <w:r w:rsidRPr="008D57EA">
              <w:rPr>
                <w:rFonts w:cs="Arial"/>
                <w:color w:val="000000"/>
                <w:sz w:val="20"/>
                <w:szCs w:val="20"/>
              </w:rPr>
              <w:t>9029</w:t>
            </w:r>
          </w:p>
        </w:tc>
        <w:tc>
          <w:tcPr>
            <w:tcW w:w="800" w:type="dxa"/>
            <w:tcBorders>
              <w:top w:val="single" w:sz="4" w:space="0" w:color="auto"/>
              <w:left w:val="single" w:sz="4" w:space="0" w:color="auto"/>
              <w:bottom w:val="single" w:sz="4" w:space="0" w:color="auto"/>
              <w:right w:val="single" w:sz="4" w:space="0" w:color="auto"/>
            </w:tcBorders>
            <w:shd w:val="clear" w:color="auto" w:fill="auto"/>
            <w:vAlign w:val="bottom"/>
          </w:tcPr>
          <w:p w14:paraId="38238F67" w14:textId="5058C1BA" w:rsidR="00EC1872" w:rsidRPr="008D57EA" w:rsidRDefault="00FA1AAC" w:rsidP="008D57EA">
            <w:pPr>
              <w:spacing w:line="276" w:lineRule="auto"/>
              <w:jc w:val="center"/>
              <w:rPr>
                <w:rFonts w:cs="Arial"/>
                <w:sz w:val="20"/>
                <w:szCs w:val="20"/>
              </w:rPr>
            </w:pPr>
            <w:r w:rsidRPr="008D57EA">
              <w:rPr>
                <w:rFonts w:cs="Arial"/>
                <w:color w:val="000000"/>
                <w:sz w:val="20"/>
                <w:szCs w:val="20"/>
              </w:rPr>
              <w:t>9345</w:t>
            </w:r>
          </w:p>
        </w:tc>
      </w:tr>
      <w:tr w:rsidR="00986402" w:rsidRPr="00D26A8D" w14:paraId="48EDAEA3" w14:textId="77777777" w:rsidTr="00E34C38">
        <w:trPr>
          <w:trHeight w:val="567"/>
          <w:jc w:val="center"/>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67E8C" w14:textId="77777777" w:rsidR="00986402" w:rsidRPr="004116B7" w:rsidRDefault="00986402" w:rsidP="00986402">
            <w:pPr>
              <w:jc w:val="center"/>
              <w:rPr>
                <w:rFonts w:cs="Arial"/>
                <w:b/>
                <w:bCs/>
                <w:sz w:val="20"/>
                <w:szCs w:val="20"/>
              </w:rPr>
            </w:pPr>
            <w:r w:rsidRPr="004116B7">
              <w:rPr>
                <w:rFonts w:cs="Arial"/>
                <w:b/>
                <w:bCs/>
                <w:sz w:val="20"/>
                <w:szCs w:val="20"/>
              </w:rPr>
              <w:t>7.</w:t>
            </w:r>
          </w:p>
        </w:tc>
        <w:tc>
          <w:tcPr>
            <w:tcW w:w="3984" w:type="dxa"/>
            <w:tcBorders>
              <w:top w:val="single" w:sz="4" w:space="0" w:color="auto"/>
              <w:left w:val="nil"/>
              <w:bottom w:val="single" w:sz="4" w:space="0" w:color="auto"/>
              <w:right w:val="single" w:sz="4" w:space="0" w:color="auto"/>
            </w:tcBorders>
            <w:shd w:val="clear" w:color="auto" w:fill="auto"/>
            <w:vAlign w:val="center"/>
            <w:hideMark/>
          </w:tcPr>
          <w:p w14:paraId="07618413" w14:textId="77777777" w:rsidR="00986402" w:rsidRPr="004116B7" w:rsidRDefault="00986402" w:rsidP="00986402">
            <w:pPr>
              <w:jc w:val="center"/>
              <w:rPr>
                <w:rFonts w:cs="Arial"/>
                <w:b/>
                <w:bCs/>
                <w:sz w:val="20"/>
                <w:szCs w:val="20"/>
              </w:rPr>
            </w:pPr>
            <w:r w:rsidRPr="004116B7">
              <w:rPr>
                <w:rFonts w:cs="Arial"/>
                <w:b/>
                <w:bCs/>
                <w:sz w:val="20"/>
                <w:szCs w:val="20"/>
              </w:rPr>
              <w:t>Udział liczby ludności w wieku produkcyjnym</w:t>
            </w:r>
          </w:p>
        </w:tc>
        <w:tc>
          <w:tcPr>
            <w:tcW w:w="1938" w:type="dxa"/>
            <w:tcBorders>
              <w:top w:val="single" w:sz="4" w:space="0" w:color="auto"/>
              <w:left w:val="nil"/>
              <w:bottom w:val="single" w:sz="4" w:space="0" w:color="auto"/>
              <w:right w:val="single" w:sz="4" w:space="0" w:color="auto"/>
            </w:tcBorders>
            <w:shd w:val="clear" w:color="auto" w:fill="auto"/>
            <w:noWrap/>
            <w:vAlign w:val="center"/>
            <w:hideMark/>
          </w:tcPr>
          <w:p w14:paraId="43147DC1" w14:textId="77777777" w:rsidR="00986402" w:rsidRDefault="00986402" w:rsidP="00986402">
            <w:pPr>
              <w:jc w:val="center"/>
              <w:rPr>
                <w:rFonts w:cs="Arial"/>
                <w:b/>
                <w:bCs/>
                <w:sz w:val="20"/>
                <w:szCs w:val="20"/>
              </w:rPr>
            </w:pPr>
            <w:r>
              <w:rPr>
                <w:rFonts w:cs="Arial"/>
                <w:b/>
                <w:bCs/>
                <w:sz w:val="20"/>
                <w:szCs w:val="20"/>
              </w:rPr>
              <w:t>% ludności ogółem</w:t>
            </w: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718EC90B" w14:textId="1245FB8A" w:rsidR="00986402" w:rsidRPr="008D57EA" w:rsidRDefault="00986402" w:rsidP="00986402">
            <w:pPr>
              <w:spacing w:line="276" w:lineRule="auto"/>
              <w:jc w:val="center"/>
              <w:rPr>
                <w:rFonts w:cs="Arial"/>
                <w:color w:val="000000"/>
                <w:sz w:val="20"/>
                <w:szCs w:val="20"/>
              </w:rPr>
            </w:pPr>
            <w:r>
              <w:rPr>
                <w:rFonts w:cs="Arial"/>
                <w:sz w:val="20"/>
                <w:szCs w:val="20"/>
              </w:rPr>
              <w:t>70,8</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3D737BDC" w14:textId="3147D53A" w:rsidR="00986402" w:rsidRPr="008D57EA" w:rsidRDefault="00986402" w:rsidP="00986402">
            <w:pPr>
              <w:spacing w:line="276" w:lineRule="auto"/>
              <w:jc w:val="center"/>
              <w:rPr>
                <w:rFonts w:cs="Arial"/>
                <w:sz w:val="20"/>
                <w:szCs w:val="20"/>
              </w:rPr>
            </w:pPr>
            <w:r>
              <w:rPr>
                <w:rFonts w:cs="Arial"/>
                <w:sz w:val="20"/>
                <w:szCs w:val="20"/>
              </w:rPr>
              <w:t>70,3</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12638E67" w14:textId="4743310B" w:rsidR="00986402" w:rsidRPr="008D57EA" w:rsidRDefault="00986402" w:rsidP="00986402">
            <w:pPr>
              <w:spacing w:line="276" w:lineRule="auto"/>
              <w:jc w:val="center"/>
              <w:rPr>
                <w:rFonts w:cs="Arial"/>
                <w:sz w:val="20"/>
                <w:szCs w:val="20"/>
              </w:rPr>
            </w:pPr>
            <w:r>
              <w:rPr>
                <w:rFonts w:cs="Arial"/>
                <w:sz w:val="20"/>
                <w:szCs w:val="20"/>
              </w:rPr>
              <w:t>70,3</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105AB2FA" w14:textId="346D3D16" w:rsidR="00986402" w:rsidRPr="008D57EA" w:rsidRDefault="00986402" w:rsidP="00986402">
            <w:pPr>
              <w:spacing w:line="276" w:lineRule="auto"/>
              <w:jc w:val="center"/>
              <w:rPr>
                <w:rFonts w:cs="Arial"/>
                <w:sz w:val="20"/>
                <w:szCs w:val="20"/>
              </w:rPr>
            </w:pPr>
            <w:r>
              <w:rPr>
                <w:rFonts w:cs="Arial"/>
                <w:sz w:val="20"/>
                <w:szCs w:val="20"/>
              </w:rPr>
              <w:t>69,1</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0290E516" w14:textId="28A68F6E" w:rsidR="00986402" w:rsidRPr="008D57EA" w:rsidRDefault="00986402" w:rsidP="00986402">
            <w:pPr>
              <w:spacing w:line="276" w:lineRule="auto"/>
              <w:jc w:val="center"/>
              <w:rPr>
                <w:rFonts w:cs="Arial"/>
                <w:sz w:val="20"/>
                <w:szCs w:val="20"/>
              </w:rPr>
            </w:pPr>
            <w:r>
              <w:rPr>
                <w:rFonts w:cs="Arial"/>
                <w:sz w:val="20"/>
                <w:szCs w:val="20"/>
              </w:rPr>
              <w:t>69,3</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0BB11C51" w14:textId="62ADF370" w:rsidR="00986402" w:rsidRPr="008D57EA" w:rsidRDefault="00986402" w:rsidP="00986402">
            <w:pPr>
              <w:spacing w:line="276" w:lineRule="auto"/>
              <w:jc w:val="center"/>
              <w:rPr>
                <w:rFonts w:cs="Arial"/>
                <w:sz w:val="20"/>
                <w:szCs w:val="20"/>
              </w:rPr>
            </w:pPr>
            <w:r>
              <w:rPr>
                <w:rFonts w:cs="Arial"/>
                <w:sz w:val="20"/>
                <w:szCs w:val="20"/>
              </w:rPr>
              <w:t>68,3</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2498000F" w14:textId="0F47AD94" w:rsidR="00986402" w:rsidRPr="008D57EA" w:rsidRDefault="00986402" w:rsidP="00986402">
            <w:pPr>
              <w:spacing w:line="276" w:lineRule="auto"/>
              <w:jc w:val="center"/>
              <w:rPr>
                <w:rFonts w:cs="Arial"/>
                <w:sz w:val="20"/>
                <w:szCs w:val="20"/>
              </w:rPr>
            </w:pPr>
            <w:r>
              <w:rPr>
                <w:rFonts w:cs="Arial"/>
                <w:sz w:val="20"/>
                <w:szCs w:val="20"/>
              </w:rPr>
              <w:t>67,6</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7647057F" w14:textId="245249BA" w:rsidR="00986402" w:rsidRPr="008D57EA" w:rsidRDefault="00986402" w:rsidP="00986402">
            <w:pPr>
              <w:spacing w:line="276" w:lineRule="auto"/>
              <w:jc w:val="center"/>
              <w:rPr>
                <w:rFonts w:cs="Arial"/>
                <w:sz w:val="20"/>
                <w:szCs w:val="20"/>
              </w:rPr>
            </w:pPr>
            <w:r>
              <w:rPr>
                <w:rFonts w:cs="Arial"/>
                <w:sz w:val="20"/>
                <w:szCs w:val="20"/>
              </w:rPr>
              <w:t>66,6</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1DAAC3BA" w14:textId="3E1DA7FE" w:rsidR="00986402" w:rsidRPr="008D57EA" w:rsidRDefault="00986402" w:rsidP="00986402">
            <w:pPr>
              <w:spacing w:line="276" w:lineRule="auto"/>
              <w:jc w:val="center"/>
              <w:rPr>
                <w:rFonts w:cs="Arial"/>
                <w:sz w:val="20"/>
                <w:szCs w:val="20"/>
              </w:rPr>
            </w:pPr>
            <w:r>
              <w:rPr>
                <w:rFonts w:cs="Arial"/>
                <w:sz w:val="20"/>
                <w:szCs w:val="20"/>
              </w:rPr>
              <w:t>65,6</w:t>
            </w:r>
          </w:p>
        </w:tc>
        <w:tc>
          <w:tcPr>
            <w:tcW w:w="800" w:type="dxa"/>
            <w:tcBorders>
              <w:top w:val="single" w:sz="4" w:space="0" w:color="auto"/>
              <w:left w:val="single" w:sz="4" w:space="0" w:color="auto"/>
              <w:bottom w:val="single" w:sz="4" w:space="0" w:color="auto"/>
              <w:right w:val="nil"/>
            </w:tcBorders>
            <w:shd w:val="clear" w:color="auto" w:fill="auto"/>
            <w:noWrap/>
            <w:vAlign w:val="center"/>
            <w:hideMark/>
          </w:tcPr>
          <w:p w14:paraId="3B2365B3" w14:textId="4C699C05" w:rsidR="00986402" w:rsidRPr="008D57EA" w:rsidRDefault="00986402" w:rsidP="00986402">
            <w:pPr>
              <w:spacing w:line="276" w:lineRule="auto"/>
              <w:jc w:val="center"/>
              <w:rPr>
                <w:rFonts w:cs="Arial"/>
                <w:sz w:val="20"/>
                <w:szCs w:val="20"/>
              </w:rPr>
            </w:pPr>
            <w:r>
              <w:rPr>
                <w:rFonts w:cs="Arial"/>
                <w:sz w:val="20"/>
                <w:szCs w:val="20"/>
              </w:rPr>
              <w:t>64,8</w:t>
            </w:r>
          </w:p>
        </w:tc>
        <w:tc>
          <w:tcPr>
            <w:tcW w:w="800" w:type="dxa"/>
            <w:tcBorders>
              <w:top w:val="single" w:sz="4" w:space="0" w:color="auto"/>
              <w:left w:val="single" w:sz="4" w:space="0" w:color="auto"/>
              <w:bottom w:val="single" w:sz="4" w:space="0" w:color="auto"/>
              <w:right w:val="single" w:sz="4" w:space="0" w:color="auto"/>
            </w:tcBorders>
            <w:shd w:val="clear" w:color="auto" w:fill="auto"/>
            <w:vAlign w:val="center"/>
          </w:tcPr>
          <w:p w14:paraId="58016788" w14:textId="4E9F12CE" w:rsidR="00986402" w:rsidRPr="008D57EA" w:rsidRDefault="00986402" w:rsidP="00986402">
            <w:pPr>
              <w:spacing w:line="276" w:lineRule="auto"/>
              <w:jc w:val="center"/>
              <w:rPr>
                <w:rFonts w:cs="Arial"/>
                <w:sz w:val="20"/>
                <w:szCs w:val="20"/>
              </w:rPr>
            </w:pPr>
            <w:r>
              <w:rPr>
                <w:rFonts w:cs="Arial"/>
                <w:sz w:val="20"/>
                <w:szCs w:val="20"/>
              </w:rPr>
              <w:t>62,4</w:t>
            </w:r>
          </w:p>
        </w:tc>
      </w:tr>
      <w:tr w:rsidR="00986402" w:rsidRPr="00D26A8D" w14:paraId="799CBBC4" w14:textId="77777777" w:rsidTr="00093844">
        <w:trPr>
          <w:trHeight w:val="567"/>
          <w:jc w:val="center"/>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18213" w14:textId="77777777" w:rsidR="00986402" w:rsidRPr="004116B7" w:rsidRDefault="00986402" w:rsidP="00986402">
            <w:pPr>
              <w:jc w:val="center"/>
              <w:rPr>
                <w:rFonts w:cs="Arial"/>
                <w:b/>
                <w:bCs/>
                <w:sz w:val="20"/>
                <w:szCs w:val="20"/>
              </w:rPr>
            </w:pPr>
            <w:r w:rsidRPr="004116B7">
              <w:rPr>
                <w:rFonts w:cs="Arial"/>
                <w:b/>
                <w:bCs/>
                <w:sz w:val="20"/>
                <w:szCs w:val="20"/>
              </w:rPr>
              <w:t>8.</w:t>
            </w:r>
          </w:p>
        </w:tc>
        <w:tc>
          <w:tcPr>
            <w:tcW w:w="3984" w:type="dxa"/>
            <w:tcBorders>
              <w:top w:val="single" w:sz="4" w:space="0" w:color="auto"/>
              <w:left w:val="nil"/>
              <w:bottom w:val="single" w:sz="4" w:space="0" w:color="auto"/>
              <w:right w:val="single" w:sz="4" w:space="0" w:color="auto"/>
            </w:tcBorders>
            <w:shd w:val="clear" w:color="auto" w:fill="auto"/>
            <w:vAlign w:val="center"/>
            <w:hideMark/>
          </w:tcPr>
          <w:p w14:paraId="0EF7EB19" w14:textId="77777777" w:rsidR="00986402" w:rsidRPr="004116B7" w:rsidRDefault="00986402" w:rsidP="00986402">
            <w:pPr>
              <w:jc w:val="center"/>
              <w:rPr>
                <w:rFonts w:cs="Arial"/>
                <w:b/>
                <w:bCs/>
                <w:sz w:val="20"/>
                <w:szCs w:val="20"/>
              </w:rPr>
            </w:pPr>
            <w:r w:rsidRPr="004116B7">
              <w:rPr>
                <w:rFonts w:cs="Arial"/>
                <w:b/>
                <w:bCs/>
                <w:sz w:val="20"/>
                <w:szCs w:val="20"/>
              </w:rPr>
              <w:t>Udział liczby ludności w wieku przedprodukcyjnym</w:t>
            </w:r>
          </w:p>
        </w:tc>
        <w:tc>
          <w:tcPr>
            <w:tcW w:w="1938" w:type="dxa"/>
            <w:tcBorders>
              <w:top w:val="single" w:sz="4" w:space="0" w:color="auto"/>
              <w:left w:val="nil"/>
              <w:bottom w:val="single" w:sz="4" w:space="0" w:color="auto"/>
              <w:right w:val="single" w:sz="4" w:space="0" w:color="auto"/>
            </w:tcBorders>
            <w:shd w:val="clear" w:color="auto" w:fill="auto"/>
            <w:noWrap/>
            <w:vAlign w:val="center"/>
            <w:hideMark/>
          </w:tcPr>
          <w:p w14:paraId="5802C98A" w14:textId="77777777" w:rsidR="00986402" w:rsidRDefault="00986402" w:rsidP="00986402">
            <w:pPr>
              <w:jc w:val="center"/>
              <w:rPr>
                <w:rFonts w:cs="Arial"/>
                <w:b/>
                <w:bCs/>
                <w:sz w:val="20"/>
                <w:szCs w:val="20"/>
              </w:rPr>
            </w:pPr>
            <w:r>
              <w:rPr>
                <w:rFonts w:cs="Arial"/>
                <w:b/>
                <w:bCs/>
                <w:sz w:val="20"/>
                <w:szCs w:val="20"/>
              </w:rPr>
              <w:t>% ludności ogółem</w:t>
            </w:r>
          </w:p>
        </w:tc>
        <w:tc>
          <w:tcPr>
            <w:tcW w:w="718" w:type="dxa"/>
            <w:tcBorders>
              <w:top w:val="nil"/>
              <w:left w:val="single" w:sz="4" w:space="0" w:color="auto"/>
              <w:bottom w:val="single" w:sz="4" w:space="0" w:color="auto"/>
              <w:right w:val="single" w:sz="4" w:space="0" w:color="auto"/>
            </w:tcBorders>
            <w:shd w:val="clear" w:color="auto" w:fill="auto"/>
            <w:vAlign w:val="center"/>
          </w:tcPr>
          <w:p w14:paraId="2463AE1B" w14:textId="13C95305" w:rsidR="00986402" w:rsidRPr="008D57EA" w:rsidRDefault="00986402" w:rsidP="00986402">
            <w:pPr>
              <w:spacing w:line="276" w:lineRule="auto"/>
              <w:jc w:val="center"/>
              <w:rPr>
                <w:rFonts w:cs="Arial"/>
                <w:color w:val="000000"/>
                <w:sz w:val="20"/>
                <w:szCs w:val="20"/>
              </w:rPr>
            </w:pPr>
            <w:r>
              <w:rPr>
                <w:rFonts w:cs="Arial"/>
                <w:sz w:val="20"/>
                <w:szCs w:val="20"/>
              </w:rPr>
              <w:t>13,9</w:t>
            </w:r>
          </w:p>
        </w:tc>
        <w:tc>
          <w:tcPr>
            <w:tcW w:w="797" w:type="dxa"/>
            <w:tcBorders>
              <w:top w:val="nil"/>
              <w:left w:val="nil"/>
              <w:bottom w:val="single" w:sz="4" w:space="0" w:color="auto"/>
              <w:right w:val="single" w:sz="4" w:space="0" w:color="auto"/>
            </w:tcBorders>
            <w:shd w:val="clear" w:color="auto" w:fill="auto"/>
            <w:noWrap/>
            <w:vAlign w:val="center"/>
            <w:hideMark/>
          </w:tcPr>
          <w:p w14:paraId="120466DA" w14:textId="05748BC9" w:rsidR="00986402" w:rsidRPr="008D57EA" w:rsidRDefault="00986402" w:rsidP="00986402">
            <w:pPr>
              <w:spacing w:line="276" w:lineRule="auto"/>
              <w:jc w:val="center"/>
              <w:rPr>
                <w:rFonts w:cs="Arial"/>
                <w:sz w:val="20"/>
                <w:szCs w:val="20"/>
              </w:rPr>
            </w:pPr>
            <w:r>
              <w:rPr>
                <w:rFonts w:cs="Arial"/>
                <w:sz w:val="20"/>
                <w:szCs w:val="20"/>
              </w:rPr>
              <w:t>13,8</w:t>
            </w:r>
          </w:p>
        </w:tc>
        <w:tc>
          <w:tcPr>
            <w:tcW w:w="797" w:type="dxa"/>
            <w:tcBorders>
              <w:top w:val="nil"/>
              <w:left w:val="nil"/>
              <w:bottom w:val="single" w:sz="4" w:space="0" w:color="auto"/>
              <w:right w:val="single" w:sz="4" w:space="0" w:color="auto"/>
            </w:tcBorders>
            <w:shd w:val="clear" w:color="auto" w:fill="auto"/>
            <w:noWrap/>
            <w:vAlign w:val="center"/>
            <w:hideMark/>
          </w:tcPr>
          <w:p w14:paraId="4DEA85D9" w14:textId="5D0B8608" w:rsidR="00986402" w:rsidRPr="008D57EA" w:rsidRDefault="00986402" w:rsidP="00986402">
            <w:pPr>
              <w:spacing w:line="276" w:lineRule="auto"/>
              <w:jc w:val="center"/>
              <w:rPr>
                <w:rFonts w:cs="Arial"/>
                <w:sz w:val="20"/>
                <w:szCs w:val="20"/>
              </w:rPr>
            </w:pPr>
            <w:r>
              <w:rPr>
                <w:rFonts w:cs="Arial"/>
                <w:sz w:val="20"/>
                <w:szCs w:val="20"/>
              </w:rPr>
              <w:t>14,5</w:t>
            </w:r>
          </w:p>
        </w:tc>
        <w:tc>
          <w:tcPr>
            <w:tcW w:w="797" w:type="dxa"/>
            <w:tcBorders>
              <w:top w:val="nil"/>
              <w:left w:val="nil"/>
              <w:bottom w:val="single" w:sz="4" w:space="0" w:color="auto"/>
              <w:right w:val="single" w:sz="4" w:space="0" w:color="auto"/>
            </w:tcBorders>
            <w:shd w:val="clear" w:color="auto" w:fill="auto"/>
            <w:noWrap/>
            <w:vAlign w:val="center"/>
            <w:hideMark/>
          </w:tcPr>
          <w:p w14:paraId="391DA8B4" w14:textId="10FFEC4D" w:rsidR="00986402" w:rsidRPr="008D57EA" w:rsidRDefault="00986402" w:rsidP="00986402">
            <w:pPr>
              <w:spacing w:line="276" w:lineRule="auto"/>
              <w:jc w:val="center"/>
              <w:rPr>
                <w:rFonts w:cs="Arial"/>
                <w:sz w:val="20"/>
                <w:szCs w:val="20"/>
              </w:rPr>
            </w:pPr>
            <w:r>
              <w:rPr>
                <w:rFonts w:cs="Arial"/>
                <w:sz w:val="20"/>
                <w:szCs w:val="20"/>
              </w:rPr>
              <w:t>14,1</w:t>
            </w:r>
          </w:p>
        </w:tc>
        <w:tc>
          <w:tcPr>
            <w:tcW w:w="797" w:type="dxa"/>
            <w:tcBorders>
              <w:top w:val="nil"/>
              <w:left w:val="nil"/>
              <w:bottom w:val="single" w:sz="4" w:space="0" w:color="auto"/>
              <w:right w:val="single" w:sz="4" w:space="0" w:color="auto"/>
            </w:tcBorders>
            <w:shd w:val="clear" w:color="auto" w:fill="auto"/>
            <w:noWrap/>
            <w:vAlign w:val="center"/>
            <w:hideMark/>
          </w:tcPr>
          <w:p w14:paraId="41DDD72F" w14:textId="6A9F3D04" w:rsidR="00986402" w:rsidRPr="008D57EA" w:rsidRDefault="00986402" w:rsidP="00986402">
            <w:pPr>
              <w:spacing w:line="276" w:lineRule="auto"/>
              <w:jc w:val="center"/>
              <w:rPr>
                <w:rFonts w:cs="Arial"/>
                <w:sz w:val="20"/>
                <w:szCs w:val="20"/>
              </w:rPr>
            </w:pPr>
            <w:r>
              <w:rPr>
                <w:rFonts w:cs="Arial"/>
                <w:sz w:val="20"/>
                <w:szCs w:val="20"/>
              </w:rPr>
              <w:t>14,1</w:t>
            </w:r>
          </w:p>
        </w:tc>
        <w:tc>
          <w:tcPr>
            <w:tcW w:w="797" w:type="dxa"/>
            <w:tcBorders>
              <w:top w:val="nil"/>
              <w:left w:val="nil"/>
              <w:bottom w:val="single" w:sz="4" w:space="0" w:color="auto"/>
              <w:right w:val="single" w:sz="4" w:space="0" w:color="auto"/>
            </w:tcBorders>
            <w:shd w:val="clear" w:color="auto" w:fill="auto"/>
            <w:noWrap/>
            <w:vAlign w:val="center"/>
            <w:hideMark/>
          </w:tcPr>
          <w:p w14:paraId="7694FF16" w14:textId="3ADA1B5D" w:rsidR="00986402" w:rsidRPr="008D57EA" w:rsidRDefault="00986402" w:rsidP="00986402">
            <w:pPr>
              <w:spacing w:line="276" w:lineRule="auto"/>
              <w:jc w:val="center"/>
              <w:rPr>
                <w:rFonts w:cs="Arial"/>
                <w:sz w:val="20"/>
                <w:szCs w:val="20"/>
              </w:rPr>
            </w:pPr>
            <w:r>
              <w:rPr>
                <w:rFonts w:cs="Arial"/>
                <w:sz w:val="20"/>
                <w:szCs w:val="20"/>
              </w:rPr>
              <w:t>13,8</w:t>
            </w:r>
          </w:p>
        </w:tc>
        <w:tc>
          <w:tcPr>
            <w:tcW w:w="797" w:type="dxa"/>
            <w:tcBorders>
              <w:top w:val="nil"/>
              <w:left w:val="nil"/>
              <w:bottom w:val="single" w:sz="4" w:space="0" w:color="auto"/>
              <w:right w:val="single" w:sz="4" w:space="0" w:color="auto"/>
            </w:tcBorders>
            <w:shd w:val="clear" w:color="auto" w:fill="auto"/>
            <w:noWrap/>
            <w:vAlign w:val="center"/>
            <w:hideMark/>
          </w:tcPr>
          <w:p w14:paraId="4D0AE71A" w14:textId="4CA21248" w:rsidR="00986402" w:rsidRPr="008D57EA" w:rsidRDefault="00986402" w:rsidP="00986402">
            <w:pPr>
              <w:spacing w:line="276" w:lineRule="auto"/>
              <w:jc w:val="center"/>
              <w:rPr>
                <w:rFonts w:cs="Arial"/>
                <w:sz w:val="20"/>
                <w:szCs w:val="20"/>
              </w:rPr>
            </w:pPr>
            <w:r>
              <w:rPr>
                <w:rFonts w:cs="Arial"/>
                <w:sz w:val="20"/>
                <w:szCs w:val="20"/>
              </w:rPr>
              <w:t>13,8</w:t>
            </w:r>
          </w:p>
        </w:tc>
        <w:tc>
          <w:tcPr>
            <w:tcW w:w="797" w:type="dxa"/>
            <w:tcBorders>
              <w:top w:val="nil"/>
              <w:left w:val="nil"/>
              <w:bottom w:val="single" w:sz="4" w:space="0" w:color="auto"/>
              <w:right w:val="single" w:sz="4" w:space="0" w:color="auto"/>
            </w:tcBorders>
            <w:shd w:val="clear" w:color="auto" w:fill="auto"/>
            <w:noWrap/>
            <w:vAlign w:val="center"/>
            <w:hideMark/>
          </w:tcPr>
          <w:p w14:paraId="3650B0E1" w14:textId="35A22004" w:rsidR="00986402" w:rsidRPr="008D57EA" w:rsidRDefault="00986402" w:rsidP="00986402">
            <w:pPr>
              <w:spacing w:line="276" w:lineRule="auto"/>
              <w:jc w:val="center"/>
              <w:rPr>
                <w:rFonts w:cs="Arial"/>
                <w:sz w:val="20"/>
                <w:szCs w:val="20"/>
              </w:rPr>
            </w:pPr>
            <w:r>
              <w:rPr>
                <w:rFonts w:cs="Arial"/>
                <w:sz w:val="20"/>
                <w:szCs w:val="20"/>
              </w:rPr>
              <w:t>13,4</w:t>
            </w:r>
          </w:p>
        </w:tc>
        <w:tc>
          <w:tcPr>
            <w:tcW w:w="797" w:type="dxa"/>
            <w:tcBorders>
              <w:top w:val="nil"/>
              <w:left w:val="nil"/>
              <w:bottom w:val="single" w:sz="4" w:space="0" w:color="auto"/>
              <w:right w:val="single" w:sz="4" w:space="0" w:color="auto"/>
            </w:tcBorders>
            <w:shd w:val="clear" w:color="auto" w:fill="auto"/>
            <w:noWrap/>
            <w:vAlign w:val="center"/>
            <w:hideMark/>
          </w:tcPr>
          <w:p w14:paraId="509E78CF" w14:textId="1B798713" w:rsidR="00986402" w:rsidRPr="008D57EA" w:rsidRDefault="00986402" w:rsidP="00986402">
            <w:pPr>
              <w:spacing w:line="276" w:lineRule="auto"/>
              <w:jc w:val="center"/>
              <w:rPr>
                <w:rFonts w:cs="Arial"/>
                <w:sz w:val="20"/>
                <w:szCs w:val="20"/>
              </w:rPr>
            </w:pPr>
            <w:r>
              <w:rPr>
                <w:rFonts w:cs="Arial"/>
                <w:sz w:val="20"/>
                <w:szCs w:val="20"/>
              </w:rPr>
              <w:t>13,1</w:t>
            </w:r>
          </w:p>
        </w:tc>
        <w:tc>
          <w:tcPr>
            <w:tcW w:w="800" w:type="dxa"/>
            <w:tcBorders>
              <w:top w:val="nil"/>
              <w:left w:val="single" w:sz="4" w:space="0" w:color="auto"/>
              <w:bottom w:val="single" w:sz="4" w:space="0" w:color="auto"/>
              <w:right w:val="nil"/>
            </w:tcBorders>
            <w:shd w:val="clear" w:color="auto" w:fill="auto"/>
            <w:noWrap/>
            <w:vAlign w:val="center"/>
            <w:hideMark/>
          </w:tcPr>
          <w:p w14:paraId="6A8D8B91" w14:textId="4587B46A" w:rsidR="00986402" w:rsidRPr="008D57EA" w:rsidRDefault="00986402" w:rsidP="00986402">
            <w:pPr>
              <w:spacing w:line="276" w:lineRule="auto"/>
              <w:jc w:val="center"/>
              <w:rPr>
                <w:rFonts w:cs="Arial"/>
                <w:sz w:val="20"/>
                <w:szCs w:val="20"/>
              </w:rPr>
            </w:pPr>
            <w:r>
              <w:rPr>
                <w:rFonts w:cs="Arial"/>
                <w:sz w:val="20"/>
                <w:szCs w:val="20"/>
              </w:rPr>
              <w:t>13,0</w:t>
            </w:r>
          </w:p>
        </w:tc>
        <w:tc>
          <w:tcPr>
            <w:tcW w:w="800" w:type="dxa"/>
            <w:tcBorders>
              <w:top w:val="nil"/>
              <w:left w:val="single" w:sz="4" w:space="0" w:color="auto"/>
              <w:bottom w:val="single" w:sz="4" w:space="0" w:color="auto"/>
              <w:right w:val="single" w:sz="4" w:space="0" w:color="auto"/>
            </w:tcBorders>
            <w:shd w:val="clear" w:color="auto" w:fill="auto"/>
            <w:vAlign w:val="center"/>
          </w:tcPr>
          <w:p w14:paraId="533028DE" w14:textId="4CD71D03" w:rsidR="00986402" w:rsidRPr="008D57EA" w:rsidRDefault="00986402" w:rsidP="00986402">
            <w:pPr>
              <w:spacing w:line="276" w:lineRule="auto"/>
              <w:jc w:val="center"/>
              <w:rPr>
                <w:rFonts w:cs="Arial"/>
                <w:sz w:val="20"/>
                <w:szCs w:val="20"/>
              </w:rPr>
            </w:pPr>
            <w:r>
              <w:rPr>
                <w:rFonts w:cs="Arial"/>
                <w:sz w:val="20"/>
                <w:szCs w:val="20"/>
              </w:rPr>
              <w:t>12,6</w:t>
            </w:r>
          </w:p>
        </w:tc>
      </w:tr>
      <w:tr w:rsidR="00986402" w:rsidRPr="00D26A8D" w14:paraId="10D75838" w14:textId="77777777" w:rsidTr="00093844">
        <w:trPr>
          <w:trHeight w:val="567"/>
          <w:jc w:val="center"/>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C365B" w14:textId="77777777" w:rsidR="00986402" w:rsidRPr="004116B7" w:rsidRDefault="00986402" w:rsidP="00986402">
            <w:pPr>
              <w:jc w:val="center"/>
              <w:rPr>
                <w:rFonts w:cs="Arial"/>
                <w:b/>
                <w:bCs/>
                <w:sz w:val="20"/>
                <w:szCs w:val="20"/>
              </w:rPr>
            </w:pPr>
            <w:r w:rsidRPr="004116B7">
              <w:rPr>
                <w:rFonts w:cs="Arial"/>
                <w:b/>
                <w:bCs/>
                <w:sz w:val="20"/>
                <w:szCs w:val="20"/>
              </w:rPr>
              <w:t>9.</w:t>
            </w:r>
          </w:p>
        </w:tc>
        <w:tc>
          <w:tcPr>
            <w:tcW w:w="3984" w:type="dxa"/>
            <w:tcBorders>
              <w:top w:val="single" w:sz="4" w:space="0" w:color="auto"/>
              <w:left w:val="nil"/>
              <w:bottom w:val="single" w:sz="4" w:space="0" w:color="auto"/>
              <w:right w:val="single" w:sz="4" w:space="0" w:color="auto"/>
            </w:tcBorders>
            <w:shd w:val="clear" w:color="auto" w:fill="auto"/>
            <w:vAlign w:val="center"/>
            <w:hideMark/>
          </w:tcPr>
          <w:p w14:paraId="771E071D" w14:textId="77777777" w:rsidR="00986402" w:rsidRPr="004116B7" w:rsidRDefault="00986402" w:rsidP="00986402">
            <w:pPr>
              <w:jc w:val="center"/>
              <w:rPr>
                <w:rFonts w:cs="Arial"/>
                <w:b/>
                <w:bCs/>
                <w:sz w:val="20"/>
                <w:szCs w:val="20"/>
              </w:rPr>
            </w:pPr>
            <w:r w:rsidRPr="004116B7">
              <w:rPr>
                <w:rFonts w:cs="Arial"/>
                <w:b/>
                <w:bCs/>
                <w:sz w:val="20"/>
                <w:szCs w:val="20"/>
              </w:rPr>
              <w:t>Udział liczby ludności w wieku poprodukcyjnym</w:t>
            </w:r>
          </w:p>
        </w:tc>
        <w:tc>
          <w:tcPr>
            <w:tcW w:w="1938" w:type="dxa"/>
            <w:tcBorders>
              <w:top w:val="single" w:sz="4" w:space="0" w:color="auto"/>
              <w:left w:val="nil"/>
              <w:bottom w:val="single" w:sz="4" w:space="0" w:color="auto"/>
              <w:right w:val="single" w:sz="4" w:space="0" w:color="auto"/>
            </w:tcBorders>
            <w:shd w:val="clear" w:color="auto" w:fill="auto"/>
            <w:noWrap/>
            <w:vAlign w:val="center"/>
            <w:hideMark/>
          </w:tcPr>
          <w:p w14:paraId="5603DD5E" w14:textId="77777777" w:rsidR="00986402" w:rsidRDefault="00986402" w:rsidP="00986402">
            <w:pPr>
              <w:jc w:val="center"/>
              <w:rPr>
                <w:rFonts w:cs="Arial"/>
                <w:b/>
                <w:bCs/>
                <w:sz w:val="20"/>
                <w:szCs w:val="20"/>
              </w:rPr>
            </w:pPr>
            <w:r>
              <w:rPr>
                <w:rFonts w:cs="Arial"/>
                <w:b/>
                <w:bCs/>
                <w:sz w:val="20"/>
                <w:szCs w:val="20"/>
              </w:rPr>
              <w:t>% ludności ogółem</w:t>
            </w:r>
          </w:p>
        </w:tc>
        <w:tc>
          <w:tcPr>
            <w:tcW w:w="718" w:type="dxa"/>
            <w:tcBorders>
              <w:top w:val="nil"/>
              <w:left w:val="single" w:sz="4" w:space="0" w:color="auto"/>
              <w:bottom w:val="single" w:sz="4" w:space="0" w:color="auto"/>
              <w:right w:val="single" w:sz="4" w:space="0" w:color="auto"/>
            </w:tcBorders>
            <w:shd w:val="clear" w:color="auto" w:fill="auto"/>
            <w:vAlign w:val="center"/>
          </w:tcPr>
          <w:p w14:paraId="6CD2AE8E" w14:textId="2FCA1D94" w:rsidR="00986402" w:rsidRPr="008D57EA" w:rsidRDefault="00986402" w:rsidP="00986402">
            <w:pPr>
              <w:spacing w:line="276" w:lineRule="auto"/>
              <w:jc w:val="center"/>
              <w:rPr>
                <w:rFonts w:cs="Arial"/>
                <w:color w:val="000000"/>
                <w:sz w:val="20"/>
                <w:szCs w:val="20"/>
              </w:rPr>
            </w:pPr>
            <w:r>
              <w:rPr>
                <w:rFonts w:cs="Arial"/>
                <w:sz w:val="20"/>
                <w:szCs w:val="20"/>
              </w:rPr>
              <w:t>15,3</w:t>
            </w:r>
          </w:p>
        </w:tc>
        <w:tc>
          <w:tcPr>
            <w:tcW w:w="797" w:type="dxa"/>
            <w:tcBorders>
              <w:top w:val="nil"/>
              <w:left w:val="nil"/>
              <w:bottom w:val="single" w:sz="4" w:space="0" w:color="auto"/>
              <w:right w:val="single" w:sz="4" w:space="0" w:color="auto"/>
            </w:tcBorders>
            <w:shd w:val="clear" w:color="auto" w:fill="auto"/>
            <w:noWrap/>
            <w:vAlign w:val="center"/>
            <w:hideMark/>
          </w:tcPr>
          <w:p w14:paraId="3BAC7C4E" w14:textId="07AB76E2" w:rsidR="00986402" w:rsidRPr="008D57EA" w:rsidRDefault="00986402" w:rsidP="00986402">
            <w:pPr>
              <w:spacing w:line="276" w:lineRule="auto"/>
              <w:jc w:val="center"/>
              <w:rPr>
                <w:rFonts w:cs="Arial"/>
                <w:sz w:val="20"/>
                <w:szCs w:val="20"/>
              </w:rPr>
            </w:pPr>
            <w:r>
              <w:rPr>
                <w:rFonts w:cs="Arial"/>
                <w:sz w:val="20"/>
                <w:szCs w:val="20"/>
              </w:rPr>
              <w:t>15,2</w:t>
            </w:r>
          </w:p>
        </w:tc>
        <w:tc>
          <w:tcPr>
            <w:tcW w:w="797" w:type="dxa"/>
            <w:tcBorders>
              <w:top w:val="nil"/>
              <w:left w:val="nil"/>
              <w:bottom w:val="single" w:sz="4" w:space="0" w:color="auto"/>
              <w:right w:val="single" w:sz="4" w:space="0" w:color="auto"/>
            </w:tcBorders>
            <w:shd w:val="clear" w:color="auto" w:fill="auto"/>
            <w:noWrap/>
            <w:vAlign w:val="center"/>
            <w:hideMark/>
          </w:tcPr>
          <w:p w14:paraId="632988FC" w14:textId="0C3FBC32" w:rsidR="00986402" w:rsidRPr="008D57EA" w:rsidRDefault="00986402" w:rsidP="00986402">
            <w:pPr>
              <w:spacing w:line="276" w:lineRule="auto"/>
              <w:jc w:val="center"/>
              <w:rPr>
                <w:rFonts w:cs="Arial"/>
                <w:sz w:val="20"/>
                <w:szCs w:val="20"/>
              </w:rPr>
            </w:pPr>
            <w:r>
              <w:rPr>
                <w:rFonts w:cs="Arial"/>
                <w:sz w:val="20"/>
                <w:szCs w:val="20"/>
              </w:rPr>
              <w:t>15,8</w:t>
            </w:r>
          </w:p>
        </w:tc>
        <w:tc>
          <w:tcPr>
            <w:tcW w:w="797" w:type="dxa"/>
            <w:tcBorders>
              <w:top w:val="nil"/>
              <w:left w:val="nil"/>
              <w:bottom w:val="single" w:sz="4" w:space="0" w:color="auto"/>
              <w:right w:val="single" w:sz="4" w:space="0" w:color="auto"/>
            </w:tcBorders>
            <w:shd w:val="clear" w:color="auto" w:fill="auto"/>
            <w:noWrap/>
            <w:vAlign w:val="center"/>
            <w:hideMark/>
          </w:tcPr>
          <w:p w14:paraId="4B7924C8" w14:textId="6388EC5D" w:rsidR="00986402" w:rsidRPr="008D57EA" w:rsidRDefault="00986402" w:rsidP="00986402">
            <w:pPr>
              <w:spacing w:line="276" w:lineRule="auto"/>
              <w:jc w:val="center"/>
              <w:rPr>
                <w:rFonts w:cs="Arial"/>
                <w:sz w:val="20"/>
                <w:szCs w:val="20"/>
              </w:rPr>
            </w:pPr>
            <w:r>
              <w:rPr>
                <w:rFonts w:cs="Arial"/>
                <w:sz w:val="20"/>
                <w:szCs w:val="20"/>
              </w:rPr>
              <w:t>16,5</w:t>
            </w:r>
          </w:p>
        </w:tc>
        <w:tc>
          <w:tcPr>
            <w:tcW w:w="797" w:type="dxa"/>
            <w:tcBorders>
              <w:top w:val="nil"/>
              <w:left w:val="nil"/>
              <w:bottom w:val="single" w:sz="4" w:space="0" w:color="auto"/>
              <w:right w:val="single" w:sz="4" w:space="0" w:color="auto"/>
            </w:tcBorders>
            <w:shd w:val="clear" w:color="auto" w:fill="auto"/>
            <w:noWrap/>
            <w:vAlign w:val="center"/>
            <w:hideMark/>
          </w:tcPr>
          <w:p w14:paraId="0184E274" w14:textId="434CE4EE" w:rsidR="00986402" w:rsidRPr="008D57EA" w:rsidRDefault="00986402" w:rsidP="00986402">
            <w:pPr>
              <w:spacing w:line="276" w:lineRule="auto"/>
              <w:jc w:val="center"/>
              <w:rPr>
                <w:rFonts w:cs="Arial"/>
                <w:sz w:val="20"/>
                <w:szCs w:val="20"/>
              </w:rPr>
            </w:pPr>
            <w:r>
              <w:rPr>
                <w:rFonts w:cs="Arial"/>
                <w:sz w:val="20"/>
                <w:szCs w:val="20"/>
              </w:rPr>
              <w:t>17,5</w:t>
            </w:r>
          </w:p>
        </w:tc>
        <w:tc>
          <w:tcPr>
            <w:tcW w:w="797" w:type="dxa"/>
            <w:tcBorders>
              <w:top w:val="nil"/>
              <w:left w:val="nil"/>
              <w:bottom w:val="single" w:sz="4" w:space="0" w:color="auto"/>
              <w:right w:val="single" w:sz="4" w:space="0" w:color="auto"/>
            </w:tcBorders>
            <w:shd w:val="clear" w:color="auto" w:fill="auto"/>
            <w:noWrap/>
            <w:vAlign w:val="center"/>
            <w:hideMark/>
          </w:tcPr>
          <w:p w14:paraId="61F02ECA" w14:textId="649C2F51" w:rsidR="00986402" w:rsidRPr="008D57EA" w:rsidRDefault="00986402" w:rsidP="00986402">
            <w:pPr>
              <w:spacing w:line="276" w:lineRule="auto"/>
              <w:jc w:val="center"/>
              <w:rPr>
                <w:rFonts w:cs="Arial"/>
                <w:sz w:val="20"/>
                <w:szCs w:val="20"/>
              </w:rPr>
            </w:pPr>
            <w:r>
              <w:rPr>
                <w:rFonts w:cs="Arial"/>
                <w:sz w:val="20"/>
                <w:szCs w:val="20"/>
              </w:rPr>
              <w:t>18,4</w:t>
            </w:r>
          </w:p>
        </w:tc>
        <w:tc>
          <w:tcPr>
            <w:tcW w:w="797" w:type="dxa"/>
            <w:tcBorders>
              <w:top w:val="nil"/>
              <w:left w:val="nil"/>
              <w:bottom w:val="single" w:sz="4" w:space="0" w:color="auto"/>
              <w:right w:val="single" w:sz="4" w:space="0" w:color="auto"/>
            </w:tcBorders>
            <w:shd w:val="clear" w:color="auto" w:fill="auto"/>
            <w:noWrap/>
            <w:vAlign w:val="center"/>
            <w:hideMark/>
          </w:tcPr>
          <w:p w14:paraId="563FF37E" w14:textId="0CAA11B7" w:rsidR="00986402" w:rsidRPr="008D57EA" w:rsidRDefault="00986402" w:rsidP="00986402">
            <w:pPr>
              <w:spacing w:line="276" w:lineRule="auto"/>
              <w:jc w:val="center"/>
              <w:rPr>
                <w:rFonts w:cs="Arial"/>
                <w:sz w:val="20"/>
                <w:szCs w:val="20"/>
              </w:rPr>
            </w:pPr>
            <w:r>
              <w:rPr>
                <w:rFonts w:cs="Arial"/>
                <w:sz w:val="20"/>
                <w:szCs w:val="20"/>
              </w:rPr>
              <w:t>19,5</w:t>
            </w:r>
          </w:p>
        </w:tc>
        <w:tc>
          <w:tcPr>
            <w:tcW w:w="797" w:type="dxa"/>
            <w:tcBorders>
              <w:top w:val="nil"/>
              <w:left w:val="nil"/>
              <w:bottom w:val="single" w:sz="4" w:space="0" w:color="auto"/>
              <w:right w:val="single" w:sz="4" w:space="0" w:color="auto"/>
            </w:tcBorders>
            <w:shd w:val="clear" w:color="auto" w:fill="auto"/>
            <w:noWrap/>
            <w:vAlign w:val="center"/>
            <w:hideMark/>
          </w:tcPr>
          <w:p w14:paraId="6E6D1498" w14:textId="1E0B5250" w:rsidR="00986402" w:rsidRPr="008D57EA" w:rsidRDefault="00986402" w:rsidP="00986402">
            <w:pPr>
              <w:spacing w:line="276" w:lineRule="auto"/>
              <w:jc w:val="center"/>
              <w:rPr>
                <w:rFonts w:cs="Arial"/>
                <w:sz w:val="20"/>
                <w:szCs w:val="20"/>
              </w:rPr>
            </w:pPr>
            <w:r>
              <w:rPr>
                <w:rFonts w:cs="Arial"/>
                <w:sz w:val="20"/>
                <w:szCs w:val="20"/>
              </w:rPr>
              <w:t>20,6</w:t>
            </w:r>
          </w:p>
        </w:tc>
        <w:tc>
          <w:tcPr>
            <w:tcW w:w="797" w:type="dxa"/>
            <w:tcBorders>
              <w:top w:val="nil"/>
              <w:left w:val="nil"/>
              <w:bottom w:val="single" w:sz="4" w:space="0" w:color="auto"/>
              <w:right w:val="single" w:sz="4" w:space="0" w:color="auto"/>
            </w:tcBorders>
            <w:shd w:val="clear" w:color="auto" w:fill="auto"/>
            <w:noWrap/>
            <w:vAlign w:val="center"/>
            <w:hideMark/>
          </w:tcPr>
          <w:p w14:paraId="69BBF3AB" w14:textId="41DFA12E" w:rsidR="00986402" w:rsidRPr="008D57EA" w:rsidRDefault="00986402" w:rsidP="00986402">
            <w:pPr>
              <w:spacing w:line="276" w:lineRule="auto"/>
              <w:jc w:val="center"/>
              <w:rPr>
                <w:rFonts w:cs="Arial"/>
                <w:sz w:val="20"/>
                <w:szCs w:val="20"/>
              </w:rPr>
            </w:pPr>
            <w:r>
              <w:rPr>
                <w:rFonts w:cs="Arial"/>
                <w:sz w:val="20"/>
                <w:szCs w:val="20"/>
              </w:rPr>
              <w:t>22,0</w:t>
            </w:r>
          </w:p>
        </w:tc>
        <w:tc>
          <w:tcPr>
            <w:tcW w:w="800" w:type="dxa"/>
            <w:tcBorders>
              <w:top w:val="nil"/>
              <w:left w:val="single" w:sz="4" w:space="0" w:color="auto"/>
              <w:bottom w:val="single" w:sz="4" w:space="0" w:color="auto"/>
              <w:right w:val="nil"/>
            </w:tcBorders>
            <w:shd w:val="clear" w:color="auto" w:fill="auto"/>
            <w:noWrap/>
            <w:vAlign w:val="center"/>
            <w:hideMark/>
          </w:tcPr>
          <w:p w14:paraId="6A7FC90D" w14:textId="4EA43C89" w:rsidR="00986402" w:rsidRPr="008D57EA" w:rsidRDefault="00986402" w:rsidP="00986402">
            <w:pPr>
              <w:spacing w:line="276" w:lineRule="auto"/>
              <w:jc w:val="center"/>
              <w:rPr>
                <w:rFonts w:cs="Arial"/>
                <w:sz w:val="20"/>
                <w:szCs w:val="20"/>
              </w:rPr>
            </w:pPr>
            <w:r>
              <w:rPr>
                <w:rFonts w:cs="Arial"/>
                <w:sz w:val="20"/>
                <w:szCs w:val="20"/>
              </w:rPr>
              <w:t>23,3</w:t>
            </w:r>
          </w:p>
        </w:tc>
        <w:tc>
          <w:tcPr>
            <w:tcW w:w="800" w:type="dxa"/>
            <w:tcBorders>
              <w:top w:val="nil"/>
              <w:left w:val="single" w:sz="4" w:space="0" w:color="auto"/>
              <w:bottom w:val="single" w:sz="4" w:space="0" w:color="auto"/>
              <w:right w:val="single" w:sz="4" w:space="0" w:color="auto"/>
            </w:tcBorders>
            <w:shd w:val="clear" w:color="auto" w:fill="auto"/>
            <w:vAlign w:val="center"/>
          </w:tcPr>
          <w:p w14:paraId="4350E112" w14:textId="2E960396" w:rsidR="00986402" w:rsidRPr="008D57EA" w:rsidRDefault="00986402" w:rsidP="00986402">
            <w:pPr>
              <w:spacing w:line="276" w:lineRule="auto"/>
              <w:jc w:val="center"/>
              <w:rPr>
                <w:rFonts w:cs="Arial"/>
                <w:sz w:val="20"/>
                <w:szCs w:val="20"/>
              </w:rPr>
            </w:pPr>
            <w:r>
              <w:rPr>
                <w:rFonts w:cs="Arial"/>
                <w:sz w:val="20"/>
                <w:szCs w:val="20"/>
              </w:rPr>
              <w:t>25,0</w:t>
            </w:r>
          </w:p>
        </w:tc>
      </w:tr>
    </w:tbl>
    <w:p w14:paraId="3060064E" w14:textId="77777777" w:rsidR="00C07A83" w:rsidRPr="000D3020" w:rsidRDefault="00952FFC" w:rsidP="004A60D2">
      <w:pPr>
        <w:spacing w:line="276" w:lineRule="auto"/>
        <w:jc w:val="center"/>
        <w:rPr>
          <w:b/>
          <w:sz w:val="18"/>
          <w:szCs w:val="18"/>
        </w:rPr>
        <w:sectPr w:rsidR="00C07A83" w:rsidRPr="000D3020" w:rsidSect="00202D18">
          <w:type w:val="continuous"/>
          <w:pgSz w:w="16838" w:h="11906" w:orient="landscape"/>
          <w:pgMar w:top="1417" w:right="1417" w:bottom="1417" w:left="1417" w:header="454" w:footer="709" w:gutter="0"/>
          <w:cols w:space="708"/>
          <w:docGrid w:linePitch="360"/>
        </w:sectPr>
      </w:pPr>
      <w:r w:rsidRPr="000D3020">
        <w:rPr>
          <w:b/>
          <w:sz w:val="18"/>
          <w:szCs w:val="18"/>
        </w:rPr>
        <w:t xml:space="preserve"> </w:t>
      </w:r>
      <w:r w:rsidR="00C07A83" w:rsidRPr="000D3020">
        <w:rPr>
          <w:b/>
          <w:sz w:val="18"/>
          <w:szCs w:val="18"/>
        </w:rPr>
        <w:t>źródło: GUS, opracowanie własne</w:t>
      </w:r>
    </w:p>
    <w:p w14:paraId="6EDEAD62" w14:textId="34B96A7A" w:rsidR="00C07A83" w:rsidRDefault="00233311" w:rsidP="00897726">
      <w:pPr>
        <w:jc w:val="left"/>
      </w:pPr>
      <w:r>
        <w:rPr>
          <w:noProof/>
        </w:rPr>
        <w:lastRenderedPageBreak/>
        <w:drawing>
          <wp:inline distT="0" distB="0" distL="0" distR="0" wp14:anchorId="48369207" wp14:editId="7B5B8FF6">
            <wp:extent cx="5760720" cy="3108960"/>
            <wp:effectExtent l="0" t="0" r="11430" b="15240"/>
            <wp:docPr id="26" name="Wykres 2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3A3D11A" w14:textId="59EC4D40" w:rsidR="00133CD5" w:rsidRDefault="00C07A83" w:rsidP="00E34C38">
      <w:pPr>
        <w:pStyle w:val="Legenda"/>
        <w:jc w:val="center"/>
      </w:pPr>
      <w:bookmarkStart w:id="184" w:name="_Toc406732246"/>
      <w:bookmarkStart w:id="185" w:name="_Toc474500745"/>
      <w:bookmarkStart w:id="186" w:name="_Toc61945588"/>
      <w:r w:rsidRPr="00C77DCC">
        <w:t xml:space="preserve">Rysunek </w:t>
      </w:r>
      <w:r w:rsidR="00E73980">
        <w:rPr>
          <w:noProof/>
        </w:rPr>
        <w:fldChar w:fldCharType="begin"/>
      </w:r>
      <w:r w:rsidR="00E73980">
        <w:rPr>
          <w:noProof/>
        </w:rPr>
        <w:instrText xml:space="preserve"> SEQ Rysunek \* ARABIC </w:instrText>
      </w:r>
      <w:r w:rsidR="00E73980">
        <w:rPr>
          <w:noProof/>
        </w:rPr>
        <w:fldChar w:fldCharType="separate"/>
      </w:r>
      <w:r w:rsidR="00A721D3">
        <w:rPr>
          <w:noProof/>
        </w:rPr>
        <w:t>2</w:t>
      </w:r>
      <w:r w:rsidR="00E73980">
        <w:rPr>
          <w:noProof/>
        </w:rPr>
        <w:fldChar w:fldCharType="end"/>
      </w:r>
      <w:r w:rsidRPr="00C77DCC">
        <w:t>. Liczba ludności według grup zdolności do pracy</w:t>
      </w:r>
      <w:bookmarkStart w:id="187" w:name="_Toc406732668"/>
      <w:bookmarkStart w:id="188" w:name="_Toc415614367"/>
      <w:bookmarkStart w:id="189" w:name="_Toc474500691"/>
      <w:bookmarkEnd w:id="184"/>
      <w:bookmarkEnd w:id="185"/>
      <w:bookmarkEnd w:id="186"/>
    </w:p>
    <w:p w14:paraId="4933B772" w14:textId="77777777" w:rsidR="00233311" w:rsidRPr="000D3020" w:rsidRDefault="00233311" w:rsidP="00233311">
      <w:pPr>
        <w:jc w:val="center"/>
        <w:rPr>
          <w:b/>
          <w:sz w:val="18"/>
          <w:szCs w:val="18"/>
        </w:rPr>
      </w:pPr>
      <w:r w:rsidRPr="000D3020">
        <w:rPr>
          <w:b/>
          <w:sz w:val="18"/>
          <w:szCs w:val="18"/>
        </w:rPr>
        <w:t>źródło:</w:t>
      </w:r>
      <w:r>
        <w:rPr>
          <w:b/>
          <w:sz w:val="18"/>
          <w:szCs w:val="18"/>
        </w:rPr>
        <w:t xml:space="preserve"> </w:t>
      </w:r>
      <w:r w:rsidRPr="000D3020">
        <w:rPr>
          <w:b/>
          <w:sz w:val="18"/>
          <w:szCs w:val="18"/>
        </w:rPr>
        <w:t>opracowanie własne</w:t>
      </w:r>
    </w:p>
    <w:p w14:paraId="0E999F1A" w14:textId="77777777" w:rsidR="00B1185D" w:rsidRPr="00FD4914" w:rsidRDefault="00B1185D" w:rsidP="001B7381">
      <w:pPr>
        <w:spacing w:line="276" w:lineRule="auto"/>
        <w:rPr>
          <w:rFonts w:eastAsiaTheme="minorHAnsi"/>
        </w:rPr>
      </w:pPr>
    </w:p>
    <w:p w14:paraId="367954F4" w14:textId="4757AD0B" w:rsidR="00133CD5" w:rsidRPr="00056695" w:rsidRDefault="00ED0518" w:rsidP="001B7381">
      <w:pPr>
        <w:spacing w:line="276" w:lineRule="auto"/>
      </w:pPr>
      <w:r w:rsidRPr="00FD4914">
        <w:t xml:space="preserve">Struktura produkcyjności w </w:t>
      </w:r>
      <w:r w:rsidR="00C52DBF">
        <w:t>mieście</w:t>
      </w:r>
      <w:r w:rsidRPr="00FD4914">
        <w:t xml:space="preserve"> </w:t>
      </w:r>
      <w:r w:rsidR="00DC5C7C">
        <w:t>od 20</w:t>
      </w:r>
      <w:r w:rsidR="00AE0939">
        <w:t>09</w:t>
      </w:r>
      <w:r w:rsidR="00DC5C7C">
        <w:t xml:space="preserve"> utrzymuje się na podobnym poziomie</w:t>
      </w:r>
      <w:r w:rsidR="00FD4914" w:rsidRPr="00FD4914">
        <w:t>.</w:t>
      </w:r>
      <w:r w:rsidR="00B035C7">
        <w:t xml:space="preserve"> </w:t>
      </w:r>
      <w:r w:rsidR="004D5079">
        <w:t>Zauważalna jest t</w:t>
      </w:r>
      <w:r w:rsidR="00B035C7">
        <w:t>endencja spadkowa w sektorze produk</w:t>
      </w:r>
      <w:r w:rsidR="00FF07F4">
        <w:t xml:space="preserve">cyjności </w:t>
      </w:r>
      <w:r w:rsidR="00C52DBF">
        <w:t>miasta</w:t>
      </w:r>
      <w:r w:rsidR="00CC6150">
        <w:t>,</w:t>
      </w:r>
      <w:r w:rsidR="00FF07F4">
        <w:t xml:space="preserve"> </w:t>
      </w:r>
      <w:r w:rsidR="0050246E">
        <w:t>również od</w:t>
      </w:r>
      <w:r w:rsidR="009C771D">
        <w:t xml:space="preserve"> roku</w:t>
      </w:r>
      <w:r w:rsidR="00AC16AC">
        <w:t xml:space="preserve"> 20</w:t>
      </w:r>
      <w:r w:rsidR="00FF07F4">
        <w:t>09</w:t>
      </w:r>
      <w:r w:rsidR="00AC16AC">
        <w:t xml:space="preserve"> </w:t>
      </w:r>
      <w:r w:rsidR="0050246E">
        <w:t>widoczny</w:t>
      </w:r>
      <w:r w:rsidR="00AC16AC">
        <w:t xml:space="preserve"> jest spadek liczby ludności w wieku przedprodukcyjnym. </w:t>
      </w:r>
      <w:r w:rsidR="00FD4914" w:rsidRPr="00FD4914">
        <w:t>Jest to tendencja ogólnopolskiego, niekorzystnego trendu, w którym l</w:t>
      </w:r>
      <w:r w:rsidR="00897726" w:rsidRPr="00FD4914">
        <w:t>iczba osób w wieku przedprodukcyjnym zmniejsza się</w:t>
      </w:r>
      <w:r w:rsidR="00331750">
        <w:t xml:space="preserve">, a liczba osób </w:t>
      </w:r>
      <w:r w:rsidR="002F5339">
        <w:t>w wieku poprodukcyjnym</w:t>
      </w:r>
      <w:r w:rsidR="00331750">
        <w:t xml:space="preserve"> rośnie. </w:t>
      </w:r>
    </w:p>
    <w:p w14:paraId="67BCEA6E" w14:textId="64EBF156" w:rsidR="00C07A83" w:rsidRPr="00B06E74" w:rsidRDefault="00C07A83" w:rsidP="007B0F71">
      <w:pPr>
        <w:pStyle w:val="Nagwek3"/>
      </w:pPr>
      <w:bookmarkStart w:id="190" w:name="_Toc58834016"/>
      <w:r w:rsidRPr="00B06E74">
        <w:t>Prognoza liczby ludności</w:t>
      </w:r>
      <w:bookmarkEnd w:id="187"/>
      <w:bookmarkEnd w:id="188"/>
      <w:bookmarkEnd w:id="189"/>
      <w:bookmarkEnd w:id="190"/>
    </w:p>
    <w:p w14:paraId="557A7D57" w14:textId="12F65EFD" w:rsidR="00C07A83" w:rsidRPr="00244B68" w:rsidRDefault="00C07A83" w:rsidP="00B1185D">
      <w:pPr>
        <w:spacing w:line="276" w:lineRule="auto"/>
      </w:pPr>
      <w:r w:rsidRPr="00244B68">
        <w:t xml:space="preserve">Na podstawie </w:t>
      </w:r>
      <w:r>
        <w:t xml:space="preserve">najnowszej </w:t>
      </w:r>
      <w:r w:rsidRPr="00244B68">
        <w:t xml:space="preserve">prognozy liczby ludności dla </w:t>
      </w:r>
      <w:r w:rsidR="00231091">
        <w:t>gmin</w:t>
      </w:r>
      <w:r w:rsidR="008C02D8">
        <w:t xml:space="preserve"> </w:t>
      </w:r>
      <w:r w:rsidR="008C02D8" w:rsidRPr="00244B68">
        <w:t>sporządzonej przez GUS</w:t>
      </w:r>
      <w:r w:rsidRPr="00244B68">
        <w:t xml:space="preserve"> </w:t>
      </w:r>
      <w:r w:rsidR="00413788">
        <w:t>d</w:t>
      </w:r>
      <w:r w:rsidRPr="00244B68">
        <w:t>o roku 20</w:t>
      </w:r>
      <w:r w:rsidR="00231091">
        <w:t>3</w:t>
      </w:r>
      <w:r>
        <w:t>0</w:t>
      </w:r>
      <w:r w:rsidR="00810F16">
        <w:t>,</w:t>
      </w:r>
      <w:r w:rsidRPr="00244B68">
        <w:t xml:space="preserve"> opracowano prognozę dla </w:t>
      </w:r>
      <w:r w:rsidR="00D204A9">
        <w:t>M</w:t>
      </w:r>
      <w:r w:rsidR="00F63885">
        <w:t>iasta Sanoka</w:t>
      </w:r>
      <w:r w:rsidR="000B0008">
        <w:t xml:space="preserve"> </w:t>
      </w:r>
      <w:r w:rsidRPr="00244B68">
        <w:t xml:space="preserve">do roku </w:t>
      </w:r>
      <w:r w:rsidR="005F559F">
        <w:t>203</w:t>
      </w:r>
      <w:r w:rsidR="00231091">
        <w:t>6</w:t>
      </w:r>
      <w:r w:rsidRPr="00244B68">
        <w:t>, która została przedstawiona na rysunku.</w:t>
      </w:r>
      <w:r>
        <w:t xml:space="preserve"> </w:t>
      </w:r>
      <w:r w:rsidRPr="00244B68">
        <w:t>Zgodnie z założeniami prognozy</w:t>
      </w:r>
      <w:r w:rsidR="00A1367E">
        <w:t>, jeż</w:t>
      </w:r>
      <w:r w:rsidR="003517F1">
        <w:t xml:space="preserve">eli </w:t>
      </w:r>
      <w:r w:rsidR="00A37A72">
        <w:t xml:space="preserve">rozwój </w:t>
      </w:r>
      <w:r w:rsidR="00C52DBF">
        <w:t>miasta</w:t>
      </w:r>
      <w:r w:rsidR="004173B1">
        <w:t xml:space="preserve"> i sytuacja demograficzna</w:t>
      </w:r>
      <w:r w:rsidR="003517F1">
        <w:t xml:space="preserve"> </w:t>
      </w:r>
      <w:r w:rsidR="00B06E74">
        <w:t>utrzymają</w:t>
      </w:r>
      <w:r w:rsidR="00A1367E">
        <w:t xml:space="preserve"> się na obecnym poziomie to </w:t>
      </w:r>
      <w:r>
        <w:t>do roku</w:t>
      </w:r>
      <w:r w:rsidRPr="00244B68">
        <w:t xml:space="preserve"> </w:t>
      </w:r>
      <w:r w:rsidR="00950824">
        <w:t>203</w:t>
      </w:r>
      <w:r w:rsidR="00231091">
        <w:t>6</w:t>
      </w:r>
      <w:r w:rsidR="00413788">
        <w:t xml:space="preserve"> roku</w:t>
      </w:r>
      <w:r w:rsidR="00411BB4">
        <w:t xml:space="preserve"> </w:t>
      </w:r>
      <w:r w:rsidR="00A1367E">
        <w:t xml:space="preserve">liczba mieszkańców </w:t>
      </w:r>
      <w:r w:rsidR="00C52DBF">
        <w:t>miasta</w:t>
      </w:r>
      <w:r w:rsidR="00A1367E">
        <w:t xml:space="preserve"> </w:t>
      </w:r>
      <w:r w:rsidR="00A37A72">
        <w:t>zmaleje</w:t>
      </w:r>
      <w:r w:rsidR="003517F1">
        <w:t xml:space="preserve"> </w:t>
      </w:r>
      <w:r w:rsidR="00233F7F">
        <w:br/>
      </w:r>
      <w:r w:rsidR="003517F1">
        <w:t xml:space="preserve">o </w:t>
      </w:r>
      <w:r w:rsidR="00B06E74">
        <w:t>5 412</w:t>
      </w:r>
      <w:r w:rsidR="00A37A72">
        <w:t xml:space="preserve"> </w:t>
      </w:r>
      <w:r w:rsidR="00B207F5">
        <w:t>os</w:t>
      </w:r>
      <w:r w:rsidR="00231091">
        <w:t>oby</w:t>
      </w:r>
      <w:r>
        <w:t xml:space="preserve">. </w:t>
      </w:r>
    </w:p>
    <w:p w14:paraId="5727445A" w14:textId="2662B00D" w:rsidR="00C07A83" w:rsidRPr="00244B68" w:rsidRDefault="00B06E74" w:rsidP="00C07A83">
      <w:r>
        <w:rPr>
          <w:noProof/>
        </w:rPr>
        <w:drawing>
          <wp:inline distT="0" distB="0" distL="0" distR="0" wp14:anchorId="3308A2B6" wp14:editId="18BB7D06">
            <wp:extent cx="5760720" cy="2472690"/>
            <wp:effectExtent l="0" t="0" r="11430" b="3810"/>
            <wp:docPr id="10" name="Wykres 1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840B39F-28C0-4FE5-8C61-387D76CD16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36EF3EE" w14:textId="64E109A1" w:rsidR="00C07A83" w:rsidRDefault="00C07A83" w:rsidP="008E5090">
      <w:pPr>
        <w:pStyle w:val="Legenda"/>
        <w:jc w:val="center"/>
      </w:pPr>
      <w:bookmarkStart w:id="191" w:name="_Toc406732247"/>
      <w:bookmarkStart w:id="192" w:name="_Toc474500746"/>
      <w:bookmarkStart w:id="193" w:name="_Toc61945589"/>
      <w:r>
        <w:t xml:space="preserve">Rysunek </w:t>
      </w:r>
      <w:r w:rsidR="00E73980">
        <w:rPr>
          <w:noProof/>
        </w:rPr>
        <w:fldChar w:fldCharType="begin"/>
      </w:r>
      <w:r w:rsidR="00E73980">
        <w:rPr>
          <w:noProof/>
        </w:rPr>
        <w:instrText xml:space="preserve"> SEQ Rysunek \* ARABIC </w:instrText>
      </w:r>
      <w:r w:rsidR="00E73980">
        <w:rPr>
          <w:noProof/>
        </w:rPr>
        <w:fldChar w:fldCharType="separate"/>
      </w:r>
      <w:r w:rsidR="00A721D3">
        <w:rPr>
          <w:noProof/>
        </w:rPr>
        <w:t>3</w:t>
      </w:r>
      <w:r w:rsidR="00E73980">
        <w:rPr>
          <w:noProof/>
        </w:rPr>
        <w:fldChar w:fldCharType="end"/>
      </w:r>
      <w:r>
        <w:t xml:space="preserve">. </w:t>
      </w:r>
      <w:r w:rsidRPr="00375AB8">
        <w:t xml:space="preserve">Prognoza liczby ludności dla </w:t>
      </w:r>
      <w:r w:rsidR="00D204A9">
        <w:t>M</w:t>
      </w:r>
      <w:r w:rsidR="00F63885">
        <w:t>iasta Sanoka</w:t>
      </w:r>
      <w:r w:rsidR="000B0008">
        <w:t xml:space="preserve"> </w:t>
      </w:r>
      <w:r w:rsidRPr="00375AB8">
        <w:t>do roku 20</w:t>
      </w:r>
      <w:r>
        <w:t>3</w:t>
      </w:r>
      <w:r w:rsidR="00606750">
        <w:t>6</w:t>
      </w:r>
      <w:r w:rsidRPr="00375AB8">
        <w:t xml:space="preserve"> według GUS</w:t>
      </w:r>
      <w:bookmarkEnd w:id="191"/>
      <w:bookmarkEnd w:id="192"/>
      <w:bookmarkEnd w:id="193"/>
    </w:p>
    <w:p w14:paraId="2551F874" w14:textId="77777777" w:rsidR="000B7A00" w:rsidRPr="000D3020" w:rsidRDefault="000B7A00" w:rsidP="008E5090">
      <w:pPr>
        <w:jc w:val="center"/>
        <w:rPr>
          <w:b/>
          <w:sz w:val="18"/>
          <w:szCs w:val="18"/>
        </w:rPr>
      </w:pPr>
      <w:r w:rsidRPr="000D3020">
        <w:rPr>
          <w:b/>
          <w:sz w:val="18"/>
          <w:szCs w:val="18"/>
        </w:rPr>
        <w:t>źródło:</w:t>
      </w:r>
      <w:r>
        <w:rPr>
          <w:b/>
          <w:sz w:val="18"/>
          <w:szCs w:val="18"/>
        </w:rPr>
        <w:t xml:space="preserve"> </w:t>
      </w:r>
      <w:r w:rsidRPr="000D3020">
        <w:rPr>
          <w:b/>
          <w:sz w:val="18"/>
          <w:szCs w:val="18"/>
        </w:rPr>
        <w:t>opracowanie własne</w:t>
      </w:r>
    </w:p>
    <w:p w14:paraId="4290B9EB" w14:textId="77777777" w:rsidR="00C07A83" w:rsidRPr="007A317F" w:rsidRDefault="00C07A83" w:rsidP="00C07A83"/>
    <w:p w14:paraId="453938A6" w14:textId="77777777" w:rsidR="00C07A83" w:rsidRPr="000D0467" w:rsidRDefault="00C07A83" w:rsidP="00826CE5">
      <w:pPr>
        <w:pStyle w:val="Nagwek2"/>
      </w:pPr>
      <w:bookmarkStart w:id="194" w:name="_Toc474500693"/>
      <w:bookmarkStart w:id="195" w:name="_Toc58834017"/>
      <w:r w:rsidRPr="000D0467">
        <w:lastRenderedPageBreak/>
        <w:t>Działalność gospodarcza</w:t>
      </w:r>
      <w:bookmarkEnd w:id="194"/>
      <w:bookmarkEnd w:id="195"/>
      <w:r w:rsidRPr="000D0467">
        <w:t xml:space="preserve"> </w:t>
      </w:r>
    </w:p>
    <w:p w14:paraId="3F3F0EB3" w14:textId="24CC5FB9" w:rsidR="00522094" w:rsidRDefault="00C07A83" w:rsidP="00584461">
      <w:pPr>
        <w:spacing w:line="276" w:lineRule="auto"/>
      </w:pPr>
      <w:r w:rsidRPr="00431CBB">
        <w:t xml:space="preserve">Do głównych gałęzi gospodarki w </w:t>
      </w:r>
      <w:r w:rsidR="00C52DBF">
        <w:t>mieście</w:t>
      </w:r>
      <w:r w:rsidRPr="00431CBB">
        <w:t xml:space="preserve"> zaliczyć należy przede wszystkim </w:t>
      </w:r>
      <w:r w:rsidR="00F924E7" w:rsidRPr="00431CBB">
        <w:t>przemysł</w:t>
      </w:r>
      <w:r w:rsidR="00431CBB">
        <w:t>,</w:t>
      </w:r>
      <w:r w:rsidR="005E468A" w:rsidRPr="00431CBB">
        <w:t xml:space="preserve"> usługi </w:t>
      </w:r>
      <w:r w:rsidR="00F924E7" w:rsidRPr="00431CBB">
        <w:t xml:space="preserve">oraz </w:t>
      </w:r>
      <w:r w:rsidR="00AC2F16">
        <w:t>budownictwo</w:t>
      </w:r>
      <w:r w:rsidR="004B688D" w:rsidRPr="00431CBB">
        <w:t xml:space="preserve">. </w:t>
      </w:r>
      <w:r w:rsidRPr="00431CBB">
        <w:t>Tabela przedstawi</w:t>
      </w:r>
      <w:r w:rsidR="00F06C80" w:rsidRPr="00431CBB">
        <w:t>a liczbę podmio</w:t>
      </w:r>
      <w:r w:rsidR="003C182D" w:rsidRPr="00431CBB">
        <w:t>tów w latach 20</w:t>
      </w:r>
      <w:r w:rsidR="00AC2F16">
        <w:t>1</w:t>
      </w:r>
      <w:r w:rsidR="00AF68D9">
        <w:t>0</w:t>
      </w:r>
      <w:r w:rsidR="003C182D" w:rsidRPr="00431CBB">
        <w:t>-20</w:t>
      </w:r>
      <w:r w:rsidR="003C0019">
        <w:t>19</w:t>
      </w:r>
      <w:r w:rsidRPr="00431CBB">
        <w:t>.</w:t>
      </w:r>
      <w:r w:rsidR="00FC0A25" w:rsidRPr="00431CBB">
        <w:t xml:space="preserve"> </w:t>
      </w:r>
      <w:r w:rsidR="00F56D04" w:rsidRPr="00431CBB">
        <w:t xml:space="preserve">Spośród wszystkich podmiotów gospodarczych prowadzących działalność na terenie </w:t>
      </w:r>
      <w:r w:rsidR="00C52DBF">
        <w:t>miasta</w:t>
      </w:r>
      <w:r w:rsidR="00F56D04" w:rsidRPr="00431CBB">
        <w:t>, najwięcej zatrudniało od 1 do 9 osób. Na koniec 201</w:t>
      </w:r>
      <w:r w:rsidR="002414C4">
        <w:t>9</w:t>
      </w:r>
      <w:r w:rsidR="00F56D04" w:rsidRPr="00431CBB">
        <w:t xml:space="preserve"> roku </w:t>
      </w:r>
      <w:r w:rsidR="0039678B" w:rsidRPr="00431CBB">
        <w:t>funkcjonował</w:t>
      </w:r>
      <w:r w:rsidR="00B207F5" w:rsidRPr="00431CBB">
        <w:t>o</w:t>
      </w:r>
      <w:r w:rsidR="00F56D04" w:rsidRPr="00431CBB">
        <w:t xml:space="preserve"> </w:t>
      </w:r>
      <w:r w:rsidR="00AF68D9">
        <w:t>3 567</w:t>
      </w:r>
      <w:r w:rsidR="00FC0A25" w:rsidRPr="00431CBB">
        <w:t xml:space="preserve"> t</w:t>
      </w:r>
      <w:r w:rsidR="0039678B" w:rsidRPr="00431CBB">
        <w:t>aki</w:t>
      </w:r>
      <w:r w:rsidR="00B207F5" w:rsidRPr="00431CBB">
        <w:t>ch jednostek</w:t>
      </w:r>
      <w:r w:rsidR="00FC0A25" w:rsidRPr="00431CBB">
        <w:t xml:space="preserve">. </w:t>
      </w:r>
      <w:r w:rsidR="00F56D04" w:rsidRPr="00431CBB">
        <w:t xml:space="preserve">Drugą pod względem liczebności grupę stanowiły podmioty zatrudniające od 10 do 49 osób. </w:t>
      </w:r>
      <w:r w:rsidR="00233F7F">
        <w:br/>
      </w:r>
      <w:r w:rsidR="00F56D04" w:rsidRPr="00431CBB">
        <w:t>Na koniec 201</w:t>
      </w:r>
      <w:r w:rsidR="003C0019">
        <w:t>9</w:t>
      </w:r>
      <w:r w:rsidR="00F56D04" w:rsidRPr="00431CBB">
        <w:t xml:space="preserve"> roku </w:t>
      </w:r>
      <w:r w:rsidR="00A1367E" w:rsidRPr="00431CBB">
        <w:t>funkcjonował</w:t>
      </w:r>
      <w:r w:rsidR="00897726" w:rsidRPr="00431CBB">
        <w:t>o</w:t>
      </w:r>
      <w:r w:rsidR="00F56D04" w:rsidRPr="00431CBB">
        <w:t xml:space="preserve"> </w:t>
      </w:r>
      <w:r w:rsidR="00C95E79">
        <w:t>1</w:t>
      </w:r>
      <w:r w:rsidR="00AF68D9">
        <w:t>21</w:t>
      </w:r>
      <w:r w:rsidR="00C95E79">
        <w:t xml:space="preserve"> </w:t>
      </w:r>
      <w:r w:rsidR="00F56D04" w:rsidRPr="00431CBB">
        <w:t>taki</w:t>
      </w:r>
      <w:r w:rsidR="00897726" w:rsidRPr="00431CBB">
        <w:t>ch</w:t>
      </w:r>
      <w:r w:rsidR="00B207F5" w:rsidRPr="00431CBB">
        <w:t xml:space="preserve"> </w:t>
      </w:r>
      <w:r w:rsidR="00FC0A25" w:rsidRPr="00431CBB">
        <w:t>podmiot</w:t>
      </w:r>
      <w:r w:rsidR="00354FCB" w:rsidRPr="00431CBB">
        <w:t>ów</w:t>
      </w:r>
      <w:r w:rsidR="00FC0A25" w:rsidRPr="00431CBB">
        <w:t>.</w:t>
      </w:r>
      <w:r w:rsidR="00F56D04" w:rsidRPr="00431CBB">
        <w:t xml:space="preserve"> </w:t>
      </w:r>
      <w:r w:rsidR="00B207F5" w:rsidRPr="00431CBB">
        <w:t>Na</w:t>
      </w:r>
      <w:r w:rsidR="0039678B" w:rsidRPr="00431CBB">
        <w:t xml:space="preserve"> terenie </w:t>
      </w:r>
      <w:r w:rsidR="00C52DBF">
        <w:t>miasta</w:t>
      </w:r>
      <w:r w:rsidR="00DA28F9" w:rsidRPr="00431CBB">
        <w:t xml:space="preserve"> funkcjonu</w:t>
      </w:r>
      <w:r w:rsidR="00DA28F9">
        <w:t>ją</w:t>
      </w:r>
      <w:r w:rsidR="00C95E79">
        <w:t xml:space="preserve"> </w:t>
      </w:r>
      <w:r w:rsidR="008715F7">
        <w:t xml:space="preserve">również </w:t>
      </w:r>
      <w:r w:rsidR="00B207F5" w:rsidRPr="00431CBB">
        <w:t>podmiot</w:t>
      </w:r>
      <w:r w:rsidR="002414C4">
        <w:t>y</w:t>
      </w:r>
      <w:r w:rsidR="0039678B" w:rsidRPr="00431CBB">
        <w:t xml:space="preserve"> zatrudniając</w:t>
      </w:r>
      <w:r w:rsidR="003C0019">
        <w:t>e</w:t>
      </w:r>
      <w:r w:rsidR="0039678B" w:rsidRPr="00431CBB">
        <w:t xml:space="preserve"> </w:t>
      </w:r>
      <w:r w:rsidR="00B207F5" w:rsidRPr="00431CBB">
        <w:t>od 50 do 249 osób</w:t>
      </w:r>
      <w:r w:rsidR="008715F7">
        <w:t xml:space="preserve"> w 2019 roku na terenie </w:t>
      </w:r>
      <w:r w:rsidR="00C52DBF">
        <w:t>miasta</w:t>
      </w:r>
      <w:r w:rsidR="008715F7">
        <w:t xml:space="preserve"> liczba takich podmiotów wynosiła 44</w:t>
      </w:r>
      <w:r w:rsidR="00354FCB" w:rsidRPr="00431CBB">
        <w:t>.</w:t>
      </w:r>
      <w:r w:rsidR="00636B21">
        <w:t xml:space="preserve">  Liczba podmiotów zatrudniających więcej niż 250 </w:t>
      </w:r>
      <w:r w:rsidR="00191DB8">
        <w:t>osób wynosiła 6</w:t>
      </w:r>
      <w:r w:rsidR="00D82C57">
        <w:t xml:space="preserve">, w 2019 roku funkcjonowały też 2 podmioty zatrudniające więcej niż 1000 osób. </w:t>
      </w:r>
    </w:p>
    <w:p w14:paraId="7123AD0F" w14:textId="77777777" w:rsidR="00354FCB" w:rsidRPr="00FC0A25" w:rsidRDefault="00354FCB" w:rsidP="00584461">
      <w:pPr>
        <w:spacing w:line="276" w:lineRule="auto"/>
      </w:pPr>
    </w:p>
    <w:p w14:paraId="00B315F5" w14:textId="0E0D998E" w:rsidR="00C07A83" w:rsidRPr="000F658D" w:rsidRDefault="00C07A83" w:rsidP="00C07A83">
      <w:pPr>
        <w:pStyle w:val="Legenda"/>
      </w:pPr>
      <w:bookmarkStart w:id="196" w:name="_Toc474500776"/>
      <w:bookmarkStart w:id="197" w:name="_Toc61945559"/>
      <w:r w:rsidRPr="005E468A">
        <w:t xml:space="preserve">Tabela </w:t>
      </w:r>
      <w:r w:rsidR="00E73980" w:rsidRPr="005E468A">
        <w:rPr>
          <w:noProof/>
        </w:rPr>
        <w:fldChar w:fldCharType="begin"/>
      </w:r>
      <w:r w:rsidR="00E73980" w:rsidRPr="005E468A">
        <w:rPr>
          <w:noProof/>
        </w:rPr>
        <w:instrText xml:space="preserve"> SEQ Tabela \* ARABIC </w:instrText>
      </w:r>
      <w:r w:rsidR="00E73980" w:rsidRPr="005E468A">
        <w:rPr>
          <w:noProof/>
        </w:rPr>
        <w:fldChar w:fldCharType="separate"/>
      </w:r>
      <w:r w:rsidR="00A721D3">
        <w:rPr>
          <w:noProof/>
        </w:rPr>
        <w:t>15</w:t>
      </w:r>
      <w:r w:rsidR="00E73980" w:rsidRPr="005E468A">
        <w:rPr>
          <w:noProof/>
        </w:rPr>
        <w:fldChar w:fldCharType="end"/>
      </w:r>
      <w:r w:rsidRPr="005E468A">
        <w:t>. Podmioty gospodarcze</w:t>
      </w:r>
      <w:r w:rsidR="003C182D" w:rsidRPr="005E468A">
        <w:t xml:space="preserve"> wg rejestru REGON w latach 20</w:t>
      </w:r>
      <w:r w:rsidR="002B23BF">
        <w:t>1</w:t>
      </w:r>
      <w:r w:rsidR="009A0A13">
        <w:t>0</w:t>
      </w:r>
      <w:r w:rsidR="003C182D" w:rsidRPr="005E468A">
        <w:t>-201</w:t>
      </w:r>
      <w:r w:rsidR="002B23BF">
        <w:t>9</w:t>
      </w:r>
      <w:bookmarkEnd w:id="196"/>
      <w:bookmarkEnd w:id="197"/>
    </w:p>
    <w:tbl>
      <w:tblPr>
        <w:tblW w:w="9116" w:type="dxa"/>
        <w:tblInd w:w="65" w:type="dxa"/>
        <w:tblLayout w:type="fixed"/>
        <w:tblCellMar>
          <w:left w:w="70" w:type="dxa"/>
          <w:right w:w="70" w:type="dxa"/>
        </w:tblCellMar>
        <w:tblLook w:val="04A0" w:firstRow="1" w:lastRow="0" w:firstColumn="1" w:lastColumn="0" w:noHBand="0" w:noVBand="1"/>
      </w:tblPr>
      <w:tblGrid>
        <w:gridCol w:w="2279"/>
        <w:gridCol w:w="2279"/>
        <w:gridCol w:w="2279"/>
        <w:gridCol w:w="2279"/>
      </w:tblGrid>
      <w:tr w:rsidR="0039678B" w:rsidRPr="0039678B" w14:paraId="415B2ECE" w14:textId="77777777" w:rsidTr="00D876B5">
        <w:trPr>
          <w:trHeight w:val="521"/>
          <w:tblHeader/>
        </w:trPr>
        <w:tc>
          <w:tcPr>
            <w:tcW w:w="9116" w:type="dxa"/>
            <w:gridSpan w:val="4"/>
            <w:tcBorders>
              <w:top w:val="single" w:sz="4" w:space="0" w:color="auto"/>
              <w:left w:val="single" w:sz="4" w:space="0" w:color="auto"/>
              <w:bottom w:val="single" w:sz="4" w:space="0" w:color="auto"/>
              <w:right w:val="single" w:sz="4" w:space="0" w:color="auto"/>
            </w:tcBorders>
            <w:shd w:val="clear" w:color="000000" w:fill="D8E4BC"/>
            <w:noWrap/>
            <w:vAlign w:val="center"/>
            <w:hideMark/>
          </w:tcPr>
          <w:p w14:paraId="715E1511" w14:textId="77777777" w:rsidR="0039678B" w:rsidRPr="0039678B" w:rsidRDefault="0039678B" w:rsidP="0039678B">
            <w:pPr>
              <w:jc w:val="center"/>
              <w:rPr>
                <w:rFonts w:cs="Arial"/>
                <w:b/>
                <w:bCs/>
                <w:sz w:val="20"/>
                <w:szCs w:val="20"/>
              </w:rPr>
            </w:pPr>
            <w:r w:rsidRPr="0039678B">
              <w:rPr>
                <w:rFonts w:cs="Arial"/>
                <w:b/>
                <w:bCs/>
                <w:sz w:val="20"/>
                <w:szCs w:val="20"/>
              </w:rPr>
              <w:t>liczba podmiotów wg rejestru REGON</w:t>
            </w:r>
          </w:p>
        </w:tc>
      </w:tr>
      <w:tr w:rsidR="0039678B" w:rsidRPr="0039678B" w14:paraId="295EB9DB" w14:textId="77777777" w:rsidTr="00D876B5">
        <w:trPr>
          <w:trHeight w:val="521"/>
          <w:tblHeader/>
        </w:trPr>
        <w:tc>
          <w:tcPr>
            <w:tcW w:w="2279" w:type="dxa"/>
            <w:tcBorders>
              <w:top w:val="nil"/>
              <w:left w:val="single" w:sz="4" w:space="0" w:color="auto"/>
              <w:bottom w:val="single" w:sz="4" w:space="0" w:color="auto"/>
              <w:right w:val="single" w:sz="4" w:space="0" w:color="auto"/>
            </w:tcBorders>
            <w:shd w:val="clear" w:color="000000" w:fill="D8E4BC"/>
            <w:noWrap/>
            <w:vAlign w:val="center"/>
            <w:hideMark/>
          </w:tcPr>
          <w:p w14:paraId="621F5CFD" w14:textId="77777777" w:rsidR="0039678B" w:rsidRPr="0039678B" w:rsidRDefault="0039678B" w:rsidP="0039678B">
            <w:pPr>
              <w:jc w:val="center"/>
              <w:rPr>
                <w:rFonts w:cs="Arial"/>
                <w:b/>
                <w:bCs/>
                <w:sz w:val="20"/>
                <w:szCs w:val="20"/>
              </w:rPr>
            </w:pPr>
            <w:r w:rsidRPr="0039678B">
              <w:rPr>
                <w:rFonts w:cs="Arial"/>
                <w:b/>
                <w:bCs/>
                <w:sz w:val="20"/>
                <w:szCs w:val="20"/>
              </w:rPr>
              <w:t>rok</w:t>
            </w:r>
          </w:p>
        </w:tc>
        <w:tc>
          <w:tcPr>
            <w:tcW w:w="2279" w:type="dxa"/>
            <w:tcBorders>
              <w:top w:val="nil"/>
              <w:left w:val="nil"/>
              <w:bottom w:val="single" w:sz="4" w:space="0" w:color="auto"/>
              <w:right w:val="single" w:sz="4" w:space="0" w:color="auto"/>
            </w:tcBorders>
            <w:shd w:val="clear" w:color="000000" w:fill="D8E4BC"/>
            <w:noWrap/>
            <w:vAlign w:val="center"/>
            <w:hideMark/>
          </w:tcPr>
          <w:p w14:paraId="683F530A" w14:textId="77777777" w:rsidR="0039678B" w:rsidRPr="0039678B" w:rsidRDefault="0039678B" w:rsidP="0039678B">
            <w:pPr>
              <w:jc w:val="center"/>
              <w:rPr>
                <w:rFonts w:cs="Arial"/>
                <w:b/>
                <w:bCs/>
                <w:sz w:val="20"/>
                <w:szCs w:val="20"/>
              </w:rPr>
            </w:pPr>
            <w:r w:rsidRPr="0039678B">
              <w:rPr>
                <w:rFonts w:cs="Arial"/>
                <w:b/>
                <w:bCs/>
                <w:sz w:val="20"/>
                <w:szCs w:val="20"/>
              </w:rPr>
              <w:t>ogółem</w:t>
            </w:r>
          </w:p>
        </w:tc>
        <w:tc>
          <w:tcPr>
            <w:tcW w:w="2279" w:type="dxa"/>
            <w:tcBorders>
              <w:top w:val="nil"/>
              <w:left w:val="nil"/>
              <w:bottom w:val="single" w:sz="4" w:space="0" w:color="auto"/>
              <w:right w:val="single" w:sz="4" w:space="0" w:color="auto"/>
            </w:tcBorders>
            <w:shd w:val="clear" w:color="000000" w:fill="D8E4BC"/>
            <w:noWrap/>
            <w:vAlign w:val="center"/>
            <w:hideMark/>
          </w:tcPr>
          <w:p w14:paraId="60618D82" w14:textId="77777777" w:rsidR="0039678B" w:rsidRPr="0039678B" w:rsidRDefault="0039678B" w:rsidP="0039678B">
            <w:pPr>
              <w:jc w:val="center"/>
              <w:rPr>
                <w:rFonts w:cs="Arial"/>
                <w:b/>
                <w:bCs/>
                <w:sz w:val="20"/>
                <w:szCs w:val="20"/>
              </w:rPr>
            </w:pPr>
            <w:r w:rsidRPr="0039678B">
              <w:rPr>
                <w:rFonts w:cs="Arial"/>
                <w:b/>
                <w:bCs/>
                <w:sz w:val="20"/>
                <w:szCs w:val="20"/>
              </w:rPr>
              <w:t>sektor publiczny</w:t>
            </w:r>
          </w:p>
        </w:tc>
        <w:tc>
          <w:tcPr>
            <w:tcW w:w="2279" w:type="dxa"/>
            <w:tcBorders>
              <w:top w:val="nil"/>
              <w:left w:val="nil"/>
              <w:bottom w:val="single" w:sz="4" w:space="0" w:color="auto"/>
              <w:right w:val="single" w:sz="4" w:space="0" w:color="auto"/>
            </w:tcBorders>
            <w:shd w:val="clear" w:color="000000" w:fill="D8E4BC"/>
            <w:noWrap/>
            <w:vAlign w:val="center"/>
            <w:hideMark/>
          </w:tcPr>
          <w:p w14:paraId="197E9D21" w14:textId="77777777" w:rsidR="0039678B" w:rsidRPr="0039678B" w:rsidRDefault="0039678B" w:rsidP="0039678B">
            <w:pPr>
              <w:jc w:val="center"/>
              <w:rPr>
                <w:rFonts w:cs="Arial"/>
                <w:b/>
                <w:bCs/>
                <w:sz w:val="20"/>
                <w:szCs w:val="20"/>
              </w:rPr>
            </w:pPr>
            <w:r w:rsidRPr="0039678B">
              <w:rPr>
                <w:rFonts w:cs="Arial"/>
                <w:b/>
                <w:bCs/>
                <w:sz w:val="20"/>
                <w:szCs w:val="20"/>
              </w:rPr>
              <w:t>sektor prywatny</w:t>
            </w:r>
          </w:p>
        </w:tc>
      </w:tr>
      <w:tr w:rsidR="00D7553C" w:rsidRPr="0039678B" w14:paraId="1C708874" w14:textId="77777777" w:rsidTr="00465749">
        <w:trPr>
          <w:trHeight w:val="521"/>
        </w:trPr>
        <w:tc>
          <w:tcPr>
            <w:tcW w:w="22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A322D7" w14:textId="41F842DF" w:rsidR="00D7553C" w:rsidRDefault="00D7553C" w:rsidP="00D7553C">
            <w:pPr>
              <w:spacing w:line="360" w:lineRule="auto"/>
              <w:jc w:val="center"/>
              <w:rPr>
                <w:rFonts w:cs="Arial"/>
                <w:sz w:val="20"/>
                <w:szCs w:val="20"/>
              </w:rPr>
            </w:pPr>
            <w:r>
              <w:rPr>
                <w:rFonts w:cs="Arial"/>
                <w:sz w:val="20"/>
                <w:szCs w:val="20"/>
              </w:rPr>
              <w:t>2010</w:t>
            </w:r>
          </w:p>
        </w:tc>
        <w:tc>
          <w:tcPr>
            <w:tcW w:w="2279" w:type="dxa"/>
            <w:tcBorders>
              <w:top w:val="single" w:sz="4" w:space="0" w:color="auto"/>
              <w:left w:val="nil"/>
              <w:bottom w:val="single" w:sz="4" w:space="0" w:color="auto"/>
              <w:right w:val="single" w:sz="4" w:space="0" w:color="auto"/>
            </w:tcBorders>
            <w:shd w:val="clear" w:color="auto" w:fill="auto"/>
            <w:noWrap/>
            <w:vAlign w:val="bottom"/>
          </w:tcPr>
          <w:p w14:paraId="5A7C4ECC" w14:textId="03FB2B38" w:rsidR="00D7553C" w:rsidRDefault="00D7553C" w:rsidP="00D7553C">
            <w:pPr>
              <w:spacing w:line="360" w:lineRule="auto"/>
              <w:jc w:val="center"/>
              <w:rPr>
                <w:rFonts w:cs="Arial"/>
                <w:sz w:val="20"/>
                <w:szCs w:val="20"/>
              </w:rPr>
            </w:pPr>
            <w:r>
              <w:rPr>
                <w:rFonts w:ascii="Calibri" w:hAnsi="Calibri" w:cs="Calibri"/>
                <w:color w:val="000000"/>
                <w:szCs w:val="22"/>
              </w:rPr>
              <w:t>3817</w:t>
            </w:r>
          </w:p>
        </w:tc>
        <w:tc>
          <w:tcPr>
            <w:tcW w:w="2279" w:type="dxa"/>
            <w:tcBorders>
              <w:top w:val="single" w:sz="4" w:space="0" w:color="auto"/>
              <w:left w:val="nil"/>
              <w:bottom w:val="single" w:sz="4" w:space="0" w:color="auto"/>
              <w:right w:val="single" w:sz="4" w:space="0" w:color="auto"/>
            </w:tcBorders>
            <w:shd w:val="clear" w:color="auto" w:fill="auto"/>
            <w:noWrap/>
            <w:vAlign w:val="bottom"/>
          </w:tcPr>
          <w:p w14:paraId="6DE7C6E4" w14:textId="2E29C6CE" w:rsidR="00D7553C" w:rsidRDefault="00D7553C" w:rsidP="00D7553C">
            <w:pPr>
              <w:spacing w:line="360" w:lineRule="auto"/>
              <w:jc w:val="center"/>
              <w:rPr>
                <w:rFonts w:cs="Arial"/>
                <w:color w:val="000000"/>
                <w:sz w:val="20"/>
                <w:szCs w:val="20"/>
              </w:rPr>
            </w:pPr>
            <w:r>
              <w:rPr>
                <w:rFonts w:ascii="Calibri" w:hAnsi="Calibri" w:cs="Calibri"/>
                <w:color w:val="000000"/>
                <w:szCs w:val="22"/>
              </w:rPr>
              <w:t>152</w:t>
            </w:r>
          </w:p>
        </w:tc>
        <w:tc>
          <w:tcPr>
            <w:tcW w:w="2279" w:type="dxa"/>
            <w:tcBorders>
              <w:top w:val="single" w:sz="4" w:space="0" w:color="auto"/>
              <w:left w:val="nil"/>
              <w:bottom w:val="single" w:sz="4" w:space="0" w:color="auto"/>
              <w:right w:val="single" w:sz="4" w:space="0" w:color="auto"/>
            </w:tcBorders>
            <w:shd w:val="clear" w:color="auto" w:fill="auto"/>
            <w:noWrap/>
            <w:vAlign w:val="bottom"/>
          </w:tcPr>
          <w:p w14:paraId="6FC61069" w14:textId="13BC9A64" w:rsidR="00D7553C" w:rsidRDefault="00D7553C" w:rsidP="00D7553C">
            <w:pPr>
              <w:spacing w:line="360" w:lineRule="auto"/>
              <w:jc w:val="center"/>
              <w:rPr>
                <w:rFonts w:cs="Arial"/>
                <w:color w:val="000000"/>
                <w:sz w:val="20"/>
                <w:szCs w:val="20"/>
              </w:rPr>
            </w:pPr>
            <w:r>
              <w:rPr>
                <w:rFonts w:ascii="Calibri" w:hAnsi="Calibri" w:cs="Calibri"/>
                <w:color w:val="000000"/>
                <w:szCs w:val="22"/>
              </w:rPr>
              <w:t>3 665</w:t>
            </w:r>
          </w:p>
        </w:tc>
      </w:tr>
      <w:tr w:rsidR="00D7553C" w:rsidRPr="0039678B" w14:paraId="27F87FA3" w14:textId="77777777" w:rsidTr="00465749">
        <w:trPr>
          <w:trHeight w:val="521"/>
        </w:trPr>
        <w:tc>
          <w:tcPr>
            <w:tcW w:w="2279" w:type="dxa"/>
            <w:tcBorders>
              <w:top w:val="nil"/>
              <w:left w:val="single" w:sz="4" w:space="0" w:color="auto"/>
              <w:bottom w:val="single" w:sz="4" w:space="0" w:color="auto"/>
              <w:right w:val="single" w:sz="4" w:space="0" w:color="auto"/>
            </w:tcBorders>
            <w:shd w:val="clear" w:color="auto" w:fill="auto"/>
            <w:noWrap/>
            <w:vAlign w:val="center"/>
          </w:tcPr>
          <w:p w14:paraId="242F8ACE" w14:textId="457BA1BB" w:rsidR="00D7553C" w:rsidRDefault="00D7553C" w:rsidP="00D7553C">
            <w:pPr>
              <w:spacing w:line="360" w:lineRule="auto"/>
              <w:jc w:val="center"/>
              <w:rPr>
                <w:rFonts w:cs="Arial"/>
                <w:sz w:val="20"/>
                <w:szCs w:val="20"/>
              </w:rPr>
            </w:pPr>
            <w:r>
              <w:rPr>
                <w:rFonts w:cs="Arial"/>
                <w:sz w:val="20"/>
                <w:szCs w:val="20"/>
              </w:rPr>
              <w:t>2011</w:t>
            </w:r>
          </w:p>
        </w:tc>
        <w:tc>
          <w:tcPr>
            <w:tcW w:w="2279" w:type="dxa"/>
            <w:tcBorders>
              <w:top w:val="nil"/>
              <w:left w:val="nil"/>
              <w:bottom w:val="single" w:sz="4" w:space="0" w:color="auto"/>
              <w:right w:val="single" w:sz="4" w:space="0" w:color="auto"/>
            </w:tcBorders>
            <w:shd w:val="clear" w:color="auto" w:fill="auto"/>
            <w:noWrap/>
            <w:vAlign w:val="bottom"/>
          </w:tcPr>
          <w:p w14:paraId="4EECD14F" w14:textId="32F84DA3" w:rsidR="00D7553C" w:rsidRDefault="00D7553C" w:rsidP="00D7553C">
            <w:pPr>
              <w:spacing w:line="360" w:lineRule="auto"/>
              <w:jc w:val="center"/>
              <w:rPr>
                <w:rFonts w:cs="Arial"/>
                <w:sz w:val="20"/>
                <w:szCs w:val="20"/>
              </w:rPr>
            </w:pPr>
            <w:r>
              <w:rPr>
                <w:rFonts w:ascii="Calibri" w:hAnsi="Calibri" w:cs="Calibri"/>
                <w:color w:val="000000"/>
                <w:szCs w:val="22"/>
              </w:rPr>
              <w:t>3711</w:t>
            </w:r>
          </w:p>
        </w:tc>
        <w:tc>
          <w:tcPr>
            <w:tcW w:w="2279" w:type="dxa"/>
            <w:tcBorders>
              <w:top w:val="nil"/>
              <w:left w:val="nil"/>
              <w:bottom w:val="single" w:sz="4" w:space="0" w:color="auto"/>
              <w:right w:val="single" w:sz="4" w:space="0" w:color="auto"/>
            </w:tcBorders>
            <w:shd w:val="clear" w:color="auto" w:fill="auto"/>
            <w:noWrap/>
            <w:vAlign w:val="bottom"/>
          </w:tcPr>
          <w:p w14:paraId="6E26A0AF" w14:textId="7AC743B9" w:rsidR="00D7553C" w:rsidRDefault="00D7553C" w:rsidP="00D7553C">
            <w:pPr>
              <w:spacing w:line="360" w:lineRule="auto"/>
              <w:jc w:val="center"/>
              <w:rPr>
                <w:rFonts w:cs="Arial"/>
                <w:color w:val="000000"/>
                <w:sz w:val="20"/>
                <w:szCs w:val="20"/>
              </w:rPr>
            </w:pPr>
            <w:r>
              <w:rPr>
                <w:rFonts w:ascii="Calibri" w:hAnsi="Calibri" w:cs="Calibri"/>
                <w:color w:val="000000"/>
                <w:szCs w:val="22"/>
              </w:rPr>
              <w:t>151</w:t>
            </w:r>
          </w:p>
        </w:tc>
        <w:tc>
          <w:tcPr>
            <w:tcW w:w="2279" w:type="dxa"/>
            <w:tcBorders>
              <w:top w:val="nil"/>
              <w:left w:val="nil"/>
              <w:bottom w:val="single" w:sz="4" w:space="0" w:color="auto"/>
              <w:right w:val="single" w:sz="4" w:space="0" w:color="auto"/>
            </w:tcBorders>
            <w:shd w:val="clear" w:color="auto" w:fill="auto"/>
            <w:noWrap/>
            <w:vAlign w:val="bottom"/>
          </w:tcPr>
          <w:p w14:paraId="5AEF435F" w14:textId="497E046C" w:rsidR="00D7553C" w:rsidRDefault="00D7553C" w:rsidP="00D7553C">
            <w:pPr>
              <w:spacing w:line="360" w:lineRule="auto"/>
              <w:jc w:val="center"/>
              <w:rPr>
                <w:rFonts w:cs="Arial"/>
                <w:color w:val="000000"/>
                <w:sz w:val="20"/>
                <w:szCs w:val="20"/>
              </w:rPr>
            </w:pPr>
            <w:r>
              <w:rPr>
                <w:rFonts w:ascii="Calibri" w:hAnsi="Calibri" w:cs="Calibri"/>
                <w:color w:val="000000"/>
                <w:szCs w:val="22"/>
              </w:rPr>
              <w:t>3 560</w:t>
            </w:r>
          </w:p>
        </w:tc>
      </w:tr>
      <w:tr w:rsidR="00D7553C" w:rsidRPr="0039678B" w14:paraId="06CD6767" w14:textId="77777777" w:rsidTr="00465749">
        <w:trPr>
          <w:trHeight w:val="521"/>
        </w:trPr>
        <w:tc>
          <w:tcPr>
            <w:tcW w:w="2279" w:type="dxa"/>
            <w:tcBorders>
              <w:top w:val="nil"/>
              <w:left w:val="single" w:sz="4" w:space="0" w:color="auto"/>
              <w:bottom w:val="single" w:sz="4" w:space="0" w:color="auto"/>
              <w:right w:val="single" w:sz="4" w:space="0" w:color="auto"/>
            </w:tcBorders>
            <w:shd w:val="clear" w:color="auto" w:fill="auto"/>
            <w:noWrap/>
            <w:vAlign w:val="center"/>
            <w:hideMark/>
          </w:tcPr>
          <w:p w14:paraId="7AD826AA" w14:textId="7B44A5AD" w:rsidR="00D7553C" w:rsidRDefault="00D7553C" w:rsidP="00D7553C">
            <w:pPr>
              <w:spacing w:line="360" w:lineRule="auto"/>
              <w:jc w:val="center"/>
              <w:rPr>
                <w:rFonts w:cs="Arial"/>
                <w:sz w:val="20"/>
                <w:szCs w:val="20"/>
              </w:rPr>
            </w:pPr>
            <w:r>
              <w:rPr>
                <w:rFonts w:cs="Arial"/>
                <w:sz w:val="20"/>
                <w:szCs w:val="20"/>
              </w:rPr>
              <w:t>2012</w:t>
            </w:r>
          </w:p>
        </w:tc>
        <w:tc>
          <w:tcPr>
            <w:tcW w:w="2279" w:type="dxa"/>
            <w:tcBorders>
              <w:top w:val="nil"/>
              <w:left w:val="nil"/>
              <w:bottom w:val="single" w:sz="4" w:space="0" w:color="auto"/>
              <w:right w:val="single" w:sz="4" w:space="0" w:color="auto"/>
            </w:tcBorders>
            <w:shd w:val="clear" w:color="auto" w:fill="auto"/>
            <w:noWrap/>
            <w:vAlign w:val="bottom"/>
            <w:hideMark/>
          </w:tcPr>
          <w:p w14:paraId="51503FDE" w14:textId="513FBF96" w:rsidR="00D7553C" w:rsidRDefault="00D7553C" w:rsidP="00D7553C">
            <w:pPr>
              <w:spacing w:line="360" w:lineRule="auto"/>
              <w:jc w:val="center"/>
              <w:rPr>
                <w:rFonts w:cs="Arial"/>
                <w:sz w:val="20"/>
                <w:szCs w:val="20"/>
              </w:rPr>
            </w:pPr>
            <w:r>
              <w:rPr>
                <w:rFonts w:ascii="Calibri" w:hAnsi="Calibri" w:cs="Calibri"/>
                <w:color w:val="000000"/>
                <w:szCs w:val="22"/>
              </w:rPr>
              <w:t>3698</w:t>
            </w:r>
          </w:p>
        </w:tc>
        <w:tc>
          <w:tcPr>
            <w:tcW w:w="2279" w:type="dxa"/>
            <w:tcBorders>
              <w:top w:val="nil"/>
              <w:left w:val="nil"/>
              <w:bottom w:val="single" w:sz="4" w:space="0" w:color="auto"/>
              <w:right w:val="single" w:sz="4" w:space="0" w:color="auto"/>
            </w:tcBorders>
            <w:shd w:val="clear" w:color="auto" w:fill="auto"/>
            <w:noWrap/>
            <w:vAlign w:val="bottom"/>
            <w:hideMark/>
          </w:tcPr>
          <w:p w14:paraId="0EAF0816" w14:textId="12E41921" w:rsidR="00D7553C" w:rsidRDefault="00D7553C" w:rsidP="00D7553C">
            <w:pPr>
              <w:spacing w:line="360" w:lineRule="auto"/>
              <w:jc w:val="center"/>
              <w:rPr>
                <w:rFonts w:cs="Arial"/>
                <w:color w:val="000000"/>
                <w:sz w:val="20"/>
                <w:szCs w:val="20"/>
              </w:rPr>
            </w:pPr>
            <w:r>
              <w:rPr>
                <w:rFonts w:ascii="Calibri" w:hAnsi="Calibri" w:cs="Calibri"/>
                <w:color w:val="000000"/>
                <w:szCs w:val="22"/>
              </w:rPr>
              <w:t>147</w:t>
            </w:r>
          </w:p>
        </w:tc>
        <w:tc>
          <w:tcPr>
            <w:tcW w:w="2279" w:type="dxa"/>
            <w:tcBorders>
              <w:top w:val="nil"/>
              <w:left w:val="nil"/>
              <w:bottom w:val="single" w:sz="4" w:space="0" w:color="auto"/>
              <w:right w:val="single" w:sz="4" w:space="0" w:color="auto"/>
            </w:tcBorders>
            <w:shd w:val="clear" w:color="auto" w:fill="auto"/>
            <w:noWrap/>
            <w:vAlign w:val="bottom"/>
            <w:hideMark/>
          </w:tcPr>
          <w:p w14:paraId="6BD5DEB3" w14:textId="738F0202" w:rsidR="00D7553C" w:rsidRDefault="00D7553C" w:rsidP="00D7553C">
            <w:pPr>
              <w:spacing w:line="360" w:lineRule="auto"/>
              <w:jc w:val="center"/>
              <w:rPr>
                <w:rFonts w:cs="Arial"/>
                <w:color w:val="000000"/>
                <w:sz w:val="20"/>
                <w:szCs w:val="20"/>
              </w:rPr>
            </w:pPr>
            <w:r>
              <w:rPr>
                <w:rFonts w:ascii="Calibri" w:hAnsi="Calibri" w:cs="Calibri"/>
                <w:color w:val="000000"/>
                <w:szCs w:val="22"/>
              </w:rPr>
              <w:t>3 551</w:t>
            </w:r>
          </w:p>
        </w:tc>
      </w:tr>
      <w:tr w:rsidR="00D7553C" w:rsidRPr="0039678B" w14:paraId="27480822" w14:textId="77777777" w:rsidTr="00465749">
        <w:trPr>
          <w:trHeight w:val="521"/>
        </w:trPr>
        <w:tc>
          <w:tcPr>
            <w:tcW w:w="2279" w:type="dxa"/>
            <w:tcBorders>
              <w:top w:val="nil"/>
              <w:left w:val="single" w:sz="4" w:space="0" w:color="auto"/>
              <w:bottom w:val="single" w:sz="4" w:space="0" w:color="auto"/>
              <w:right w:val="single" w:sz="4" w:space="0" w:color="auto"/>
            </w:tcBorders>
            <w:shd w:val="clear" w:color="auto" w:fill="auto"/>
            <w:noWrap/>
            <w:vAlign w:val="center"/>
            <w:hideMark/>
          </w:tcPr>
          <w:p w14:paraId="11047CF7" w14:textId="35EA4BF7" w:rsidR="00D7553C" w:rsidRDefault="00D7553C" w:rsidP="00D7553C">
            <w:pPr>
              <w:spacing w:line="360" w:lineRule="auto"/>
              <w:jc w:val="center"/>
              <w:rPr>
                <w:rFonts w:cs="Arial"/>
                <w:sz w:val="20"/>
                <w:szCs w:val="20"/>
              </w:rPr>
            </w:pPr>
            <w:r>
              <w:rPr>
                <w:rFonts w:cs="Arial"/>
                <w:sz w:val="20"/>
                <w:szCs w:val="20"/>
              </w:rPr>
              <w:t>2013</w:t>
            </w:r>
          </w:p>
        </w:tc>
        <w:tc>
          <w:tcPr>
            <w:tcW w:w="2279" w:type="dxa"/>
            <w:tcBorders>
              <w:top w:val="nil"/>
              <w:left w:val="nil"/>
              <w:bottom w:val="single" w:sz="4" w:space="0" w:color="auto"/>
              <w:right w:val="single" w:sz="4" w:space="0" w:color="auto"/>
            </w:tcBorders>
            <w:shd w:val="clear" w:color="auto" w:fill="auto"/>
            <w:noWrap/>
            <w:vAlign w:val="bottom"/>
            <w:hideMark/>
          </w:tcPr>
          <w:p w14:paraId="743AB917" w14:textId="24EF0F65" w:rsidR="00D7553C" w:rsidRDefault="00D7553C" w:rsidP="00D7553C">
            <w:pPr>
              <w:spacing w:line="360" w:lineRule="auto"/>
              <w:jc w:val="center"/>
              <w:rPr>
                <w:rFonts w:cs="Arial"/>
                <w:sz w:val="20"/>
                <w:szCs w:val="20"/>
              </w:rPr>
            </w:pPr>
            <w:r>
              <w:rPr>
                <w:rFonts w:ascii="Calibri" w:hAnsi="Calibri" w:cs="Calibri"/>
                <w:color w:val="000000"/>
                <w:szCs w:val="22"/>
              </w:rPr>
              <w:t>3752</w:t>
            </w:r>
          </w:p>
        </w:tc>
        <w:tc>
          <w:tcPr>
            <w:tcW w:w="2279" w:type="dxa"/>
            <w:tcBorders>
              <w:top w:val="nil"/>
              <w:left w:val="nil"/>
              <w:bottom w:val="single" w:sz="4" w:space="0" w:color="auto"/>
              <w:right w:val="single" w:sz="4" w:space="0" w:color="auto"/>
            </w:tcBorders>
            <w:shd w:val="clear" w:color="auto" w:fill="auto"/>
            <w:noWrap/>
            <w:vAlign w:val="bottom"/>
            <w:hideMark/>
          </w:tcPr>
          <w:p w14:paraId="0BDB8B63" w14:textId="4999502A" w:rsidR="00D7553C" w:rsidRDefault="00D7553C" w:rsidP="00D7553C">
            <w:pPr>
              <w:spacing w:line="360" w:lineRule="auto"/>
              <w:jc w:val="center"/>
              <w:rPr>
                <w:rFonts w:cs="Arial"/>
                <w:color w:val="000000"/>
                <w:sz w:val="20"/>
                <w:szCs w:val="20"/>
              </w:rPr>
            </w:pPr>
            <w:r>
              <w:rPr>
                <w:rFonts w:ascii="Calibri" w:hAnsi="Calibri" w:cs="Calibri"/>
                <w:color w:val="000000"/>
                <w:szCs w:val="22"/>
              </w:rPr>
              <w:t>147</w:t>
            </w:r>
          </w:p>
        </w:tc>
        <w:tc>
          <w:tcPr>
            <w:tcW w:w="2279" w:type="dxa"/>
            <w:tcBorders>
              <w:top w:val="nil"/>
              <w:left w:val="nil"/>
              <w:bottom w:val="single" w:sz="4" w:space="0" w:color="auto"/>
              <w:right w:val="single" w:sz="4" w:space="0" w:color="auto"/>
            </w:tcBorders>
            <w:shd w:val="clear" w:color="auto" w:fill="auto"/>
            <w:noWrap/>
            <w:vAlign w:val="bottom"/>
            <w:hideMark/>
          </w:tcPr>
          <w:p w14:paraId="007F1B54" w14:textId="740F5071" w:rsidR="00D7553C" w:rsidRDefault="00D7553C" w:rsidP="00D7553C">
            <w:pPr>
              <w:spacing w:line="360" w:lineRule="auto"/>
              <w:jc w:val="center"/>
              <w:rPr>
                <w:rFonts w:cs="Arial"/>
                <w:color w:val="000000"/>
                <w:sz w:val="20"/>
                <w:szCs w:val="20"/>
              </w:rPr>
            </w:pPr>
            <w:r>
              <w:rPr>
                <w:rFonts w:ascii="Calibri" w:hAnsi="Calibri" w:cs="Calibri"/>
                <w:color w:val="000000"/>
                <w:szCs w:val="22"/>
              </w:rPr>
              <w:t>3 605</w:t>
            </w:r>
          </w:p>
        </w:tc>
      </w:tr>
      <w:tr w:rsidR="00D7553C" w:rsidRPr="0039678B" w14:paraId="407AE954" w14:textId="77777777" w:rsidTr="00465749">
        <w:trPr>
          <w:trHeight w:val="521"/>
        </w:trPr>
        <w:tc>
          <w:tcPr>
            <w:tcW w:w="2279" w:type="dxa"/>
            <w:tcBorders>
              <w:top w:val="nil"/>
              <w:left w:val="single" w:sz="4" w:space="0" w:color="auto"/>
              <w:bottom w:val="single" w:sz="4" w:space="0" w:color="auto"/>
              <w:right w:val="single" w:sz="4" w:space="0" w:color="auto"/>
            </w:tcBorders>
            <w:shd w:val="clear" w:color="auto" w:fill="auto"/>
            <w:noWrap/>
            <w:vAlign w:val="center"/>
            <w:hideMark/>
          </w:tcPr>
          <w:p w14:paraId="116CD70C" w14:textId="01F9AFA5" w:rsidR="00D7553C" w:rsidRDefault="00D7553C" w:rsidP="00D7553C">
            <w:pPr>
              <w:spacing w:line="360" w:lineRule="auto"/>
              <w:jc w:val="center"/>
              <w:rPr>
                <w:rFonts w:cs="Arial"/>
                <w:sz w:val="20"/>
                <w:szCs w:val="20"/>
              </w:rPr>
            </w:pPr>
            <w:r>
              <w:rPr>
                <w:rFonts w:cs="Arial"/>
                <w:sz w:val="20"/>
                <w:szCs w:val="20"/>
              </w:rPr>
              <w:t>2014</w:t>
            </w:r>
          </w:p>
        </w:tc>
        <w:tc>
          <w:tcPr>
            <w:tcW w:w="2279" w:type="dxa"/>
            <w:tcBorders>
              <w:top w:val="nil"/>
              <w:left w:val="nil"/>
              <w:bottom w:val="single" w:sz="4" w:space="0" w:color="auto"/>
              <w:right w:val="single" w:sz="4" w:space="0" w:color="auto"/>
            </w:tcBorders>
            <w:shd w:val="clear" w:color="auto" w:fill="auto"/>
            <w:noWrap/>
            <w:vAlign w:val="bottom"/>
            <w:hideMark/>
          </w:tcPr>
          <w:p w14:paraId="1782AC69" w14:textId="7C45E1D7" w:rsidR="00D7553C" w:rsidRDefault="00D7553C" w:rsidP="00D7553C">
            <w:pPr>
              <w:spacing w:line="360" w:lineRule="auto"/>
              <w:jc w:val="center"/>
              <w:rPr>
                <w:rFonts w:cs="Arial"/>
                <w:sz w:val="20"/>
                <w:szCs w:val="20"/>
              </w:rPr>
            </w:pPr>
            <w:r>
              <w:rPr>
                <w:rFonts w:ascii="Calibri" w:hAnsi="Calibri" w:cs="Calibri"/>
                <w:color w:val="000000"/>
                <w:szCs w:val="22"/>
              </w:rPr>
              <w:t>3735</w:t>
            </w:r>
          </w:p>
        </w:tc>
        <w:tc>
          <w:tcPr>
            <w:tcW w:w="2279" w:type="dxa"/>
            <w:tcBorders>
              <w:top w:val="nil"/>
              <w:left w:val="nil"/>
              <w:bottom w:val="single" w:sz="4" w:space="0" w:color="auto"/>
              <w:right w:val="single" w:sz="4" w:space="0" w:color="auto"/>
            </w:tcBorders>
            <w:shd w:val="clear" w:color="auto" w:fill="auto"/>
            <w:noWrap/>
            <w:vAlign w:val="bottom"/>
            <w:hideMark/>
          </w:tcPr>
          <w:p w14:paraId="0B1CE717" w14:textId="3A3824CA" w:rsidR="00D7553C" w:rsidRDefault="00D7553C" w:rsidP="00D7553C">
            <w:pPr>
              <w:spacing w:line="360" w:lineRule="auto"/>
              <w:jc w:val="center"/>
              <w:rPr>
                <w:rFonts w:cs="Arial"/>
                <w:color w:val="000000"/>
                <w:sz w:val="20"/>
                <w:szCs w:val="20"/>
              </w:rPr>
            </w:pPr>
            <w:r>
              <w:rPr>
                <w:rFonts w:ascii="Calibri" w:hAnsi="Calibri" w:cs="Calibri"/>
                <w:color w:val="000000"/>
                <w:szCs w:val="22"/>
              </w:rPr>
              <w:t>140</w:t>
            </w:r>
          </w:p>
        </w:tc>
        <w:tc>
          <w:tcPr>
            <w:tcW w:w="2279" w:type="dxa"/>
            <w:tcBorders>
              <w:top w:val="nil"/>
              <w:left w:val="nil"/>
              <w:bottom w:val="single" w:sz="4" w:space="0" w:color="auto"/>
              <w:right w:val="single" w:sz="4" w:space="0" w:color="auto"/>
            </w:tcBorders>
            <w:shd w:val="clear" w:color="auto" w:fill="auto"/>
            <w:noWrap/>
            <w:vAlign w:val="bottom"/>
            <w:hideMark/>
          </w:tcPr>
          <w:p w14:paraId="6EDA1C41" w14:textId="66BF6F55" w:rsidR="00D7553C" w:rsidRDefault="00D7553C" w:rsidP="00D7553C">
            <w:pPr>
              <w:spacing w:line="360" w:lineRule="auto"/>
              <w:jc w:val="center"/>
              <w:rPr>
                <w:rFonts w:cs="Arial"/>
                <w:color w:val="000000"/>
                <w:sz w:val="20"/>
                <w:szCs w:val="20"/>
              </w:rPr>
            </w:pPr>
            <w:r>
              <w:rPr>
                <w:rFonts w:ascii="Calibri" w:hAnsi="Calibri" w:cs="Calibri"/>
                <w:color w:val="000000"/>
                <w:szCs w:val="22"/>
              </w:rPr>
              <w:t>3 595</w:t>
            </w:r>
          </w:p>
        </w:tc>
      </w:tr>
      <w:tr w:rsidR="00D7553C" w:rsidRPr="0039678B" w14:paraId="0345579B" w14:textId="77777777" w:rsidTr="00465749">
        <w:trPr>
          <w:trHeight w:val="521"/>
        </w:trPr>
        <w:tc>
          <w:tcPr>
            <w:tcW w:w="2279" w:type="dxa"/>
            <w:tcBorders>
              <w:top w:val="nil"/>
              <w:left w:val="single" w:sz="4" w:space="0" w:color="auto"/>
              <w:bottom w:val="single" w:sz="4" w:space="0" w:color="auto"/>
              <w:right w:val="single" w:sz="4" w:space="0" w:color="auto"/>
            </w:tcBorders>
            <w:shd w:val="clear" w:color="auto" w:fill="auto"/>
            <w:noWrap/>
            <w:vAlign w:val="center"/>
            <w:hideMark/>
          </w:tcPr>
          <w:p w14:paraId="4656198D" w14:textId="13EA5325" w:rsidR="00D7553C" w:rsidRDefault="00D7553C" w:rsidP="00D7553C">
            <w:pPr>
              <w:spacing w:line="360" w:lineRule="auto"/>
              <w:jc w:val="center"/>
              <w:rPr>
                <w:rFonts w:cs="Arial"/>
                <w:sz w:val="20"/>
                <w:szCs w:val="20"/>
              </w:rPr>
            </w:pPr>
            <w:r>
              <w:rPr>
                <w:rFonts w:cs="Arial"/>
                <w:sz w:val="20"/>
                <w:szCs w:val="20"/>
              </w:rPr>
              <w:t>2015</w:t>
            </w:r>
          </w:p>
        </w:tc>
        <w:tc>
          <w:tcPr>
            <w:tcW w:w="2279" w:type="dxa"/>
            <w:tcBorders>
              <w:top w:val="nil"/>
              <w:left w:val="nil"/>
              <w:bottom w:val="single" w:sz="4" w:space="0" w:color="auto"/>
              <w:right w:val="single" w:sz="4" w:space="0" w:color="auto"/>
            </w:tcBorders>
            <w:shd w:val="clear" w:color="auto" w:fill="auto"/>
            <w:noWrap/>
            <w:vAlign w:val="bottom"/>
            <w:hideMark/>
          </w:tcPr>
          <w:p w14:paraId="701F0E7C" w14:textId="3799BF46" w:rsidR="00D7553C" w:rsidRDefault="00D7553C" w:rsidP="00D7553C">
            <w:pPr>
              <w:spacing w:line="360" w:lineRule="auto"/>
              <w:jc w:val="center"/>
              <w:rPr>
                <w:rFonts w:cs="Arial"/>
                <w:sz w:val="20"/>
                <w:szCs w:val="20"/>
              </w:rPr>
            </w:pPr>
            <w:r>
              <w:rPr>
                <w:rFonts w:ascii="Calibri" w:hAnsi="Calibri" w:cs="Calibri"/>
                <w:color w:val="000000"/>
                <w:szCs w:val="22"/>
              </w:rPr>
              <w:t>3711</w:t>
            </w:r>
          </w:p>
        </w:tc>
        <w:tc>
          <w:tcPr>
            <w:tcW w:w="2279" w:type="dxa"/>
            <w:tcBorders>
              <w:top w:val="nil"/>
              <w:left w:val="nil"/>
              <w:bottom w:val="single" w:sz="4" w:space="0" w:color="auto"/>
              <w:right w:val="single" w:sz="4" w:space="0" w:color="auto"/>
            </w:tcBorders>
            <w:shd w:val="clear" w:color="auto" w:fill="auto"/>
            <w:noWrap/>
            <w:vAlign w:val="bottom"/>
            <w:hideMark/>
          </w:tcPr>
          <w:p w14:paraId="727BAA33" w14:textId="12C8AB2A" w:rsidR="00D7553C" w:rsidRDefault="00D7553C" w:rsidP="00D7553C">
            <w:pPr>
              <w:spacing w:line="360" w:lineRule="auto"/>
              <w:jc w:val="center"/>
              <w:rPr>
                <w:rFonts w:cs="Arial"/>
                <w:color w:val="000000"/>
                <w:sz w:val="20"/>
                <w:szCs w:val="20"/>
              </w:rPr>
            </w:pPr>
            <w:r>
              <w:rPr>
                <w:rFonts w:ascii="Calibri" w:hAnsi="Calibri" w:cs="Calibri"/>
                <w:color w:val="000000"/>
                <w:szCs w:val="22"/>
              </w:rPr>
              <w:t>143</w:t>
            </w:r>
          </w:p>
        </w:tc>
        <w:tc>
          <w:tcPr>
            <w:tcW w:w="2279" w:type="dxa"/>
            <w:tcBorders>
              <w:top w:val="nil"/>
              <w:left w:val="nil"/>
              <w:bottom w:val="single" w:sz="4" w:space="0" w:color="auto"/>
              <w:right w:val="single" w:sz="4" w:space="0" w:color="auto"/>
            </w:tcBorders>
            <w:shd w:val="clear" w:color="auto" w:fill="auto"/>
            <w:noWrap/>
            <w:vAlign w:val="bottom"/>
            <w:hideMark/>
          </w:tcPr>
          <w:p w14:paraId="0D3D49D0" w14:textId="4130FD32" w:rsidR="00D7553C" w:rsidRDefault="00D7553C" w:rsidP="00D7553C">
            <w:pPr>
              <w:spacing w:line="360" w:lineRule="auto"/>
              <w:jc w:val="center"/>
              <w:rPr>
                <w:rFonts w:cs="Arial"/>
                <w:color w:val="000000"/>
                <w:sz w:val="20"/>
                <w:szCs w:val="20"/>
              </w:rPr>
            </w:pPr>
            <w:r>
              <w:rPr>
                <w:rFonts w:ascii="Calibri" w:hAnsi="Calibri" w:cs="Calibri"/>
                <w:color w:val="000000"/>
                <w:szCs w:val="22"/>
              </w:rPr>
              <w:t>3 551</w:t>
            </w:r>
          </w:p>
        </w:tc>
      </w:tr>
      <w:tr w:rsidR="00D7553C" w:rsidRPr="0039678B" w14:paraId="2F016419" w14:textId="77777777" w:rsidTr="00465749">
        <w:trPr>
          <w:trHeight w:val="521"/>
        </w:trPr>
        <w:tc>
          <w:tcPr>
            <w:tcW w:w="2279" w:type="dxa"/>
            <w:tcBorders>
              <w:top w:val="nil"/>
              <w:left w:val="single" w:sz="4" w:space="0" w:color="auto"/>
              <w:bottom w:val="single" w:sz="4" w:space="0" w:color="auto"/>
              <w:right w:val="single" w:sz="4" w:space="0" w:color="auto"/>
            </w:tcBorders>
            <w:shd w:val="clear" w:color="auto" w:fill="auto"/>
            <w:noWrap/>
            <w:vAlign w:val="center"/>
            <w:hideMark/>
          </w:tcPr>
          <w:p w14:paraId="163E7AC7" w14:textId="156CE1C5" w:rsidR="00D7553C" w:rsidRDefault="00D7553C" w:rsidP="00D7553C">
            <w:pPr>
              <w:spacing w:line="360" w:lineRule="auto"/>
              <w:jc w:val="center"/>
              <w:rPr>
                <w:rFonts w:cs="Arial"/>
                <w:sz w:val="20"/>
                <w:szCs w:val="20"/>
              </w:rPr>
            </w:pPr>
            <w:r>
              <w:rPr>
                <w:rFonts w:cs="Arial"/>
                <w:sz w:val="20"/>
                <w:szCs w:val="20"/>
              </w:rPr>
              <w:t>2016</w:t>
            </w:r>
          </w:p>
        </w:tc>
        <w:tc>
          <w:tcPr>
            <w:tcW w:w="2279" w:type="dxa"/>
            <w:tcBorders>
              <w:top w:val="nil"/>
              <w:left w:val="nil"/>
              <w:bottom w:val="single" w:sz="4" w:space="0" w:color="auto"/>
              <w:right w:val="single" w:sz="4" w:space="0" w:color="auto"/>
            </w:tcBorders>
            <w:shd w:val="clear" w:color="auto" w:fill="auto"/>
            <w:noWrap/>
            <w:vAlign w:val="bottom"/>
            <w:hideMark/>
          </w:tcPr>
          <w:p w14:paraId="75F8D0E0" w14:textId="515AF6D5" w:rsidR="00D7553C" w:rsidRDefault="00D7553C" w:rsidP="00D7553C">
            <w:pPr>
              <w:spacing w:line="360" w:lineRule="auto"/>
              <w:jc w:val="center"/>
              <w:rPr>
                <w:rFonts w:cs="Arial"/>
                <w:sz w:val="20"/>
                <w:szCs w:val="20"/>
              </w:rPr>
            </w:pPr>
            <w:r>
              <w:rPr>
                <w:rFonts w:ascii="Calibri" w:hAnsi="Calibri" w:cs="Calibri"/>
                <w:color w:val="000000"/>
                <w:szCs w:val="22"/>
              </w:rPr>
              <w:t>3691</w:t>
            </w:r>
          </w:p>
        </w:tc>
        <w:tc>
          <w:tcPr>
            <w:tcW w:w="2279" w:type="dxa"/>
            <w:tcBorders>
              <w:top w:val="nil"/>
              <w:left w:val="nil"/>
              <w:bottom w:val="single" w:sz="4" w:space="0" w:color="auto"/>
              <w:right w:val="single" w:sz="4" w:space="0" w:color="auto"/>
            </w:tcBorders>
            <w:shd w:val="clear" w:color="auto" w:fill="auto"/>
            <w:noWrap/>
            <w:vAlign w:val="bottom"/>
            <w:hideMark/>
          </w:tcPr>
          <w:p w14:paraId="65721523" w14:textId="315DCFFE" w:rsidR="00D7553C" w:rsidRDefault="00D7553C" w:rsidP="00D7553C">
            <w:pPr>
              <w:spacing w:line="360" w:lineRule="auto"/>
              <w:jc w:val="center"/>
              <w:rPr>
                <w:rFonts w:cs="Arial"/>
                <w:color w:val="000000"/>
                <w:sz w:val="20"/>
                <w:szCs w:val="20"/>
              </w:rPr>
            </w:pPr>
            <w:r>
              <w:rPr>
                <w:rFonts w:ascii="Calibri" w:hAnsi="Calibri" w:cs="Calibri"/>
                <w:color w:val="000000"/>
                <w:szCs w:val="22"/>
              </w:rPr>
              <w:t>142</w:t>
            </w:r>
          </w:p>
        </w:tc>
        <w:tc>
          <w:tcPr>
            <w:tcW w:w="2279" w:type="dxa"/>
            <w:tcBorders>
              <w:top w:val="nil"/>
              <w:left w:val="nil"/>
              <w:bottom w:val="single" w:sz="4" w:space="0" w:color="auto"/>
              <w:right w:val="single" w:sz="4" w:space="0" w:color="auto"/>
            </w:tcBorders>
            <w:shd w:val="clear" w:color="auto" w:fill="auto"/>
            <w:noWrap/>
            <w:vAlign w:val="bottom"/>
            <w:hideMark/>
          </w:tcPr>
          <w:p w14:paraId="64A1D1FB" w14:textId="7DAA7707" w:rsidR="00D7553C" w:rsidRDefault="00D7553C" w:rsidP="00D7553C">
            <w:pPr>
              <w:spacing w:line="360" w:lineRule="auto"/>
              <w:jc w:val="center"/>
              <w:rPr>
                <w:rFonts w:cs="Arial"/>
                <w:color w:val="000000"/>
                <w:sz w:val="20"/>
                <w:szCs w:val="20"/>
              </w:rPr>
            </w:pPr>
            <w:r>
              <w:rPr>
                <w:rFonts w:ascii="Calibri" w:hAnsi="Calibri" w:cs="Calibri"/>
                <w:color w:val="000000"/>
                <w:szCs w:val="22"/>
              </w:rPr>
              <w:t>3 531</w:t>
            </w:r>
          </w:p>
        </w:tc>
      </w:tr>
      <w:tr w:rsidR="00D7553C" w:rsidRPr="0039678B" w14:paraId="31971956" w14:textId="77777777" w:rsidTr="00465749">
        <w:trPr>
          <w:trHeight w:val="521"/>
        </w:trPr>
        <w:tc>
          <w:tcPr>
            <w:tcW w:w="2279" w:type="dxa"/>
            <w:tcBorders>
              <w:top w:val="nil"/>
              <w:left w:val="single" w:sz="4" w:space="0" w:color="auto"/>
              <w:bottom w:val="single" w:sz="4" w:space="0" w:color="auto"/>
              <w:right w:val="single" w:sz="4" w:space="0" w:color="auto"/>
            </w:tcBorders>
            <w:shd w:val="clear" w:color="auto" w:fill="auto"/>
            <w:noWrap/>
            <w:vAlign w:val="center"/>
            <w:hideMark/>
          </w:tcPr>
          <w:p w14:paraId="6369EBB8" w14:textId="51488CF2" w:rsidR="00D7553C" w:rsidRDefault="00D7553C" w:rsidP="00D7553C">
            <w:pPr>
              <w:spacing w:line="360" w:lineRule="auto"/>
              <w:jc w:val="center"/>
              <w:rPr>
                <w:rFonts w:cs="Arial"/>
                <w:sz w:val="20"/>
                <w:szCs w:val="20"/>
              </w:rPr>
            </w:pPr>
            <w:r>
              <w:rPr>
                <w:rFonts w:cs="Arial"/>
                <w:sz w:val="20"/>
                <w:szCs w:val="20"/>
              </w:rPr>
              <w:t>2017</w:t>
            </w:r>
          </w:p>
        </w:tc>
        <w:tc>
          <w:tcPr>
            <w:tcW w:w="2279" w:type="dxa"/>
            <w:tcBorders>
              <w:top w:val="nil"/>
              <w:left w:val="nil"/>
              <w:bottom w:val="single" w:sz="4" w:space="0" w:color="auto"/>
              <w:right w:val="single" w:sz="4" w:space="0" w:color="auto"/>
            </w:tcBorders>
            <w:shd w:val="clear" w:color="auto" w:fill="auto"/>
            <w:noWrap/>
            <w:vAlign w:val="bottom"/>
            <w:hideMark/>
          </w:tcPr>
          <w:p w14:paraId="7184ED79" w14:textId="1C6789DD" w:rsidR="00D7553C" w:rsidRDefault="00D7553C" w:rsidP="00D7553C">
            <w:pPr>
              <w:spacing w:line="360" w:lineRule="auto"/>
              <w:jc w:val="center"/>
              <w:rPr>
                <w:rFonts w:cs="Arial"/>
                <w:sz w:val="20"/>
                <w:szCs w:val="20"/>
              </w:rPr>
            </w:pPr>
            <w:r>
              <w:rPr>
                <w:rFonts w:ascii="Calibri" w:hAnsi="Calibri" w:cs="Calibri"/>
                <w:color w:val="000000"/>
                <w:szCs w:val="22"/>
              </w:rPr>
              <w:t>3649</w:t>
            </w:r>
          </w:p>
        </w:tc>
        <w:tc>
          <w:tcPr>
            <w:tcW w:w="2279" w:type="dxa"/>
            <w:tcBorders>
              <w:top w:val="nil"/>
              <w:left w:val="nil"/>
              <w:bottom w:val="single" w:sz="4" w:space="0" w:color="auto"/>
              <w:right w:val="single" w:sz="4" w:space="0" w:color="auto"/>
            </w:tcBorders>
            <w:shd w:val="clear" w:color="auto" w:fill="auto"/>
            <w:noWrap/>
            <w:vAlign w:val="bottom"/>
            <w:hideMark/>
          </w:tcPr>
          <w:p w14:paraId="13972FEC" w14:textId="3F94825C" w:rsidR="00D7553C" w:rsidRDefault="00D7553C" w:rsidP="00D7553C">
            <w:pPr>
              <w:spacing w:line="360" w:lineRule="auto"/>
              <w:jc w:val="center"/>
              <w:rPr>
                <w:rFonts w:cs="Arial"/>
                <w:color w:val="000000"/>
                <w:sz w:val="20"/>
                <w:szCs w:val="20"/>
              </w:rPr>
            </w:pPr>
            <w:r>
              <w:rPr>
                <w:rFonts w:ascii="Calibri" w:hAnsi="Calibri" w:cs="Calibri"/>
                <w:color w:val="000000"/>
                <w:szCs w:val="22"/>
              </w:rPr>
              <w:t>137</w:t>
            </w:r>
          </w:p>
        </w:tc>
        <w:tc>
          <w:tcPr>
            <w:tcW w:w="2279" w:type="dxa"/>
            <w:tcBorders>
              <w:top w:val="nil"/>
              <w:left w:val="nil"/>
              <w:bottom w:val="single" w:sz="4" w:space="0" w:color="auto"/>
              <w:right w:val="single" w:sz="4" w:space="0" w:color="auto"/>
            </w:tcBorders>
            <w:shd w:val="clear" w:color="auto" w:fill="auto"/>
            <w:noWrap/>
            <w:vAlign w:val="bottom"/>
            <w:hideMark/>
          </w:tcPr>
          <w:p w14:paraId="2A16390B" w14:textId="7741F139" w:rsidR="00D7553C" w:rsidRDefault="00D7553C" w:rsidP="00D7553C">
            <w:pPr>
              <w:spacing w:line="360" w:lineRule="auto"/>
              <w:jc w:val="center"/>
              <w:rPr>
                <w:rFonts w:cs="Arial"/>
                <w:color w:val="000000"/>
                <w:sz w:val="20"/>
                <w:szCs w:val="20"/>
              </w:rPr>
            </w:pPr>
            <w:r>
              <w:rPr>
                <w:rFonts w:ascii="Calibri" w:hAnsi="Calibri" w:cs="Calibri"/>
                <w:color w:val="000000"/>
                <w:szCs w:val="22"/>
              </w:rPr>
              <w:t>3 490</w:t>
            </w:r>
          </w:p>
        </w:tc>
      </w:tr>
      <w:tr w:rsidR="00D7553C" w:rsidRPr="0039678B" w14:paraId="45FF1C75" w14:textId="77777777" w:rsidTr="00465749">
        <w:trPr>
          <w:trHeight w:val="521"/>
        </w:trPr>
        <w:tc>
          <w:tcPr>
            <w:tcW w:w="2279" w:type="dxa"/>
            <w:tcBorders>
              <w:top w:val="nil"/>
              <w:left w:val="single" w:sz="4" w:space="0" w:color="auto"/>
              <w:bottom w:val="single" w:sz="4" w:space="0" w:color="auto"/>
              <w:right w:val="single" w:sz="4" w:space="0" w:color="auto"/>
            </w:tcBorders>
            <w:shd w:val="clear" w:color="auto" w:fill="auto"/>
            <w:noWrap/>
            <w:vAlign w:val="center"/>
            <w:hideMark/>
          </w:tcPr>
          <w:p w14:paraId="0CB3D6E1" w14:textId="429FD515" w:rsidR="00D7553C" w:rsidRDefault="00D7553C" w:rsidP="00D7553C">
            <w:pPr>
              <w:spacing w:line="360" w:lineRule="auto"/>
              <w:jc w:val="center"/>
              <w:rPr>
                <w:rFonts w:cs="Arial"/>
                <w:sz w:val="20"/>
                <w:szCs w:val="20"/>
              </w:rPr>
            </w:pPr>
            <w:r>
              <w:rPr>
                <w:rFonts w:cs="Arial"/>
                <w:sz w:val="20"/>
                <w:szCs w:val="20"/>
              </w:rPr>
              <w:t>2018</w:t>
            </w:r>
          </w:p>
        </w:tc>
        <w:tc>
          <w:tcPr>
            <w:tcW w:w="2279" w:type="dxa"/>
            <w:tcBorders>
              <w:top w:val="nil"/>
              <w:left w:val="nil"/>
              <w:bottom w:val="single" w:sz="4" w:space="0" w:color="auto"/>
              <w:right w:val="single" w:sz="4" w:space="0" w:color="auto"/>
            </w:tcBorders>
            <w:shd w:val="clear" w:color="auto" w:fill="auto"/>
            <w:noWrap/>
            <w:vAlign w:val="bottom"/>
            <w:hideMark/>
          </w:tcPr>
          <w:p w14:paraId="6A473906" w14:textId="0A3FD081" w:rsidR="00D7553C" w:rsidRDefault="00D7553C" w:rsidP="00D7553C">
            <w:pPr>
              <w:spacing w:line="360" w:lineRule="auto"/>
              <w:jc w:val="center"/>
              <w:rPr>
                <w:rFonts w:cs="Arial"/>
                <w:sz w:val="20"/>
                <w:szCs w:val="20"/>
              </w:rPr>
            </w:pPr>
            <w:r>
              <w:rPr>
                <w:rFonts w:ascii="Calibri" w:hAnsi="Calibri" w:cs="Calibri"/>
                <w:color w:val="000000"/>
                <w:szCs w:val="22"/>
              </w:rPr>
              <w:t>3638</w:t>
            </w:r>
          </w:p>
        </w:tc>
        <w:tc>
          <w:tcPr>
            <w:tcW w:w="2279" w:type="dxa"/>
            <w:tcBorders>
              <w:top w:val="nil"/>
              <w:left w:val="nil"/>
              <w:bottom w:val="single" w:sz="4" w:space="0" w:color="auto"/>
              <w:right w:val="single" w:sz="4" w:space="0" w:color="auto"/>
            </w:tcBorders>
            <w:shd w:val="clear" w:color="auto" w:fill="auto"/>
            <w:noWrap/>
            <w:vAlign w:val="bottom"/>
            <w:hideMark/>
          </w:tcPr>
          <w:p w14:paraId="4963795D" w14:textId="0DB708E1" w:rsidR="00D7553C" w:rsidRDefault="00D7553C" w:rsidP="00D7553C">
            <w:pPr>
              <w:spacing w:line="360" w:lineRule="auto"/>
              <w:jc w:val="center"/>
              <w:rPr>
                <w:rFonts w:cs="Arial"/>
                <w:color w:val="000000"/>
                <w:sz w:val="20"/>
                <w:szCs w:val="20"/>
              </w:rPr>
            </w:pPr>
            <w:r>
              <w:rPr>
                <w:rFonts w:ascii="Calibri" w:hAnsi="Calibri" w:cs="Calibri"/>
                <w:color w:val="000000"/>
                <w:szCs w:val="22"/>
              </w:rPr>
              <w:t>136</w:t>
            </w:r>
          </w:p>
        </w:tc>
        <w:tc>
          <w:tcPr>
            <w:tcW w:w="2279" w:type="dxa"/>
            <w:tcBorders>
              <w:top w:val="nil"/>
              <w:left w:val="nil"/>
              <w:bottom w:val="single" w:sz="4" w:space="0" w:color="auto"/>
              <w:right w:val="single" w:sz="4" w:space="0" w:color="auto"/>
            </w:tcBorders>
            <w:shd w:val="clear" w:color="auto" w:fill="auto"/>
            <w:noWrap/>
            <w:vAlign w:val="bottom"/>
            <w:hideMark/>
          </w:tcPr>
          <w:p w14:paraId="0833CAFE" w14:textId="41DC5071" w:rsidR="00D7553C" w:rsidRDefault="00D7553C" w:rsidP="00D7553C">
            <w:pPr>
              <w:spacing w:line="360" w:lineRule="auto"/>
              <w:jc w:val="center"/>
              <w:rPr>
                <w:rFonts w:cs="Arial"/>
                <w:color w:val="000000"/>
                <w:sz w:val="20"/>
                <w:szCs w:val="20"/>
              </w:rPr>
            </w:pPr>
            <w:r>
              <w:rPr>
                <w:rFonts w:ascii="Calibri" w:hAnsi="Calibri" w:cs="Calibri"/>
                <w:color w:val="000000"/>
                <w:szCs w:val="22"/>
              </w:rPr>
              <w:t>3 481</w:t>
            </w:r>
          </w:p>
        </w:tc>
      </w:tr>
      <w:tr w:rsidR="00D7553C" w:rsidRPr="0039678B" w14:paraId="61427F5B" w14:textId="77777777" w:rsidTr="00465749">
        <w:trPr>
          <w:trHeight w:val="521"/>
        </w:trPr>
        <w:tc>
          <w:tcPr>
            <w:tcW w:w="2279" w:type="dxa"/>
            <w:tcBorders>
              <w:top w:val="nil"/>
              <w:left w:val="single" w:sz="4" w:space="0" w:color="auto"/>
              <w:bottom w:val="single" w:sz="4" w:space="0" w:color="auto"/>
              <w:right w:val="single" w:sz="4" w:space="0" w:color="auto"/>
            </w:tcBorders>
            <w:shd w:val="clear" w:color="auto" w:fill="auto"/>
            <w:noWrap/>
            <w:vAlign w:val="center"/>
          </w:tcPr>
          <w:p w14:paraId="66F39875" w14:textId="6E1D301A" w:rsidR="00D7553C" w:rsidRDefault="00D7553C" w:rsidP="00D7553C">
            <w:pPr>
              <w:spacing w:line="360" w:lineRule="auto"/>
              <w:jc w:val="center"/>
              <w:rPr>
                <w:rFonts w:cs="Arial"/>
                <w:sz w:val="20"/>
                <w:szCs w:val="20"/>
              </w:rPr>
            </w:pPr>
            <w:r>
              <w:rPr>
                <w:rFonts w:cs="Arial"/>
                <w:sz w:val="20"/>
                <w:szCs w:val="20"/>
              </w:rPr>
              <w:t>2019</w:t>
            </w:r>
          </w:p>
        </w:tc>
        <w:tc>
          <w:tcPr>
            <w:tcW w:w="2279" w:type="dxa"/>
            <w:tcBorders>
              <w:top w:val="nil"/>
              <w:left w:val="nil"/>
              <w:bottom w:val="single" w:sz="4" w:space="0" w:color="auto"/>
              <w:right w:val="single" w:sz="4" w:space="0" w:color="auto"/>
            </w:tcBorders>
            <w:shd w:val="clear" w:color="auto" w:fill="auto"/>
            <w:noWrap/>
            <w:vAlign w:val="bottom"/>
          </w:tcPr>
          <w:p w14:paraId="2A2CA62F" w14:textId="3FD03F06" w:rsidR="00D7553C" w:rsidRDefault="00D7553C" w:rsidP="00D7553C">
            <w:pPr>
              <w:spacing w:line="360" w:lineRule="auto"/>
              <w:jc w:val="center"/>
              <w:rPr>
                <w:rFonts w:cs="Arial"/>
                <w:sz w:val="20"/>
                <w:szCs w:val="20"/>
              </w:rPr>
            </w:pPr>
            <w:r>
              <w:rPr>
                <w:rFonts w:ascii="Calibri" w:hAnsi="Calibri" w:cs="Calibri"/>
                <w:color w:val="000000"/>
                <w:szCs w:val="22"/>
              </w:rPr>
              <w:t>3740</w:t>
            </w:r>
          </w:p>
        </w:tc>
        <w:tc>
          <w:tcPr>
            <w:tcW w:w="2279" w:type="dxa"/>
            <w:tcBorders>
              <w:top w:val="nil"/>
              <w:left w:val="nil"/>
              <w:bottom w:val="single" w:sz="4" w:space="0" w:color="auto"/>
              <w:right w:val="single" w:sz="4" w:space="0" w:color="auto"/>
            </w:tcBorders>
            <w:shd w:val="clear" w:color="auto" w:fill="auto"/>
            <w:noWrap/>
            <w:vAlign w:val="bottom"/>
          </w:tcPr>
          <w:p w14:paraId="0DF01F36" w14:textId="51D05CAA" w:rsidR="00D7553C" w:rsidRDefault="00D7553C" w:rsidP="00D7553C">
            <w:pPr>
              <w:spacing w:line="360" w:lineRule="auto"/>
              <w:jc w:val="center"/>
              <w:rPr>
                <w:rFonts w:cs="Arial"/>
                <w:color w:val="000000"/>
                <w:sz w:val="20"/>
                <w:szCs w:val="20"/>
              </w:rPr>
            </w:pPr>
            <w:r>
              <w:rPr>
                <w:rFonts w:ascii="Calibri" w:hAnsi="Calibri" w:cs="Calibri"/>
                <w:color w:val="000000"/>
                <w:szCs w:val="22"/>
              </w:rPr>
              <w:t>135</w:t>
            </w:r>
          </w:p>
        </w:tc>
        <w:tc>
          <w:tcPr>
            <w:tcW w:w="2279" w:type="dxa"/>
            <w:tcBorders>
              <w:top w:val="nil"/>
              <w:left w:val="nil"/>
              <w:bottom w:val="single" w:sz="4" w:space="0" w:color="auto"/>
              <w:right w:val="single" w:sz="4" w:space="0" w:color="auto"/>
            </w:tcBorders>
            <w:shd w:val="clear" w:color="auto" w:fill="auto"/>
            <w:noWrap/>
            <w:vAlign w:val="bottom"/>
          </w:tcPr>
          <w:p w14:paraId="4FEA0EB1" w14:textId="5B707311" w:rsidR="00D7553C" w:rsidRDefault="00D7553C" w:rsidP="00D7553C">
            <w:pPr>
              <w:spacing w:line="360" w:lineRule="auto"/>
              <w:jc w:val="center"/>
              <w:rPr>
                <w:rFonts w:cs="Arial"/>
                <w:color w:val="000000"/>
                <w:sz w:val="20"/>
                <w:szCs w:val="20"/>
              </w:rPr>
            </w:pPr>
            <w:r>
              <w:rPr>
                <w:rFonts w:ascii="Calibri" w:hAnsi="Calibri" w:cs="Calibri"/>
                <w:color w:val="000000"/>
                <w:szCs w:val="22"/>
              </w:rPr>
              <w:t>3 582</w:t>
            </w:r>
          </w:p>
        </w:tc>
      </w:tr>
    </w:tbl>
    <w:p w14:paraId="4E1C333E" w14:textId="61A00F36" w:rsidR="005866AD" w:rsidRDefault="00040DEA" w:rsidP="00707480">
      <w:pPr>
        <w:spacing w:line="276" w:lineRule="auto"/>
        <w:jc w:val="center"/>
        <w:rPr>
          <w:b/>
          <w:sz w:val="18"/>
          <w:szCs w:val="18"/>
        </w:rPr>
      </w:pPr>
      <w:r w:rsidRPr="000D3020">
        <w:rPr>
          <w:b/>
          <w:sz w:val="18"/>
          <w:szCs w:val="18"/>
        </w:rPr>
        <w:t xml:space="preserve"> </w:t>
      </w:r>
      <w:r w:rsidR="00C07A83" w:rsidRPr="000D3020">
        <w:rPr>
          <w:b/>
          <w:sz w:val="18"/>
          <w:szCs w:val="18"/>
        </w:rPr>
        <w:t>źródło: GUS, opracowanie własne</w:t>
      </w:r>
    </w:p>
    <w:p w14:paraId="6C288529" w14:textId="77777777" w:rsidR="002D209C" w:rsidRDefault="002D209C" w:rsidP="00826CE5">
      <w:pPr>
        <w:pStyle w:val="Nagwek2"/>
        <w:sectPr w:rsidR="002D209C" w:rsidSect="00202D18">
          <w:footerReference w:type="default" r:id="rId24"/>
          <w:type w:val="continuous"/>
          <w:pgSz w:w="11906" w:h="16838"/>
          <w:pgMar w:top="1417" w:right="1417" w:bottom="1417" w:left="1417" w:header="454" w:footer="709" w:gutter="0"/>
          <w:cols w:space="708"/>
          <w:docGrid w:linePitch="360"/>
        </w:sectPr>
      </w:pPr>
      <w:bookmarkStart w:id="198" w:name="_Toc406732673"/>
    </w:p>
    <w:p w14:paraId="2AE6B87A" w14:textId="23C232ED" w:rsidR="00C1637B" w:rsidRPr="003C7F83" w:rsidRDefault="00C1637B" w:rsidP="00826CE5">
      <w:pPr>
        <w:pStyle w:val="Nagwek2"/>
      </w:pPr>
      <w:bookmarkStart w:id="199" w:name="_Toc58834018"/>
      <w:r w:rsidRPr="003C7F83">
        <w:lastRenderedPageBreak/>
        <w:t>Mieszkalnictwo, zabudowa, bu</w:t>
      </w:r>
      <w:r w:rsidR="000F2E6D">
        <w:t xml:space="preserve">dynki użyteczności publicznej, </w:t>
      </w:r>
      <w:r w:rsidRPr="003C7F83">
        <w:t xml:space="preserve">obiekty przemysłowe, handel </w:t>
      </w:r>
      <w:r w:rsidR="00FB0B48">
        <w:t xml:space="preserve">i </w:t>
      </w:r>
      <w:r w:rsidRPr="003C7F83">
        <w:t>usługi</w:t>
      </w:r>
      <w:bookmarkEnd w:id="198"/>
      <w:bookmarkEnd w:id="199"/>
    </w:p>
    <w:p w14:paraId="703FE9D3" w14:textId="77777777" w:rsidR="0021193D" w:rsidRPr="003E017E" w:rsidRDefault="0021193D" w:rsidP="007B0F71">
      <w:pPr>
        <w:pStyle w:val="Nagwek3"/>
      </w:pPr>
      <w:bookmarkStart w:id="200" w:name="_Toc406732674"/>
      <w:bookmarkStart w:id="201" w:name="_Toc419375346"/>
      <w:bookmarkStart w:id="202" w:name="_Toc474500698"/>
      <w:bookmarkStart w:id="203" w:name="_Toc58834019"/>
      <w:r w:rsidRPr="003E017E">
        <w:t>Zabudowa mieszkaniowa</w:t>
      </w:r>
      <w:bookmarkEnd w:id="200"/>
      <w:bookmarkEnd w:id="201"/>
      <w:bookmarkEnd w:id="202"/>
      <w:bookmarkEnd w:id="203"/>
    </w:p>
    <w:p w14:paraId="3D610FE7" w14:textId="0303C894" w:rsidR="00F62497" w:rsidRDefault="00055CC4" w:rsidP="00584461">
      <w:pPr>
        <w:autoSpaceDE w:val="0"/>
        <w:autoSpaceDN w:val="0"/>
        <w:adjustRightInd w:val="0"/>
        <w:spacing w:line="276" w:lineRule="auto"/>
        <w:rPr>
          <w:szCs w:val="22"/>
        </w:rPr>
      </w:pPr>
      <w:bookmarkStart w:id="204" w:name="_Toc406732675"/>
      <w:r w:rsidRPr="003E017E">
        <w:rPr>
          <w:szCs w:val="22"/>
        </w:rPr>
        <w:t xml:space="preserve">W strukturze wiekowej budynków mieszkalnych w </w:t>
      </w:r>
      <w:r w:rsidR="00C52DBF">
        <w:rPr>
          <w:szCs w:val="22"/>
        </w:rPr>
        <w:t>mieście</w:t>
      </w:r>
      <w:r w:rsidRPr="003E017E">
        <w:rPr>
          <w:szCs w:val="22"/>
        </w:rPr>
        <w:t xml:space="preserve"> dominują mieszkania z okresu </w:t>
      </w:r>
      <w:r w:rsidR="004056C0" w:rsidRPr="003E017E">
        <w:rPr>
          <w:szCs w:val="22"/>
        </w:rPr>
        <w:t>19</w:t>
      </w:r>
      <w:r w:rsidR="00660BF2">
        <w:rPr>
          <w:szCs w:val="22"/>
        </w:rPr>
        <w:t>71</w:t>
      </w:r>
      <w:r w:rsidR="00E07E85" w:rsidRPr="003E017E">
        <w:rPr>
          <w:szCs w:val="22"/>
        </w:rPr>
        <w:t xml:space="preserve"> </w:t>
      </w:r>
      <w:r w:rsidR="00660BF2">
        <w:rPr>
          <w:szCs w:val="22"/>
        </w:rPr>
        <w:t>–</w:t>
      </w:r>
      <w:r w:rsidR="00E07E85" w:rsidRPr="003E017E">
        <w:rPr>
          <w:szCs w:val="22"/>
        </w:rPr>
        <w:t xml:space="preserve"> </w:t>
      </w:r>
      <w:r w:rsidR="004056C0" w:rsidRPr="003E017E">
        <w:rPr>
          <w:szCs w:val="22"/>
        </w:rPr>
        <w:t>19</w:t>
      </w:r>
      <w:r w:rsidR="00354FCB" w:rsidRPr="003E017E">
        <w:rPr>
          <w:szCs w:val="22"/>
        </w:rPr>
        <w:t>7</w:t>
      </w:r>
      <w:r w:rsidR="00660BF2">
        <w:rPr>
          <w:szCs w:val="22"/>
        </w:rPr>
        <w:t>8 oraz 1979 –</w:t>
      </w:r>
      <w:r w:rsidR="00660BF2" w:rsidRPr="003E017E">
        <w:rPr>
          <w:szCs w:val="22"/>
        </w:rPr>
        <w:t xml:space="preserve"> </w:t>
      </w:r>
      <w:r w:rsidR="00660BF2">
        <w:rPr>
          <w:szCs w:val="22"/>
        </w:rPr>
        <w:t>1988 roku.</w:t>
      </w:r>
      <w:r w:rsidRPr="003E017E">
        <w:rPr>
          <w:szCs w:val="22"/>
        </w:rPr>
        <w:t xml:space="preserve"> Standard zamieszkania w </w:t>
      </w:r>
      <w:r w:rsidR="00C52DBF">
        <w:rPr>
          <w:szCs w:val="22"/>
        </w:rPr>
        <w:t>mieście</w:t>
      </w:r>
      <w:r w:rsidRPr="003E017E">
        <w:rPr>
          <w:szCs w:val="22"/>
        </w:rPr>
        <w:t xml:space="preserve"> jest zróżnicowany.</w:t>
      </w:r>
      <w:r w:rsidR="00556C3E" w:rsidRPr="003E017E">
        <w:rPr>
          <w:szCs w:val="22"/>
        </w:rPr>
        <w:t xml:space="preserve"> </w:t>
      </w:r>
      <w:r w:rsidRPr="003E017E">
        <w:rPr>
          <w:szCs w:val="22"/>
        </w:rPr>
        <w:t>Gmina dysponuje znacznymi rezerwami terenowymi dla wprowadzenia</w:t>
      </w:r>
      <w:r w:rsidR="00CA0F94" w:rsidRPr="003E017E">
        <w:rPr>
          <w:szCs w:val="22"/>
        </w:rPr>
        <w:t xml:space="preserve"> nowej zabudowy mieszkaniowej i </w:t>
      </w:r>
      <w:r w:rsidRPr="003E017E">
        <w:rPr>
          <w:szCs w:val="22"/>
        </w:rPr>
        <w:t>obrazem tego jest znaczny ruch budowlany.</w:t>
      </w:r>
    </w:p>
    <w:p w14:paraId="4FA62B26" w14:textId="77777777" w:rsidR="006774EE" w:rsidRPr="003D3C17" w:rsidRDefault="006774EE" w:rsidP="00584461">
      <w:pPr>
        <w:autoSpaceDE w:val="0"/>
        <w:autoSpaceDN w:val="0"/>
        <w:adjustRightInd w:val="0"/>
        <w:spacing w:line="276" w:lineRule="auto"/>
        <w:rPr>
          <w:szCs w:val="22"/>
        </w:rPr>
      </w:pPr>
    </w:p>
    <w:p w14:paraId="0EDEA2BC" w14:textId="1994E3FD" w:rsidR="0021193D" w:rsidRPr="003D3C17" w:rsidRDefault="0021193D" w:rsidP="008B1E57">
      <w:pPr>
        <w:pStyle w:val="Legenda"/>
        <w:jc w:val="center"/>
        <w:rPr>
          <w:sz w:val="22"/>
          <w:szCs w:val="22"/>
        </w:rPr>
      </w:pPr>
      <w:bookmarkStart w:id="205" w:name="_Toc406732234"/>
      <w:bookmarkStart w:id="206" w:name="_Toc419383333"/>
      <w:bookmarkStart w:id="207" w:name="_Toc474500780"/>
      <w:bookmarkStart w:id="208" w:name="_Toc61945560"/>
      <w:r w:rsidRPr="003D3C17">
        <w:rPr>
          <w:sz w:val="22"/>
          <w:szCs w:val="22"/>
        </w:rPr>
        <w:t xml:space="preserve">Tabela </w:t>
      </w:r>
      <w:r w:rsidR="00E73980" w:rsidRPr="003D3C17">
        <w:rPr>
          <w:noProof/>
          <w:sz w:val="22"/>
          <w:szCs w:val="22"/>
        </w:rPr>
        <w:fldChar w:fldCharType="begin"/>
      </w:r>
      <w:r w:rsidR="00E73980" w:rsidRPr="003D3C17">
        <w:rPr>
          <w:noProof/>
          <w:sz w:val="22"/>
          <w:szCs w:val="22"/>
        </w:rPr>
        <w:instrText xml:space="preserve"> SEQ Tabela \* ARABIC </w:instrText>
      </w:r>
      <w:r w:rsidR="00E73980" w:rsidRPr="003D3C17">
        <w:rPr>
          <w:noProof/>
          <w:sz w:val="22"/>
          <w:szCs w:val="22"/>
        </w:rPr>
        <w:fldChar w:fldCharType="separate"/>
      </w:r>
      <w:r w:rsidR="00A721D3">
        <w:rPr>
          <w:noProof/>
          <w:sz w:val="22"/>
          <w:szCs w:val="22"/>
        </w:rPr>
        <w:t>16</w:t>
      </w:r>
      <w:r w:rsidR="00E73980" w:rsidRPr="003D3C17">
        <w:rPr>
          <w:noProof/>
          <w:sz w:val="22"/>
          <w:szCs w:val="22"/>
        </w:rPr>
        <w:fldChar w:fldCharType="end"/>
      </w:r>
      <w:r w:rsidRPr="003D3C17">
        <w:rPr>
          <w:sz w:val="22"/>
          <w:szCs w:val="22"/>
        </w:rPr>
        <w:t xml:space="preserve">. </w:t>
      </w:r>
      <w:r w:rsidR="00055CC4" w:rsidRPr="003D3C17">
        <w:rPr>
          <w:sz w:val="22"/>
          <w:szCs w:val="22"/>
        </w:rPr>
        <w:t xml:space="preserve">Zasoby mieszkaniowe w </w:t>
      </w:r>
      <w:r w:rsidR="00C52DBF">
        <w:rPr>
          <w:sz w:val="22"/>
          <w:szCs w:val="22"/>
        </w:rPr>
        <w:t>Mieście</w:t>
      </w:r>
      <w:r w:rsidR="00055CC4" w:rsidRPr="003D3C17">
        <w:rPr>
          <w:sz w:val="22"/>
          <w:szCs w:val="22"/>
        </w:rPr>
        <w:t xml:space="preserve"> </w:t>
      </w:r>
      <w:r w:rsidR="004E662A">
        <w:rPr>
          <w:sz w:val="22"/>
          <w:szCs w:val="22"/>
        </w:rPr>
        <w:t>Sanok</w:t>
      </w:r>
      <w:r w:rsidR="00357720" w:rsidRPr="003D3C17">
        <w:rPr>
          <w:sz w:val="22"/>
          <w:szCs w:val="22"/>
        </w:rPr>
        <w:t xml:space="preserve"> </w:t>
      </w:r>
      <w:r w:rsidR="00055CC4" w:rsidRPr="003D3C17">
        <w:rPr>
          <w:sz w:val="22"/>
          <w:szCs w:val="22"/>
        </w:rPr>
        <w:t>wg. stanu na rok 201</w:t>
      </w:r>
      <w:r w:rsidR="00BD06C1">
        <w:rPr>
          <w:sz w:val="22"/>
          <w:szCs w:val="22"/>
        </w:rPr>
        <w:t>9</w:t>
      </w:r>
      <w:bookmarkEnd w:id="205"/>
      <w:bookmarkEnd w:id="206"/>
      <w:bookmarkEnd w:id="207"/>
      <w:bookmarkEnd w:id="208"/>
    </w:p>
    <w:tbl>
      <w:tblPr>
        <w:tblW w:w="9356" w:type="dxa"/>
        <w:tblInd w:w="65" w:type="dxa"/>
        <w:tblLayout w:type="fixed"/>
        <w:tblCellMar>
          <w:left w:w="70" w:type="dxa"/>
          <w:right w:w="70" w:type="dxa"/>
        </w:tblCellMar>
        <w:tblLook w:val="04A0" w:firstRow="1" w:lastRow="0" w:firstColumn="1" w:lastColumn="0" w:noHBand="0" w:noVBand="1"/>
      </w:tblPr>
      <w:tblGrid>
        <w:gridCol w:w="3118"/>
        <w:gridCol w:w="3119"/>
        <w:gridCol w:w="3119"/>
      </w:tblGrid>
      <w:tr w:rsidR="00055CC4" w:rsidRPr="00055CC4" w14:paraId="317F006F" w14:textId="77777777" w:rsidTr="00055CC4">
        <w:trPr>
          <w:trHeight w:val="567"/>
        </w:trPr>
        <w:tc>
          <w:tcPr>
            <w:tcW w:w="3118"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14:paraId="0E15AF5C" w14:textId="188CC34C" w:rsidR="00055CC4" w:rsidRPr="00055CC4" w:rsidRDefault="000C67A8" w:rsidP="00055CC4">
            <w:pPr>
              <w:jc w:val="center"/>
              <w:rPr>
                <w:rFonts w:cs="Arial"/>
                <w:b/>
                <w:bCs/>
                <w:sz w:val="20"/>
                <w:szCs w:val="20"/>
              </w:rPr>
            </w:pPr>
            <w:bookmarkStart w:id="209" w:name="_Toc406732235"/>
            <w:r>
              <w:rPr>
                <w:rFonts w:cs="Arial"/>
                <w:b/>
                <w:bCs/>
                <w:sz w:val="20"/>
                <w:szCs w:val="20"/>
              </w:rPr>
              <w:t>R</w:t>
            </w:r>
            <w:r w:rsidR="00055CC4" w:rsidRPr="00055CC4">
              <w:rPr>
                <w:rFonts w:cs="Arial"/>
                <w:b/>
                <w:bCs/>
                <w:sz w:val="20"/>
                <w:szCs w:val="20"/>
              </w:rPr>
              <w:t>ok</w:t>
            </w:r>
          </w:p>
        </w:tc>
        <w:tc>
          <w:tcPr>
            <w:tcW w:w="3119" w:type="dxa"/>
            <w:tcBorders>
              <w:top w:val="single" w:sz="4" w:space="0" w:color="auto"/>
              <w:left w:val="nil"/>
              <w:bottom w:val="single" w:sz="4" w:space="0" w:color="auto"/>
              <w:right w:val="single" w:sz="4" w:space="0" w:color="auto"/>
            </w:tcBorders>
            <w:shd w:val="clear" w:color="000000" w:fill="D8E4BC"/>
            <w:noWrap/>
            <w:vAlign w:val="center"/>
            <w:hideMark/>
          </w:tcPr>
          <w:p w14:paraId="70F52493" w14:textId="3620EEE1" w:rsidR="00055CC4" w:rsidRPr="00055CC4" w:rsidRDefault="000C67A8" w:rsidP="00055CC4">
            <w:pPr>
              <w:jc w:val="center"/>
              <w:rPr>
                <w:rFonts w:cs="Arial"/>
                <w:b/>
                <w:bCs/>
                <w:sz w:val="20"/>
                <w:szCs w:val="20"/>
              </w:rPr>
            </w:pPr>
            <w:r>
              <w:rPr>
                <w:rFonts w:cs="Arial"/>
                <w:b/>
                <w:bCs/>
                <w:sz w:val="20"/>
                <w:szCs w:val="20"/>
              </w:rPr>
              <w:t>L</w:t>
            </w:r>
            <w:r w:rsidR="00055CC4" w:rsidRPr="00055CC4">
              <w:rPr>
                <w:rFonts w:cs="Arial"/>
                <w:b/>
                <w:bCs/>
                <w:sz w:val="20"/>
                <w:szCs w:val="20"/>
              </w:rPr>
              <w:t>iczba mieszkań</w:t>
            </w:r>
          </w:p>
        </w:tc>
        <w:tc>
          <w:tcPr>
            <w:tcW w:w="3119" w:type="dxa"/>
            <w:tcBorders>
              <w:top w:val="single" w:sz="4" w:space="0" w:color="auto"/>
              <w:left w:val="nil"/>
              <w:bottom w:val="single" w:sz="4" w:space="0" w:color="auto"/>
              <w:right w:val="single" w:sz="4" w:space="0" w:color="auto"/>
            </w:tcBorders>
            <w:shd w:val="clear" w:color="000000" w:fill="D8E4BC"/>
            <w:noWrap/>
            <w:vAlign w:val="center"/>
            <w:hideMark/>
          </w:tcPr>
          <w:p w14:paraId="07891889" w14:textId="463B8967" w:rsidR="00055CC4" w:rsidRPr="00055CC4" w:rsidRDefault="000C67A8" w:rsidP="00055CC4">
            <w:pPr>
              <w:jc w:val="center"/>
              <w:rPr>
                <w:rFonts w:cs="Arial"/>
                <w:b/>
                <w:bCs/>
                <w:sz w:val="20"/>
                <w:szCs w:val="20"/>
              </w:rPr>
            </w:pPr>
            <w:r>
              <w:rPr>
                <w:rFonts w:cs="Arial"/>
                <w:b/>
                <w:bCs/>
                <w:sz w:val="20"/>
                <w:szCs w:val="20"/>
              </w:rPr>
              <w:t>P</w:t>
            </w:r>
            <w:r w:rsidR="00055CC4" w:rsidRPr="00055CC4">
              <w:rPr>
                <w:rFonts w:cs="Arial"/>
                <w:b/>
                <w:bCs/>
                <w:sz w:val="20"/>
                <w:szCs w:val="20"/>
              </w:rPr>
              <w:t>owierzchnia [m</w:t>
            </w:r>
            <w:r w:rsidR="00055CC4" w:rsidRPr="00055CC4">
              <w:rPr>
                <w:rFonts w:cs="Arial"/>
                <w:b/>
                <w:bCs/>
                <w:sz w:val="20"/>
                <w:szCs w:val="20"/>
                <w:vertAlign w:val="superscript"/>
              </w:rPr>
              <w:t>2</w:t>
            </w:r>
            <w:r w:rsidR="00055CC4" w:rsidRPr="00055CC4">
              <w:rPr>
                <w:rFonts w:cs="Arial"/>
                <w:b/>
                <w:bCs/>
                <w:sz w:val="20"/>
                <w:szCs w:val="20"/>
              </w:rPr>
              <w:t>]</w:t>
            </w:r>
          </w:p>
        </w:tc>
      </w:tr>
      <w:tr w:rsidR="00354FCB" w:rsidRPr="00055CC4" w14:paraId="1ACE2F06" w14:textId="77777777" w:rsidTr="00055CC4">
        <w:trPr>
          <w:trHeight w:val="567"/>
        </w:trPr>
        <w:tc>
          <w:tcPr>
            <w:tcW w:w="3118" w:type="dxa"/>
            <w:tcBorders>
              <w:top w:val="nil"/>
              <w:left w:val="single" w:sz="4" w:space="0" w:color="auto"/>
              <w:bottom w:val="single" w:sz="4" w:space="0" w:color="auto"/>
              <w:right w:val="single" w:sz="4" w:space="0" w:color="auto"/>
            </w:tcBorders>
            <w:shd w:val="clear" w:color="auto" w:fill="auto"/>
            <w:noWrap/>
            <w:vAlign w:val="center"/>
            <w:hideMark/>
          </w:tcPr>
          <w:p w14:paraId="704072CB" w14:textId="52FC75A0" w:rsidR="00354FCB" w:rsidRDefault="00354FCB" w:rsidP="00354FCB">
            <w:pPr>
              <w:jc w:val="center"/>
              <w:rPr>
                <w:rFonts w:cs="Arial"/>
                <w:sz w:val="20"/>
                <w:szCs w:val="20"/>
              </w:rPr>
            </w:pPr>
            <w:r>
              <w:rPr>
                <w:rFonts w:cs="Arial"/>
                <w:sz w:val="20"/>
                <w:szCs w:val="20"/>
              </w:rPr>
              <w:t>201</w:t>
            </w:r>
            <w:r w:rsidR="00CB755D">
              <w:rPr>
                <w:rFonts w:cs="Arial"/>
                <w:sz w:val="20"/>
                <w:szCs w:val="20"/>
              </w:rPr>
              <w:t>9</w:t>
            </w:r>
          </w:p>
        </w:tc>
        <w:tc>
          <w:tcPr>
            <w:tcW w:w="3119" w:type="dxa"/>
            <w:tcBorders>
              <w:top w:val="nil"/>
              <w:left w:val="nil"/>
              <w:bottom w:val="single" w:sz="4" w:space="0" w:color="auto"/>
              <w:right w:val="single" w:sz="4" w:space="0" w:color="auto"/>
            </w:tcBorders>
            <w:shd w:val="clear" w:color="auto" w:fill="auto"/>
            <w:noWrap/>
            <w:vAlign w:val="center"/>
            <w:hideMark/>
          </w:tcPr>
          <w:p w14:paraId="7380D918" w14:textId="386785AB" w:rsidR="00354FCB" w:rsidRDefault="007F21F9" w:rsidP="00354FCB">
            <w:pPr>
              <w:jc w:val="center"/>
              <w:rPr>
                <w:rFonts w:cs="Arial"/>
                <w:sz w:val="20"/>
                <w:szCs w:val="20"/>
                <w:lang w:eastAsia="en-US"/>
              </w:rPr>
            </w:pPr>
            <w:r>
              <w:rPr>
                <w:rFonts w:cs="Arial"/>
                <w:sz w:val="20"/>
                <w:szCs w:val="20"/>
              </w:rPr>
              <w:t>1</w:t>
            </w:r>
            <w:r w:rsidR="00260A9F">
              <w:rPr>
                <w:rFonts w:cs="Arial"/>
                <w:sz w:val="20"/>
                <w:szCs w:val="20"/>
              </w:rPr>
              <w:t>3</w:t>
            </w:r>
            <w:r>
              <w:rPr>
                <w:rFonts w:cs="Arial"/>
                <w:sz w:val="20"/>
                <w:szCs w:val="20"/>
              </w:rPr>
              <w:t xml:space="preserve"> 4</w:t>
            </w:r>
            <w:r w:rsidR="001819D4">
              <w:rPr>
                <w:rFonts w:cs="Arial"/>
                <w:sz w:val="20"/>
                <w:szCs w:val="20"/>
              </w:rPr>
              <w:t>1</w:t>
            </w:r>
            <w:r>
              <w:rPr>
                <w:rFonts w:cs="Arial"/>
                <w:sz w:val="20"/>
                <w:szCs w:val="20"/>
              </w:rPr>
              <w:t>2</w:t>
            </w:r>
          </w:p>
        </w:tc>
        <w:tc>
          <w:tcPr>
            <w:tcW w:w="3119" w:type="dxa"/>
            <w:tcBorders>
              <w:top w:val="nil"/>
              <w:left w:val="nil"/>
              <w:bottom w:val="single" w:sz="4" w:space="0" w:color="auto"/>
              <w:right w:val="single" w:sz="4" w:space="0" w:color="auto"/>
            </w:tcBorders>
            <w:shd w:val="clear" w:color="auto" w:fill="auto"/>
            <w:noWrap/>
            <w:vAlign w:val="center"/>
            <w:hideMark/>
          </w:tcPr>
          <w:p w14:paraId="31155798" w14:textId="6E4048C6" w:rsidR="00354FCB" w:rsidRDefault="007F21F9" w:rsidP="00354FCB">
            <w:pPr>
              <w:jc w:val="center"/>
              <w:rPr>
                <w:rFonts w:cs="Arial"/>
                <w:sz w:val="20"/>
                <w:szCs w:val="20"/>
              </w:rPr>
            </w:pPr>
            <w:r>
              <w:rPr>
                <w:rFonts w:cs="Arial"/>
                <w:sz w:val="20"/>
                <w:szCs w:val="20"/>
              </w:rPr>
              <w:t>901 630,0</w:t>
            </w:r>
          </w:p>
        </w:tc>
      </w:tr>
    </w:tbl>
    <w:p w14:paraId="72EEB39F" w14:textId="479AB09F" w:rsidR="00116497" w:rsidRDefault="007139B5" w:rsidP="00672930">
      <w:pPr>
        <w:jc w:val="center"/>
        <w:rPr>
          <w:b/>
          <w:sz w:val="18"/>
          <w:szCs w:val="18"/>
        </w:rPr>
      </w:pPr>
      <w:r w:rsidRPr="000D3020">
        <w:rPr>
          <w:b/>
          <w:sz w:val="18"/>
          <w:szCs w:val="18"/>
        </w:rPr>
        <w:t xml:space="preserve"> </w:t>
      </w:r>
      <w:r w:rsidR="0021193D" w:rsidRPr="000D3020">
        <w:rPr>
          <w:b/>
          <w:sz w:val="18"/>
          <w:szCs w:val="18"/>
        </w:rPr>
        <w:t xml:space="preserve">źródło: </w:t>
      </w:r>
      <w:bookmarkStart w:id="210" w:name="_Toc419383334"/>
      <w:bookmarkStart w:id="211" w:name="_Toc474500781"/>
      <w:r w:rsidR="005C4A10">
        <w:rPr>
          <w:b/>
          <w:sz w:val="18"/>
          <w:szCs w:val="18"/>
        </w:rPr>
        <w:t>GUS</w:t>
      </w:r>
      <w:r w:rsidR="00BD06C1">
        <w:rPr>
          <w:b/>
          <w:sz w:val="18"/>
          <w:szCs w:val="18"/>
        </w:rPr>
        <w:t>, opracowanie własne</w:t>
      </w:r>
    </w:p>
    <w:p w14:paraId="4A6DCEAD" w14:textId="77777777" w:rsidR="00AB4DA7" w:rsidRDefault="00AB4DA7" w:rsidP="00672930">
      <w:pPr>
        <w:jc w:val="center"/>
        <w:rPr>
          <w:b/>
          <w:sz w:val="18"/>
          <w:szCs w:val="18"/>
        </w:rPr>
      </w:pPr>
    </w:p>
    <w:p w14:paraId="719E9CAF" w14:textId="661935D2" w:rsidR="00584461" w:rsidRDefault="00584461" w:rsidP="002076D4">
      <w:pPr>
        <w:rPr>
          <w:b/>
          <w:sz w:val="18"/>
          <w:szCs w:val="18"/>
        </w:rPr>
      </w:pPr>
    </w:p>
    <w:p w14:paraId="7032969D" w14:textId="77777777" w:rsidR="00660BF2" w:rsidRDefault="00660BF2" w:rsidP="002076D4">
      <w:pPr>
        <w:rPr>
          <w:b/>
          <w:sz w:val="18"/>
          <w:szCs w:val="18"/>
        </w:rPr>
      </w:pPr>
    </w:p>
    <w:p w14:paraId="6CEDDD9B" w14:textId="33AEC457" w:rsidR="002076D4" w:rsidRDefault="00660BF2" w:rsidP="00EB341E">
      <w:pPr>
        <w:jc w:val="center"/>
      </w:pPr>
      <w:r>
        <w:rPr>
          <w:noProof/>
        </w:rPr>
        <w:drawing>
          <wp:inline distT="0" distB="0" distL="0" distR="0" wp14:anchorId="52AF083C" wp14:editId="6EBE9305">
            <wp:extent cx="5760720" cy="3582035"/>
            <wp:effectExtent l="0" t="0" r="11430" b="18415"/>
            <wp:docPr id="15" name="Wykres 1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DC58ADA" w14:textId="0960231F" w:rsidR="002076D4" w:rsidRDefault="002076D4" w:rsidP="00511A44">
      <w:pPr>
        <w:pStyle w:val="Legenda"/>
        <w:jc w:val="center"/>
      </w:pPr>
      <w:bookmarkStart w:id="212" w:name="_Toc61945590"/>
      <w:r>
        <w:t xml:space="preserve">Rysunek </w:t>
      </w:r>
      <w:r>
        <w:rPr>
          <w:noProof/>
        </w:rPr>
        <w:fldChar w:fldCharType="begin"/>
      </w:r>
      <w:r>
        <w:rPr>
          <w:noProof/>
        </w:rPr>
        <w:instrText xml:space="preserve"> SEQ Rysunek \* ARABIC </w:instrText>
      </w:r>
      <w:r>
        <w:rPr>
          <w:noProof/>
        </w:rPr>
        <w:fldChar w:fldCharType="separate"/>
      </w:r>
      <w:r w:rsidR="00A721D3">
        <w:rPr>
          <w:noProof/>
        </w:rPr>
        <w:t>4</w:t>
      </w:r>
      <w:r>
        <w:rPr>
          <w:noProof/>
        </w:rPr>
        <w:fldChar w:fldCharType="end"/>
      </w:r>
      <w:r>
        <w:t xml:space="preserve">. </w:t>
      </w:r>
      <w:r w:rsidR="00162466">
        <w:t>Procentowa s</w:t>
      </w:r>
      <w:r>
        <w:t>truktura wiekowa</w:t>
      </w:r>
      <w:r w:rsidRPr="00244B68">
        <w:t xml:space="preserve"> mieszkań </w:t>
      </w:r>
      <w:r>
        <w:t xml:space="preserve">w </w:t>
      </w:r>
      <w:r w:rsidR="00C52DBF">
        <w:t>Mieście</w:t>
      </w:r>
      <w:r>
        <w:t xml:space="preserve"> </w:t>
      </w:r>
      <w:r w:rsidR="004E662A">
        <w:t>Sanok</w:t>
      </w:r>
      <w:r w:rsidR="00B40074">
        <w:t xml:space="preserve"> </w:t>
      </w:r>
      <w:r>
        <w:t>(GUS)</w:t>
      </w:r>
      <w:bookmarkEnd w:id="212"/>
    </w:p>
    <w:p w14:paraId="2CC62E1C" w14:textId="3569BF15" w:rsidR="00162466" w:rsidRDefault="00E861A7" w:rsidP="00511A44">
      <w:pPr>
        <w:jc w:val="center"/>
        <w:rPr>
          <w:b/>
          <w:sz w:val="18"/>
          <w:szCs w:val="18"/>
        </w:rPr>
      </w:pPr>
      <w:r w:rsidRPr="000D3020">
        <w:rPr>
          <w:b/>
          <w:sz w:val="18"/>
          <w:szCs w:val="18"/>
        </w:rPr>
        <w:t>źródło: opracowanie własne</w:t>
      </w:r>
    </w:p>
    <w:p w14:paraId="34D46611" w14:textId="40CE2D61" w:rsidR="009349E2" w:rsidRDefault="009349E2" w:rsidP="00511A44">
      <w:pPr>
        <w:jc w:val="center"/>
        <w:rPr>
          <w:b/>
          <w:sz w:val="18"/>
          <w:szCs w:val="18"/>
        </w:rPr>
      </w:pPr>
    </w:p>
    <w:p w14:paraId="40AFB58F" w14:textId="77777777" w:rsidR="009349E2" w:rsidRDefault="009349E2" w:rsidP="00511A44">
      <w:pPr>
        <w:jc w:val="center"/>
        <w:rPr>
          <w:b/>
          <w:sz w:val="18"/>
          <w:szCs w:val="18"/>
        </w:rPr>
      </w:pPr>
    </w:p>
    <w:p w14:paraId="00F99874" w14:textId="7129ACBC" w:rsidR="006C182C" w:rsidRDefault="00FF3B55" w:rsidP="006C182C">
      <w:pPr>
        <w:jc w:val="center"/>
        <w:rPr>
          <w:b/>
          <w:sz w:val="18"/>
          <w:szCs w:val="18"/>
        </w:rPr>
      </w:pPr>
      <w:r>
        <w:rPr>
          <w:noProof/>
        </w:rPr>
        <w:lastRenderedPageBreak/>
        <w:drawing>
          <wp:inline distT="0" distB="0" distL="0" distR="0" wp14:anchorId="66D49684" wp14:editId="6EF19A94">
            <wp:extent cx="5760720" cy="2902585"/>
            <wp:effectExtent l="0" t="0" r="11430" b="12065"/>
            <wp:docPr id="23" name="Wykres 2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2D865B0" w14:textId="3AC4E5A0" w:rsidR="00175F6B" w:rsidRDefault="006C182C" w:rsidP="00175F6B">
      <w:pPr>
        <w:pStyle w:val="Legenda"/>
        <w:jc w:val="center"/>
      </w:pPr>
      <w:r>
        <w:t xml:space="preserve">Rysunek </w:t>
      </w:r>
      <w:r w:rsidR="00175F6B">
        <w:t xml:space="preserve">6. </w:t>
      </w:r>
      <w:r w:rsidR="009349E2">
        <w:t>S</w:t>
      </w:r>
      <w:r w:rsidR="00175F6B">
        <w:t>truktura wiekowa</w:t>
      </w:r>
      <w:r w:rsidR="00175F6B" w:rsidRPr="00244B68">
        <w:t xml:space="preserve"> mieszkań </w:t>
      </w:r>
      <w:r w:rsidR="00175F6B">
        <w:t xml:space="preserve">w </w:t>
      </w:r>
      <w:r w:rsidR="00C52DBF">
        <w:t>Mieście</w:t>
      </w:r>
      <w:r w:rsidR="00175F6B">
        <w:t xml:space="preserve"> </w:t>
      </w:r>
      <w:r w:rsidR="004E662A">
        <w:t>Sanok</w:t>
      </w:r>
      <w:r w:rsidR="00175F6B">
        <w:t xml:space="preserve"> (GUS)</w:t>
      </w:r>
    </w:p>
    <w:p w14:paraId="62C1C550" w14:textId="77777777" w:rsidR="00175F6B" w:rsidRDefault="00175F6B" w:rsidP="00175F6B">
      <w:pPr>
        <w:jc w:val="center"/>
        <w:rPr>
          <w:b/>
          <w:sz w:val="18"/>
          <w:szCs w:val="18"/>
        </w:rPr>
      </w:pPr>
      <w:r w:rsidRPr="000D3020">
        <w:rPr>
          <w:b/>
          <w:sz w:val="18"/>
          <w:szCs w:val="18"/>
        </w:rPr>
        <w:t>źródło: opracowanie własne</w:t>
      </w:r>
    </w:p>
    <w:p w14:paraId="3707C99C" w14:textId="405A6E51" w:rsidR="009349E2" w:rsidRDefault="009349E2" w:rsidP="0021193D">
      <w:pPr>
        <w:pStyle w:val="Legenda"/>
        <w:sectPr w:rsidR="009349E2" w:rsidSect="002D209C">
          <w:pgSz w:w="11906" w:h="16838"/>
          <w:pgMar w:top="1417" w:right="1417" w:bottom="1417" w:left="1417" w:header="454" w:footer="709" w:gutter="0"/>
          <w:cols w:space="708"/>
          <w:docGrid w:linePitch="360"/>
        </w:sectPr>
      </w:pPr>
    </w:p>
    <w:p w14:paraId="4D87D7BD" w14:textId="77777777" w:rsidR="00056695" w:rsidRDefault="00056695" w:rsidP="0023261D">
      <w:pPr>
        <w:pStyle w:val="Legenda"/>
        <w:spacing w:line="276" w:lineRule="auto"/>
      </w:pPr>
    </w:p>
    <w:p w14:paraId="2AC5CB3B" w14:textId="77777777" w:rsidR="00056695" w:rsidRDefault="00056695" w:rsidP="0023261D">
      <w:pPr>
        <w:pStyle w:val="Legenda"/>
        <w:spacing w:line="276" w:lineRule="auto"/>
      </w:pPr>
    </w:p>
    <w:p w14:paraId="410CC4F8" w14:textId="196C594D" w:rsidR="0021193D" w:rsidRPr="00913249" w:rsidRDefault="00056695" w:rsidP="0023261D">
      <w:pPr>
        <w:pStyle w:val="Legenda"/>
        <w:spacing w:line="276" w:lineRule="auto"/>
      </w:pPr>
      <w:r>
        <w:t xml:space="preserve"> </w:t>
      </w:r>
      <w:bookmarkStart w:id="213" w:name="_Toc61945561"/>
      <w:r w:rsidR="0021193D" w:rsidRPr="00913249">
        <w:t xml:space="preserve">Tabela </w:t>
      </w:r>
      <w:r w:rsidR="00E73980" w:rsidRPr="00913249">
        <w:rPr>
          <w:noProof/>
        </w:rPr>
        <w:fldChar w:fldCharType="begin"/>
      </w:r>
      <w:r w:rsidR="00E73980" w:rsidRPr="00913249">
        <w:rPr>
          <w:noProof/>
        </w:rPr>
        <w:instrText xml:space="preserve"> SEQ Tabela \* ARABIC </w:instrText>
      </w:r>
      <w:r w:rsidR="00E73980" w:rsidRPr="00913249">
        <w:rPr>
          <w:noProof/>
        </w:rPr>
        <w:fldChar w:fldCharType="separate"/>
      </w:r>
      <w:r w:rsidR="00A721D3">
        <w:rPr>
          <w:noProof/>
        </w:rPr>
        <w:t>17</w:t>
      </w:r>
      <w:r w:rsidR="00E73980" w:rsidRPr="00913249">
        <w:rPr>
          <w:noProof/>
        </w:rPr>
        <w:fldChar w:fldCharType="end"/>
      </w:r>
      <w:r w:rsidR="0021193D" w:rsidRPr="00913249">
        <w:t>. Mieszkania oddane do użytku w latach 20</w:t>
      </w:r>
      <w:r w:rsidR="004970AC">
        <w:t>10</w:t>
      </w:r>
      <w:r w:rsidR="0021193D" w:rsidRPr="00913249">
        <w:t>-201</w:t>
      </w:r>
      <w:r w:rsidR="004970AC">
        <w:t>9</w:t>
      </w:r>
      <w:r w:rsidR="0021193D" w:rsidRPr="00913249">
        <w:t xml:space="preserve"> (GUS)</w:t>
      </w:r>
      <w:bookmarkEnd w:id="209"/>
      <w:bookmarkEnd w:id="210"/>
      <w:bookmarkEnd w:id="211"/>
      <w:bookmarkEnd w:id="213"/>
    </w:p>
    <w:tbl>
      <w:tblPr>
        <w:tblW w:w="9380" w:type="dxa"/>
        <w:tblInd w:w="113" w:type="dxa"/>
        <w:tblLook w:val="04A0" w:firstRow="1" w:lastRow="0" w:firstColumn="1" w:lastColumn="0" w:noHBand="0" w:noVBand="1"/>
      </w:tblPr>
      <w:tblGrid>
        <w:gridCol w:w="2460"/>
        <w:gridCol w:w="4380"/>
        <w:gridCol w:w="2540"/>
      </w:tblGrid>
      <w:tr w:rsidR="004056C0" w:rsidRPr="003034BD" w14:paraId="158E3A47" w14:textId="77777777" w:rsidTr="00FD4914">
        <w:trPr>
          <w:trHeight w:val="567"/>
          <w:tblHeader/>
        </w:trPr>
        <w:tc>
          <w:tcPr>
            <w:tcW w:w="2460"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14:paraId="21ED3D7B" w14:textId="77777777" w:rsidR="004056C0" w:rsidRPr="00913249" w:rsidRDefault="004056C0" w:rsidP="00913249">
            <w:pPr>
              <w:jc w:val="center"/>
              <w:rPr>
                <w:rFonts w:cs="Arial"/>
                <w:b/>
                <w:bCs/>
                <w:sz w:val="20"/>
                <w:szCs w:val="20"/>
                <w:lang w:eastAsia="en-US"/>
              </w:rPr>
            </w:pPr>
            <w:r w:rsidRPr="00913249">
              <w:rPr>
                <w:rFonts w:cs="Arial"/>
                <w:b/>
                <w:bCs/>
                <w:sz w:val="20"/>
                <w:szCs w:val="20"/>
                <w:lang w:eastAsia="en-US"/>
              </w:rPr>
              <w:t>rok budowy</w:t>
            </w:r>
          </w:p>
        </w:tc>
        <w:tc>
          <w:tcPr>
            <w:tcW w:w="4380" w:type="dxa"/>
            <w:tcBorders>
              <w:top w:val="single" w:sz="4" w:space="0" w:color="auto"/>
              <w:left w:val="nil"/>
              <w:bottom w:val="single" w:sz="4" w:space="0" w:color="auto"/>
              <w:right w:val="single" w:sz="4" w:space="0" w:color="auto"/>
            </w:tcBorders>
            <w:shd w:val="clear" w:color="000000" w:fill="D8E4BC"/>
            <w:noWrap/>
            <w:vAlign w:val="center"/>
            <w:hideMark/>
          </w:tcPr>
          <w:p w14:paraId="255C53EE" w14:textId="77777777" w:rsidR="004056C0" w:rsidRPr="00913249" w:rsidRDefault="004056C0" w:rsidP="00913249">
            <w:pPr>
              <w:jc w:val="center"/>
              <w:rPr>
                <w:rFonts w:cs="Arial"/>
                <w:b/>
                <w:bCs/>
                <w:sz w:val="20"/>
                <w:szCs w:val="20"/>
                <w:lang w:eastAsia="en-US"/>
              </w:rPr>
            </w:pPr>
            <w:r w:rsidRPr="00913249">
              <w:rPr>
                <w:rFonts w:cs="Arial"/>
                <w:b/>
                <w:bCs/>
                <w:sz w:val="20"/>
                <w:szCs w:val="20"/>
                <w:lang w:eastAsia="en-US"/>
              </w:rPr>
              <w:t>liczba mieszkań</w:t>
            </w:r>
          </w:p>
        </w:tc>
        <w:tc>
          <w:tcPr>
            <w:tcW w:w="2540" w:type="dxa"/>
            <w:tcBorders>
              <w:top w:val="single" w:sz="4" w:space="0" w:color="auto"/>
              <w:left w:val="nil"/>
              <w:bottom w:val="single" w:sz="4" w:space="0" w:color="auto"/>
              <w:right w:val="single" w:sz="4" w:space="0" w:color="auto"/>
            </w:tcBorders>
            <w:shd w:val="clear" w:color="000000" w:fill="D8E4BC"/>
            <w:noWrap/>
            <w:vAlign w:val="center"/>
            <w:hideMark/>
          </w:tcPr>
          <w:p w14:paraId="620C866F" w14:textId="77777777" w:rsidR="004056C0" w:rsidRPr="00913249" w:rsidRDefault="004056C0" w:rsidP="00913249">
            <w:pPr>
              <w:jc w:val="center"/>
              <w:rPr>
                <w:rFonts w:cs="Arial"/>
                <w:b/>
                <w:bCs/>
                <w:sz w:val="20"/>
                <w:szCs w:val="20"/>
                <w:lang w:eastAsia="en-US"/>
              </w:rPr>
            </w:pPr>
            <w:r w:rsidRPr="00913249">
              <w:rPr>
                <w:rFonts w:cs="Arial"/>
                <w:b/>
                <w:bCs/>
                <w:sz w:val="20"/>
                <w:szCs w:val="20"/>
                <w:lang w:eastAsia="en-US"/>
              </w:rPr>
              <w:t>powierzchnia [m</w:t>
            </w:r>
            <w:r w:rsidRPr="00913249">
              <w:rPr>
                <w:rFonts w:cs="Arial"/>
                <w:b/>
                <w:bCs/>
                <w:sz w:val="20"/>
                <w:szCs w:val="20"/>
                <w:vertAlign w:val="superscript"/>
                <w:lang w:eastAsia="en-US"/>
              </w:rPr>
              <w:t>2</w:t>
            </w:r>
            <w:r w:rsidRPr="00913249">
              <w:rPr>
                <w:rFonts w:cs="Arial"/>
                <w:b/>
                <w:bCs/>
                <w:sz w:val="20"/>
                <w:szCs w:val="20"/>
                <w:lang w:eastAsia="en-US"/>
              </w:rPr>
              <w:t>]</w:t>
            </w:r>
          </w:p>
        </w:tc>
      </w:tr>
      <w:tr w:rsidR="00CB7074" w:rsidRPr="003034BD" w14:paraId="555D4D4E" w14:textId="77777777" w:rsidTr="00465749">
        <w:trPr>
          <w:trHeight w:val="567"/>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04789567" w14:textId="77777777" w:rsidR="00CB7074" w:rsidRPr="00913249" w:rsidRDefault="00CB7074" w:rsidP="000C4779">
            <w:pPr>
              <w:spacing w:line="276" w:lineRule="auto"/>
              <w:jc w:val="center"/>
              <w:rPr>
                <w:rFonts w:cs="Arial"/>
                <w:sz w:val="20"/>
                <w:szCs w:val="20"/>
                <w:lang w:eastAsia="en-US"/>
              </w:rPr>
            </w:pPr>
            <w:r w:rsidRPr="00913249">
              <w:rPr>
                <w:rFonts w:cs="Arial"/>
                <w:sz w:val="20"/>
                <w:szCs w:val="20"/>
                <w:lang w:eastAsia="en-US"/>
              </w:rPr>
              <w:t>2010</w:t>
            </w:r>
          </w:p>
        </w:tc>
        <w:tc>
          <w:tcPr>
            <w:tcW w:w="4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83463" w14:textId="1BB38309" w:rsidR="00CB7074" w:rsidRPr="00913249" w:rsidRDefault="00CB7074" w:rsidP="000C4779">
            <w:pPr>
              <w:spacing w:line="276" w:lineRule="auto"/>
              <w:jc w:val="center"/>
              <w:rPr>
                <w:rFonts w:cs="Arial"/>
                <w:sz w:val="20"/>
                <w:szCs w:val="20"/>
              </w:rPr>
            </w:pPr>
            <w:r>
              <w:rPr>
                <w:rFonts w:ascii="Calibri" w:hAnsi="Calibri" w:cs="Calibri"/>
                <w:szCs w:val="22"/>
              </w:rPr>
              <w:t>134</w:t>
            </w:r>
          </w:p>
        </w:tc>
        <w:tc>
          <w:tcPr>
            <w:tcW w:w="2540" w:type="dxa"/>
            <w:tcBorders>
              <w:top w:val="single" w:sz="4" w:space="0" w:color="auto"/>
              <w:left w:val="nil"/>
              <w:bottom w:val="single" w:sz="4" w:space="0" w:color="auto"/>
              <w:right w:val="single" w:sz="4" w:space="0" w:color="auto"/>
            </w:tcBorders>
            <w:shd w:val="clear" w:color="auto" w:fill="auto"/>
            <w:noWrap/>
            <w:vAlign w:val="bottom"/>
            <w:hideMark/>
          </w:tcPr>
          <w:p w14:paraId="52CE74A2" w14:textId="0B135849" w:rsidR="00CB7074" w:rsidRPr="00913249" w:rsidRDefault="00CB7074" w:rsidP="000C4779">
            <w:pPr>
              <w:spacing w:line="276" w:lineRule="auto"/>
              <w:jc w:val="center"/>
              <w:rPr>
                <w:rFonts w:cs="Arial"/>
                <w:sz w:val="20"/>
                <w:szCs w:val="20"/>
              </w:rPr>
            </w:pPr>
            <w:r>
              <w:rPr>
                <w:rFonts w:ascii="Calibri" w:hAnsi="Calibri" w:cs="Calibri"/>
                <w:szCs w:val="22"/>
              </w:rPr>
              <w:t>12046</w:t>
            </w:r>
          </w:p>
        </w:tc>
      </w:tr>
      <w:tr w:rsidR="00CB7074" w:rsidRPr="003034BD" w14:paraId="58FD59B6" w14:textId="77777777" w:rsidTr="00465749">
        <w:trPr>
          <w:trHeight w:val="567"/>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776B9D19" w14:textId="77777777" w:rsidR="00CB7074" w:rsidRPr="00913249" w:rsidRDefault="00CB7074" w:rsidP="000C4779">
            <w:pPr>
              <w:spacing w:line="276" w:lineRule="auto"/>
              <w:jc w:val="center"/>
              <w:rPr>
                <w:rFonts w:cs="Arial"/>
                <w:sz w:val="20"/>
                <w:szCs w:val="20"/>
                <w:lang w:eastAsia="en-US"/>
              </w:rPr>
            </w:pPr>
            <w:r w:rsidRPr="00913249">
              <w:rPr>
                <w:rFonts w:cs="Arial"/>
                <w:sz w:val="20"/>
                <w:szCs w:val="20"/>
                <w:lang w:eastAsia="en-US"/>
              </w:rPr>
              <w:t>2011</w:t>
            </w:r>
          </w:p>
        </w:tc>
        <w:tc>
          <w:tcPr>
            <w:tcW w:w="4380" w:type="dxa"/>
            <w:tcBorders>
              <w:top w:val="nil"/>
              <w:left w:val="single" w:sz="4" w:space="0" w:color="auto"/>
              <w:bottom w:val="single" w:sz="4" w:space="0" w:color="auto"/>
              <w:right w:val="single" w:sz="4" w:space="0" w:color="auto"/>
            </w:tcBorders>
            <w:shd w:val="clear" w:color="auto" w:fill="auto"/>
            <w:noWrap/>
            <w:vAlign w:val="bottom"/>
            <w:hideMark/>
          </w:tcPr>
          <w:p w14:paraId="7676BA45" w14:textId="1676DF12" w:rsidR="00CB7074" w:rsidRPr="00913249" w:rsidRDefault="00CB7074" w:rsidP="000C4779">
            <w:pPr>
              <w:spacing w:line="276" w:lineRule="auto"/>
              <w:jc w:val="center"/>
              <w:rPr>
                <w:rFonts w:cs="Arial"/>
                <w:sz w:val="20"/>
                <w:szCs w:val="20"/>
              </w:rPr>
            </w:pPr>
            <w:r>
              <w:rPr>
                <w:rFonts w:ascii="Calibri" w:hAnsi="Calibri" w:cs="Calibri"/>
                <w:szCs w:val="22"/>
              </w:rPr>
              <w:t>41</w:t>
            </w:r>
          </w:p>
        </w:tc>
        <w:tc>
          <w:tcPr>
            <w:tcW w:w="2540" w:type="dxa"/>
            <w:tcBorders>
              <w:top w:val="nil"/>
              <w:left w:val="nil"/>
              <w:bottom w:val="single" w:sz="4" w:space="0" w:color="auto"/>
              <w:right w:val="single" w:sz="4" w:space="0" w:color="auto"/>
            </w:tcBorders>
            <w:shd w:val="clear" w:color="auto" w:fill="auto"/>
            <w:noWrap/>
            <w:vAlign w:val="bottom"/>
            <w:hideMark/>
          </w:tcPr>
          <w:p w14:paraId="43D4E260" w14:textId="023FC1C9" w:rsidR="00CB7074" w:rsidRPr="00913249" w:rsidRDefault="00CB7074" w:rsidP="000C4779">
            <w:pPr>
              <w:spacing w:line="276" w:lineRule="auto"/>
              <w:jc w:val="center"/>
              <w:rPr>
                <w:rFonts w:cs="Arial"/>
                <w:sz w:val="20"/>
                <w:szCs w:val="20"/>
              </w:rPr>
            </w:pPr>
            <w:r>
              <w:rPr>
                <w:rFonts w:ascii="Calibri" w:hAnsi="Calibri" w:cs="Calibri"/>
                <w:szCs w:val="22"/>
              </w:rPr>
              <w:t>6710</w:t>
            </w:r>
          </w:p>
        </w:tc>
      </w:tr>
      <w:tr w:rsidR="00CB7074" w:rsidRPr="003034BD" w14:paraId="188D61DD" w14:textId="77777777" w:rsidTr="00465749">
        <w:trPr>
          <w:trHeight w:val="567"/>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0A6776FC" w14:textId="77777777" w:rsidR="00CB7074" w:rsidRPr="00913249" w:rsidRDefault="00CB7074" w:rsidP="000C4779">
            <w:pPr>
              <w:spacing w:line="276" w:lineRule="auto"/>
              <w:jc w:val="center"/>
              <w:rPr>
                <w:rFonts w:cs="Arial"/>
                <w:sz w:val="20"/>
                <w:szCs w:val="20"/>
                <w:lang w:eastAsia="en-US"/>
              </w:rPr>
            </w:pPr>
            <w:r w:rsidRPr="00913249">
              <w:rPr>
                <w:rFonts w:cs="Arial"/>
                <w:sz w:val="20"/>
                <w:szCs w:val="20"/>
                <w:lang w:eastAsia="en-US"/>
              </w:rPr>
              <w:t>2012</w:t>
            </w:r>
          </w:p>
        </w:tc>
        <w:tc>
          <w:tcPr>
            <w:tcW w:w="4380" w:type="dxa"/>
            <w:tcBorders>
              <w:top w:val="nil"/>
              <w:left w:val="single" w:sz="4" w:space="0" w:color="auto"/>
              <w:bottom w:val="single" w:sz="4" w:space="0" w:color="auto"/>
              <w:right w:val="single" w:sz="4" w:space="0" w:color="auto"/>
            </w:tcBorders>
            <w:shd w:val="clear" w:color="auto" w:fill="auto"/>
            <w:noWrap/>
            <w:vAlign w:val="bottom"/>
            <w:hideMark/>
          </w:tcPr>
          <w:p w14:paraId="3E4C492F" w14:textId="2AAA7E33" w:rsidR="00CB7074" w:rsidRPr="00913249" w:rsidRDefault="00CB7074" w:rsidP="000C4779">
            <w:pPr>
              <w:spacing w:line="276" w:lineRule="auto"/>
              <w:jc w:val="center"/>
              <w:rPr>
                <w:rFonts w:cs="Arial"/>
                <w:sz w:val="20"/>
                <w:szCs w:val="20"/>
              </w:rPr>
            </w:pPr>
            <w:r>
              <w:rPr>
                <w:rFonts w:ascii="Calibri" w:hAnsi="Calibri" w:cs="Calibri"/>
                <w:szCs w:val="22"/>
              </w:rPr>
              <w:t>22</w:t>
            </w:r>
          </w:p>
        </w:tc>
        <w:tc>
          <w:tcPr>
            <w:tcW w:w="2540" w:type="dxa"/>
            <w:tcBorders>
              <w:top w:val="nil"/>
              <w:left w:val="nil"/>
              <w:bottom w:val="single" w:sz="4" w:space="0" w:color="auto"/>
              <w:right w:val="single" w:sz="4" w:space="0" w:color="auto"/>
            </w:tcBorders>
            <w:shd w:val="clear" w:color="auto" w:fill="auto"/>
            <w:noWrap/>
            <w:vAlign w:val="bottom"/>
            <w:hideMark/>
          </w:tcPr>
          <w:p w14:paraId="0FA06D4A" w14:textId="59F9004A" w:rsidR="00CB7074" w:rsidRPr="00913249" w:rsidRDefault="00CB7074" w:rsidP="000C4779">
            <w:pPr>
              <w:spacing w:line="276" w:lineRule="auto"/>
              <w:jc w:val="center"/>
              <w:rPr>
                <w:rFonts w:cs="Arial"/>
                <w:sz w:val="20"/>
                <w:szCs w:val="20"/>
              </w:rPr>
            </w:pPr>
            <w:r>
              <w:rPr>
                <w:rFonts w:ascii="Calibri" w:hAnsi="Calibri" w:cs="Calibri"/>
                <w:szCs w:val="22"/>
              </w:rPr>
              <w:t>3380</w:t>
            </w:r>
          </w:p>
        </w:tc>
      </w:tr>
      <w:tr w:rsidR="00CB7074" w:rsidRPr="003034BD" w14:paraId="43ABB46E" w14:textId="77777777" w:rsidTr="00465749">
        <w:trPr>
          <w:trHeight w:val="567"/>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02F014AF" w14:textId="77777777" w:rsidR="00CB7074" w:rsidRPr="00913249" w:rsidRDefault="00CB7074" w:rsidP="000C4779">
            <w:pPr>
              <w:spacing w:line="276" w:lineRule="auto"/>
              <w:jc w:val="center"/>
              <w:rPr>
                <w:rFonts w:cs="Arial"/>
                <w:sz w:val="20"/>
                <w:szCs w:val="20"/>
                <w:lang w:eastAsia="en-US"/>
              </w:rPr>
            </w:pPr>
            <w:r w:rsidRPr="00913249">
              <w:rPr>
                <w:rFonts w:cs="Arial"/>
                <w:sz w:val="20"/>
                <w:szCs w:val="20"/>
                <w:lang w:eastAsia="en-US"/>
              </w:rPr>
              <w:t>2013</w:t>
            </w:r>
          </w:p>
        </w:tc>
        <w:tc>
          <w:tcPr>
            <w:tcW w:w="4380" w:type="dxa"/>
            <w:tcBorders>
              <w:top w:val="nil"/>
              <w:left w:val="single" w:sz="4" w:space="0" w:color="auto"/>
              <w:bottom w:val="single" w:sz="4" w:space="0" w:color="auto"/>
              <w:right w:val="single" w:sz="4" w:space="0" w:color="auto"/>
            </w:tcBorders>
            <w:shd w:val="clear" w:color="auto" w:fill="auto"/>
            <w:noWrap/>
            <w:vAlign w:val="bottom"/>
            <w:hideMark/>
          </w:tcPr>
          <w:p w14:paraId="4F56364B" w14:textId="7B99A841" w:rsidR="00CB7074" w:rsidRPr="00913249" w:rsidRDefault="00CB7074" w:rsidP="000C4779">
            <w:pPr>
              <w:spacing w:line="276" w:lineRule="auto"/>
              <w:jc w:val="center"/>
              <w:rPr>
                <w:rFonts w:cs="Arial"/>
                <w:sz w:val="20"/>
                <w:szCs w:val="20"/>
              </w:rPr>
            </w:pPr>
            <w:r>
              <w:rPr>
                <w:rFonts w:ascii="Calibri" w:hAnsi="Calibri" w:cs="Calibri"/>
                <w:szCs w:val="22"/>
              </w:rPr>
              <w:t>40</w:t>
            </w:r>
          </w:p>
        </w:tc>
        <w:tc>
          <w:tcPr>
            <w:tcW w:w="2540" w:type="dxa"/>
            <w:tcBorders>
              <w:top w:val="nil"/>
              <w:left w:val="nil"/>
              <w:bottom w:val="single" w:sz="4" w:space="0" w:color="auto"/>
              <w:right w:val="single" w:sz="4" w:space="0" w:color="auto"/>
            </w:tcBorders>
            <w:shd w:val="clear" w:color="auto" w:fill="auto"/>
            <w:noWrap/>
            <w:vAlign w:val="bottom"/>
            <w:hideMark/>
          </w:tcPr>
          <w:p w14:paraId="396DC858" w14:textId="2466947D" w:rsidR="00CB7074" w:rsidRPr="00913249" w:rsidRDefault="00CB7074" w:rsidP="000C4779">
            <w:pPr>
              <w:spacing w:line="276" w:lineRule="auto"/>
              <w:jc w:val="center"/>
              <w:rPr>
                <w:rFonts w:cs="Arial"/>
                <w:sz w:val="20"/>
                <w:szCs w:val="20"/>
              </w:rPr>
            </w:pPr>
            <w:r>
              <w:rPr>
                <w:rFonts w:ascii="Calibri" w:hAnsi="Calibri" w:cs="Calibri"/>
                <w:szCs w:val="22"/>
              </w:rPr>
              <w:t>6225</w:t>
            </w:r>
          </w:p>
        </w:tc>
      </w:tr>
      <w:tr w:rsidR="00CB7074" w:rsidRPr="003034BD" w14:paraId="6568339C" w14:textId="77777777" w:rsidTr="00465749">
        <w:trPr>
          <w:trHeight w:val="567"/>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2D35BF59" w14:textId="77777777" w:rsidR="00CB7074" w:rsidRPr="00913249" w:rsidRDefault="00CB7074" w:rsidP="000C4779">
            <w:pPr>
              <w:spacing w:line="276" w:lineRule="auto"/>
              <w:jc w:val="center"/>
              <w:rPr>
                <w:rFonts w:cs="Arial"/>
                <w:sz w:val="20"/>
                <w:szCs w:val="20"/>
                <w:lang w:eastAsia="en-US"/>
              </w:rPr>
            </w:pPr>
            <w:r w:rsidRPr="00913249">
              <w:rPr>
                <w:rFonts w:cs="Arial"/>
                <w:sz w:val="20"/>
                <w:szCs w:val="20"/>
                <w:lang w:eastAsia="en-US"/>
              </w:rPr>
              <w:t>2014</w:t>
            </w:r>
          </w:p>
        </w:tc>
        <w:tc>
          <w:tcPr>
            <w:tcW w:w="4380" w:type="dxa"/>
            <w:tcBorders>
              <w:top w:val="nil"/>
              <w:left w:val="single" w:sz="4" w:space="0" w:color="auto"/>
              <w:bottom w:val="single" w:sz="4" w:space="0" w:color="auto"/>
              <w:right w:val="single" w:sz="4" w:space="0" w:color="auto"/>
            </w:tcBorders>
            <w:shd w:val="clear" w:color="auto" w:fill="auto"/>
            <w:noWrap/>
            <w:vAlign w:val="bottom"/>
            <w:hideMark/>
          </w:tcPr>
          <w:p w14:paraId="01FA7594" w14:textId="5F28B8B1" w:rsidR="00CB7074" w:rsidRPr="00913249" w:rsidRDefault="00CB7074" w:rsidP="000C4779">
            <w:pPr>
              <w:spacing w:line="276" w:lineRule="auto"/>
              <w:jc w:val="center"/>
              <w:rPr>
                <w:rFonts w:cs="Arial"/>
                <w:sz w:val="20"/>
                <w:szCs w:val="20"/>
              </w:rPr>
            </w:pPr>
            <w:r>
              <w:rPr>
                <w:rFonts w:ascii="Calibri" w:hAnsi="Calibri" w:cs="Calibri"/>
                <w:szCs w:val="22"/>
              </w:rPr>
              <w:t>34</w:t>
            </w:r>
          </w:p>
        </w:tc>
        <w:tc>
          <w:tcPr>
            <w:tcW w:w="2540" w:type="dxa"/>
            <w:tcBorders>
              <w:top w:val="nil"/>
              <w:left w:val="nil"/>
              <w:bottom w:val="single" w:sz="4" w:space="0" w:color="auto"/>
              <w:right w:val="single" w:sz="4" w:space="0" w:color="auto"/>
            </w:tcBorders>
            <w:shd w:val="clear" w:color="auto" w:fill="auto"/>
            <w:noWrap/>
            <w:vAlign w:val="bottom"/>
            <w:hideMark/>
          </w:tcPr>
          <w:p w14:paraId="007D63BE" w14:textId="60BB1FE0" w:rsidR="00CB7074" w:rsidRPr="00913249" w:rsidRDefault="00CB7074" w:rsidP="000C4779">
            <w:pPr>
              <w:spacing w:line="276" w:lineRule="auto"/>
              <w:jc w:val="center"/>
              <w:rPr>
                <w:rFonts w:cs="Arial"/>
                <w:sz w:val="20"/>
                <w:szCs w:val="20"/>
              </w:rPr>
            </w:pPr>
            <w:r>
              <w:rPr>
                <w:rFonts w:ascii="Calibri" w:hAnsi="Calibri" w:cs="Calibri"/>
                <w:szCs w:val="22"/>
              </w:rPr>
              <w:t>5193</w:t>
            </w:r>
          </w:p>
        </w:tc>
      </w:tr>
      <w:tr w:rsidR="00CB7074" w:rsidRPr="003034BD" w14:paraId="214396B8" w14:textId="77777777" w:rsidTr="00465749">
        <w:trPr>
          <w:trHeight w:val="567"/>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6990D25D" w14:textId="77777777" w:rsidR="00CB7074" w:rsidRPr="00913249" w:rsidRDefault="00CB7074" w:rsidP="000C4779">
            <w:pPr>
              <w:spacing w:line="276" w:lineRule="auto"/>
              <w:jc w:val="center"/>
              <w:rPr>
                <w:rFonts w:cs="Arial"/>
                <w:sz w:val="20"/>
                <w:szCs w:val="20"/>
                <w:lang w:eastAsia="en-US"/>
              </w:rPr>
            </w:pPr>
            <w:r w:rsidRPr="00913249">
              <w:rPr>
                <w:rFonts w:cs="Arial"/>
                <w:sz w:val="20"/>
                <w:szCs w:val="20"/>
                <w:lang w:eastAsia="en-US"/>
              </w:rPr>
              <w:t>2015</w:t>
            </w:r>
          </w:p>
        </w:tc>
        <w:tc>
          <w:tcPr>
            <w:tcW w:w="4380" w:type="dxa"/>
            <w:tcBorders>
              <w:top w:val="nil"/>
              <w:left w:val="single" w:sz="4" w:space="0" w:color="auto"/>
              <w:bottom w:val="single" w:sz="4" w:space="0" w:color="auto"/>
              <w:right w:val="single" w:sz="4" w:space="0" w:color="auto"/>
            </w:tcBorders>
            <w:shd w:val="clear" w:color="auto" w:fill="auto"/>
            <w:noWrap/>
            <w:vAlign w:val="bottom"/>
            <w:hideMark/>
          </w:tcPr>
          <w:p w14:paraId="73E319B1" w14:textId="1C487BA0" w:rsidR="00CB7074" w:rsidRPr="00913249" w:rsidRDefault="00CB7074" w:rsidP="000C4779">
            <w:pPr>
              <w:spacing w:line="276" w:lineRule="auto"/>
              <w:jc w:val="center"/>
              <w:rPr>
                <w:rFonts w:cs="Arial"/>
                <w:sz w:val="20"/>
                <w:szCs w:val="20"/>
              </w:rPr>
            </w:pPr>
            <w:r>
              <w:rPr>
                <w:rFonts w:ascii="Calibri" w:hAnsi="Calibri" w:cs="Calibri"/>
                <w:szCs w:val="22"/>
              </w:rPr>
              <w:t>34</w:t>
            </w:r>
          </w:p>
        </w:tc>
        <w:tc>
          <w:tcPr>
            <w:tcW w:w="2540" w:type="dxa"/>
            <w:tcBorders>
              <w:top w:val="nil"/>
              <w:left w:val="nil"/>
              <w:bottom w:val="single" w:sz="4" w:space="0" w:color="auto"/>
              <w:right w:val="single" w:sz="4" w:space="0" w:color="auto"/>
            </w:tcBorders>
            <w:shd w:val="clear" w:color="auto" w:fill="auto"/>
            <w:noWrap/>
            <w:vAlign w:val="bottom"/>
            <w:hideMark/>
          </w:tcPr>
          <w:p w14:paraId="6A5D8852" w14:textId="664C6C92" w:rsidR="00CB7074" w:rsidRPr="00913249" w:rsidRDefault="00CB7074" w:rsidP="000C4779">
            <w:pPr>
              <w:spacing w:line="276" w:lineRule="auto"/>
              <w:jc w:val="center"/>
              <w:rPr>
                <w:rFonts w:cs="Arial"/>
                <w:sz w:val="20"/>
                <w:szCs w:val="20"/>
              </w:rPr>
            </w:pPr>
            <w:r>
              <w:rPr>
                <w:rFonts w:ascii="Calibri" w:hAnsi="Calibri" w:cs="Calibri"/>
                <w:szCs w:val="22"/>
              </w:rPr>
              <w:t>4784</w:t>
            </w:r>
          </w:p>
        </w:tc>
      </w:tr>
      <w:tr w:rsidR="00CB7074" w:rsidRPr="003034BD" w14:paraId="274396C1" w14:textId="77777777" w:rsidTr="00465749">
        <w:trPr>
          <w:trHeight w:val="567"/>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38F9DE05" w14:textId="77777777" w:rsidR="00CB7074" w:rsidRPr="00913249" w:rsidRDefault="00CB7074" w:rsidP="000C4779">
            <w:pPr>
              <w:spacing w:line="276" w:lineRule="auto"/>
              <w:jc w:val="center"/>
              <w:rPr>
                <w:rFonts w:cs="Arial"/>
                <w:sz w:val="20"/>
                <w:szCs w:val="20"/>
                <w:lang w:eastAsia="en-US"/>
              </w:rPr>
            </w:pPr>
            <w:r w:rsidRPr="00913249">
              <w:rPr>
                <w:rFonts w:cs="Arial"/>
                <w:sz w:val="20"/>
                <w:szCs w:val="20"/>
                <w:lang w:eastAsia="en-US"/>
              </w:rPr>
              <w:t>2016</w:t>
            </w:r>
          </w:p>
        </w:tc>
        <w:tc>
          <w:tcPr>
            <w:tcW w:w="4380" w:type="dxa"/>
            <w:tcBorders>
              <w:top w:val="nil"/>
              <w:left w:val="single" w:sz="4" w:space="0" w:color="auto"/>
              <w:bottom w:val="single" w:sz="4" w:space="0" w:color="auto"/>
              <w:right w:val="single" w:sz="4" w:space="0" w:color="auto"/>
            </w:tcBorders>
            <w:shd w:val="clear" w:color="auto" w:fill="auto"/>
            <w:noWrap/>
            <w:vAlign w:val="bottom"/>
            <w:hideMark/>
          </w:tcPr>
          <w:p w14:paraId="64C7431A" w14:textId="74BC9283" w:rsidR="00CB7074" w:rsidRPr="00913249" w:rsidRDefault="00CB7074" w:rsidP="000C4779">
            <w:pPr>
              <w:spacing w:line="276" w:lineRule="auto"/>
              <w:jc w:val="center"/>
              <w:rPr>
                <w:rFonts w:cs="Arial"/>
                <w:sz w:val="20"/>
                <w:szCs w:val="20"/>
              </w:rPr>
            </w:pPr>
            <w:r>
              <w:rPr>
                <w:rFonts w:ascii="Calibri" w:hAnsi="Calibri" w:cs="Calibri"/>
                <w:szCs w:val="22"/>
              </w:rPr>
              <w:t>47</w:t>
            </w:r>
          </w:p>
        </w:tc>
        <w:tc>
          <w:tcPr>
            <w:tcW w:w="2540" w:type="dxa"/>
            <w:tcBorders>
              <w:top w:val="nil"/>
              <w:left w:val="nil"/>
              <w:bottom w:val="single" w:sz="4" w:space="0" w:color="auto"/>
              <w:right w:val="single" w:sz="4" w:space="0" w:color="auto"/>
            </w:tcBorders>
            <w:shd w:val="clear" w:color="auto" w:fill="auto"/>
            <w:noWrap/>
            <w:vAlign w:val="bottom"/>
            <w:hideMark/>
          </w:tcPr>
          <w:p w14:paraId="4B661BC1" w14:textId="1C11F914" w:rsidR="00CB7074" w:rsidRPr="00913249" w:rsidRDefault="00CB7074" w:rsidP="000C4779">
            <w:pPr>
              <w:spacing w:line="276" w:lineRule="auto"/>
              <w:jc w:val="center"/>
              <w:rPr>
                <w:rFonts w:cs="Arial"/>
                <w:sz w:val="20"/>
                <w:szCs w:val="20"/>
              </w:rPr>
            </w:pPr>
            <w:r>
              <w:rPr>
                <w:rFonts w:ascii="Calibri" w:hAnsi="Calibri" w:cs="Calibri"/>
                <w:szCs w:val="22"/>
              </w:rPr>
              <w:t>5751</w:t>
            </w:r>
          </w:p>
        </w:tc>
      </w:tr>
      <w:tr w:rsidR="00CB7074" w:rsidRPr="003034BD" w14:paraId="770346C1" w14:textId="77777777" w:rsidTr="00465749">
        <w:trPr>
          <w:trHeight w:val="567"/>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66FB2335" w14:textId="77777777" w:rsidR="00CB7074" w:rsidRPr="00913249" w:rsidRDefault="00CB7074" w:rsidP="000C4779">
            <w:pPr>
              <w:spacing w:line="276" w:lineRule="auto"/>
              <w:jc w:val="center"/>
              <w:rPr>
                <w:rFonts w:cs="Arial"/>
                <w:sz w:val="20"/>
                <w:szCs w:val="20"/>
                <w:lang w:eastAsia="en-US"/>
              </w:rPr>
            </w:pPr>
            <w:r w:rsidRPr="00913249">
              <w:rPr>
                <w:rFonts w:cs="Arial"/>
                <w:sz w:val="20"/>
                <w:szCs w:val="20"/>
                <w:lang w:eastAsia="en-US"/>
              </w:rPr>
              <w:t>2017</w:t>
            </w:r>
          </w:p>
        </w:tc>
        <w:tc>
          <w:tcPr>
            <w:tcW w:w="4380" w:type="dxa"/>
            <w:tcBorders>
              <w:top w:val="nil"/>
              <w:left w:val="single" w:sz="4" w:space="0" w:color="auto"/>
              <w:bottom w:val="single" w:sz="4" w:space="0" w:color="auto"/>
              <w:right w:val="single" w:sz="4" w:space="0" w:color="auto"/>
            </w:tcBorders>
            <w:shd w:val="clear" w:color="auto" w:fill="auto"/>
            <w:noWrap/>
            <w:vAlign w:val="bottom"/>
            <w:hideMark/>
          </w:tcPr>
          <w:p w14:paraId="4B8291D4" w14:textId="5CD28352" w:rsidR="00CB7074" w:rsidRPr="00913249" w:rsidRDefault="00CB7074" w:rsidP="000C4779">
            <w:pPr>
              <w:spacing w:line="276" w:lineRule="auto"/>
              <w:jc w:val="center"/>
              <w:rPr>
                <w:rFonts w:cs="Arial"/>
                <w:sz w:val="20"/>
                <w:szCs w:val="20"/>
              </w:rPr>
            </w:pPr>
            <w:r>
              <w:rPr>
                <w:rFonts w:ascii="Calibri" w:hAnsi="Calibri" w:cs="Calibri"/>
                <w:szCs w:val="22"/>
              </w:rPr>
              <w:t>28</w:t>
            </w:r>
          </w:p>
        </w:tc>
        <w:tc>
          <w:tcPr>
            <w:tcW w:w="2540" w:type="dxa"/>
            <w:tcBorders>
              <w:top w:val="nil"/>
              <w:left w:val="nil"/>
              <w:bottom w:val="single" w:sz="4" w:space="0" w:color="auto"/>
              <w:right w:val="single" w:sz="4" w:space="0" w:color="auto"/>
            </w:tcBorders>
            <w:shd w:val="clear" w:color="auto" w:fill="auto"/>
            <w:noWrap/>
            <w:vAlign w:val="bottom"/>
            <w:hideMark/>
          </w:tcPr>
          <w:p w14:paraId="6B21493B" w14:textId="3AAE9F2C" w:rsidR="00CB7074" w:rsidRPr="00913249" w:rsidRDefault="00CB7074" w:rsidP="000C4779">
            <w:pPr>
              <w:spacing w:line="276" w:lineRule="auto"/>
              <w:jc w:val="center"/>
              <w:rPr>
                <w:rFonts w:cs="Arial"/>
                <w:sz w:val="20"/>
                <w:szCs w:val="20"/>
              </w:rPr>
            </w:pPr>
            <w:r>
              <w:rPr>
                <w:rFonts w:ascii="Calibri" w:hAnsi="Calibri" w:cs="Calibri"/>
                <w:szCs w:val="22"/>
              </w:rPr>
              <w:t>3803</w:t>
            </w:r>
          </w:p>
        </w:tc>
      </w:tr>
      <w:tr w:rsidR="00CB7074" w:rsidRPr="003034BD" w14:paraId="3455971F" w14:textId="77777777" w:rsidTr="00465749">
        <w:trPr>
          <w:trHeight w:val="567"/>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53BE50B9" w14:textId="77777777" w:rsidR="00CB7074" w:rsidRPr="00913249" w:rsidRDefault="00CB7074" w:rsidP="000C4779">
            <w:pPr>
              <w:spacing w:line="276" w:lineRule="auto"/>
              <w:jc w:val="center"/>
              <w:rPr>
                <w:rFonts w:cs="Arial"/>
                <w:sz w:val="20"/>
                <w:szCs w:val="20"/>
                <w:lang w:eastAsia="en-US"/>
              </w:rPr>
            </w:pPr>
            <w:r w:rsidRPr="00913249">
              <w:rPr>
                <w:rFonts w:cs="Arial"/>
                <w:sz w:val="20"/>
                <w:szCs w:val="20"/>
                <w:lang w:eastAsia="en-US"/>
              </w:rPr>
              <w:t>2018</w:t>
            </w:r>
          </w:p>
        </w:tc>
        <w:tc>
          <w:tcPr>
            <w:tcW w:w="4380" w:type="dxa"/>
            <w:tcBorders>
              <w:top w:val="nil"/>
              <w:left w:val="single" w:sz="4" w:space="0" w:color="auto"/>
              <w:bottom w:val="single" w:sz="4" w:space="0" w:color="auto"/>
              <w:right w:val="single" w:sz="4" w:space="0" w:color="auto"/>
            </w:tcBorders>
            <w:shd w:val="clear" w:color="auto" w:fill="auto"/>
            <w:noWrap/>
            <w:vAlign w:val="bottom"/>
            <w:hideMark/>
          </w:tcPr>
          <w:p w14:paraId="472BB7BA" w14:textId="750742BC" w:rsidR="00CB7074" w:rsidRPr="00913249" w:rsidRDefault="00CB7074" w:rsidP="000C4779">
            <w:pPr>
              <w:spacing w:line="276" w:lineRule="auto"/>
              <w:jc w:val="center"/>
              <w:rPr>
                <w:rFonts w:cs="Arial"/>
                <w:sz w:val="20"/>
                <w:szCs w:val="20"/>
              </w:rPr>
            </w:pPr>
            <w:r>
              <w:rPr>
                <w:rFonts w:ascii="Calibri" w:hAnsi="Calibri" w:cs="Calibri"/>
                <w:szCs w:val="22"/>
              </w:rPr>
              <w:t>27</w:t>
            </w:r>
          </w:p>
        </w:tc>
        <w:tc>
          <w:tcPr>
            <w:tcW w:w="2540" w:type="dxa"/>
            <w:tcBorders>
              <w:top w:val="nil"/>
              <w:left w:val="nil"/>
              <w:bottom w:val="single" w:sz="4" w:space="0" w:color="auto"/>
              <w:right w:val="single" w:sz="4" w:space="0" w:color="auto"/>
            </w:tcBorders>
            <w:shd w:val="clear" w:color="auto" w:fill="auto"/>
            <w:noWrap/>
            <w:vAlign w:val="bottom"/>
            <w:hideMark/>
          </w:tcPr>
          <w:p w14:paraId="73343156" w14:textId="0E77B760" w:rsidR="00CB7074" w:rsidRPr="00913249" w:rsidRDefault="00CB7074" w:rsidP="000C4779">
            <w:pPr>
              <w:spacing w:line="276" w:lineRule="auto"/>
              <w:jc w:val="center"/>
              <w:rPr>
                <w:rFonts w:cs="Arial"/>
                <w:sz w:val="20"/>
                <w:szCs w:val="20"/>
              </w:rPr>
            </w:pPr>
            <w:r>
              <w:rPr>
                <w:rFonts w:ascii="Calibri" w:hAnsi="Calibri" w:cs="Calibri"/>
                <w:szCs w:val="22"/>
              </w:rPr>
              <w:t>4331</w:t>
            </w:r>
          </w:p>
        </w:tc>
      </w:tr>
      <w:tr w:rsidR="00CB7074" w:rsidRPr="003034BD" w14:paraId="5C2ECD5E" w14:textId="77777777" w:rsidTr="00465749">
        <w:trPr>
          <w:trHeight w:val="567"/>
        </w:trPr>
        <w:tc>
          <w:tcPr>
            <w:tcW w:w="2460" w:type="dxa"/>
            <w:tcBorders>
              <w:top w:val="nil"/>
              <w:left w:val="single" w:sz="4" w:space="0" w:color="auto"/>
              <w:bottom w:val="single" w:sz="4" w:space="0" w:color="auto"/>
              <w:right w:val="single" w:sz="4" w:space="0" w:color="auto"/>
            </w:tcBorders>
            <w:shd w:val="clear" w:color="auto" w:fill="auto"/>
            <w:noWrap/>
            <w:vAlign w:val="center"/>
          </w:tcPr>
          <w:p w14:paraId="2AE208BA" w14:textId="18E163F1" w:rsidR="00CB7074" w:rsidRPr="00913249" w:rsidRDefault="00CB7074" w:rsidP="000C4779">
            <w:pPr>
              <w:spacing w:line="276" w:lineRule="auto"/>
              <w:jc w:val="center"/>
              <w:rPr>
                <w:rFonts w:cs="Arial"/>
                <w:sz w:val="20"/>
                <w:szCs w:val="20"/>
                <w:lang w:eastAsia="en-US"/>
              </w:rPr>
            </w:pPr>
            <w:r>
              <w:rPr>
                <w:rFonts w:cs="Arial"/>
                <w:sz w:val="20"/>
                <w:szCs w:val="20"/>
                <w:lang w:eastAsia="en-US"/>
              </w:rPr>
              <w:t>2019</w:t>
            </w:r>
          </w:p>
        </w:tc>
        <w:tc>
          <w:tcPr>
            <w:tcW w:w="4380" w:type="dxa"/>
            <w:tcBorders>
              <w:top w:val="nil"/>
              <w:left w:val="single" w:sz="4" w:space="0" w:color="auto"/>
              <w:bottom w:val="single" w:sz="4" w:space="0" w:color="auto"/>
              <w:right w:val="single" w:sz="4" w:space="0" w:color="auto"/>
            </w:tcBorders>
            <w:shd w:val="clear" w:color="auto" w:fill="auto"/>
            <w:noWrap/>
            <w:vAlign w:val="bottom"/>
          </w:tcPr>
          <w:p w14:paraId="3C7590ED" w14:textId="4234C583" w:rsidR="00CB7074" w:rsidRDefault="00CB7074" w:rsidP="000C4779">
            <w:pPr>
              <w:spacing w:line="276" w:lineRule="auto"/>
              <w:jc w:val="center"/>
              <w:rPr>
                <w:rFonts w:cs="Arial"/>
                <w:sz w:val="20"/>
                <w:szCs w:val="20"/>
              </w:rPr>
            </w:pPr>
            <w:r>
              <w:rPr>
                <w:rFonts w:ascii="Calibri" w:hAnsi="Calibri" w:cs="Calibri"/>
                <w:szCs w:val="22"/>
              </w:rPr>
              <w:t>118</w:t>
            </w:r>
          </w:p>
        </w:tc>
        <w:tc>
          <w:tcPr>
            <w:tcW w:w="2540" w:type="dxa"/>
            <w:tcBorders>
              <w:top w:val="nil"/>
              <w:left w:val="nil"/>
              <w:bottom w:val="single" w:sz="4" w:space="0" w:color="auto"/>
              <w:right w:val="single" w:sz="4" w:space="0" w:color="auto"/>
            </w:tcBorders>
            <w:shd w:val="clear" w:color="auto" w:fill="auto"/>
            <w:noWrap/>
            <w:vAlign w:val="bottom"/>
          </w:tcPr>
          <w:p w14:paraId="0545A746" w14:textId="331754A0" w:rsidR="00CB7074" w:rsidRPr="00913249" w:rsidRDefault="00CB7074" w:rsidP="000C4779">
            <w:pPr>
              <w:spacing w:line="276" w:lineRule="auto"/>
              <w:jc w:val="center"/>
              <w:rPr>
                <w:rFonts w:cs="Arial"/>
                <w:sz w:val="20"/>
                <w:szCs w:val="20"/>
              </w:rPr>
            </w:pPr>
            <w:r>
              <w:rPr>
                <w:rFonts w:ascii="Calibri" w:hAnsi="Calibri" w:cs="Calibri"/>
                <w:szCs w:val="22"/>
              </w:rPr>
              <w:t>10988</w:t>
            </w:r>
          </w:p>
        </w:tc>
      </w:tr>
      <w:tr w:rsidR="006D0DF2" w:rsidRPr="003034BD" w14:paraId="717A08BE" w14:textId="77777777" w:rsidTr="006738C0">
        <w:trPr>
          <w:trHeight w:val="583"/>
        </w:trPr>
        <w:tc>
          <w:tcPr>
            <w:tcW w:w="2460" w:type="dxa"/>
            <w:tcBorders>
              <w:top w:val="nil"/>
              <w:left w:val="single" w:sz="4" w:space="0" w:color="auto"/>
              <w:bottom w:val="single" w:sz="4" w:space="0" w:color="auto"/>
              <w:right w:val="single" w:sz="4" w:space="0" w:color="auto"/>
            </w:tcBorders>
            <w:shd w:val="clear" w:color="auto" w:fill="auto"/>
            <w:noWrap/>
            <w:vAlign w:val="center"/>
            <w:hideMark/>
          </w:tcPr>
          <w:p w14:paraId="0D5F6769" w14:textId="77777777" w:rsidR="006D0DF2" w:rsidRPr="000C4779" w:rsidRDefault="006D0DF2" w:rsidP="000C4779">
            <w:pPr>
              <w:spacing w:line="276" w:lineRule="auto"/>
              <w:jc w:val="center"/>
              <w:rPr>
                <w:rFonts w:cs="Arial"/>
                <w:b/>
                <w:bCs/>
                <w:sz w:val="20"/>
                <w:szCs w:val="20"/>
                <w:lang w:eastAsia="en-US"/>
              </w:rPr>
            </w:pPr>
            <w:r w:rsidRPr="000C4779">
              <w:rPr>
                <w:rFonts w:cs="Arial"/>
                <w:b/>
                <w:bCs/>
                <w:sz w:val="20"/>
                <w:szCs w:val="20"/>
                <w:lang w:eastAsia="en-US"/>
              </w:rPr>
              <w:t>suma:</w:t>
            </w:r>
          </w:p>
        </w:tc>
        <w:tc>
          <w:tcPr>
            <w:tcW w:w="4380" w:type="dxa"/>
            <w:tcBorders>
              <w:top w:val="nil"/>
              <w:left w:val="nil"/>
              <w:bottom w:val="single" w:sz="4" w:space="0" w:color="auto"/>
              <w:right w:val="single" w:sz="4" w:space="0" w:color="auto"/>
            </w:tcBorders>
            <w:shd w:val="clear" w:color="auto" w:fill="auto"/>
            <w:noWrap/>
            <w:vAlign w:val="center"/>
            <w:hideMark/>
          </w:tcPr>
          <w:p w14:paraId="200EDBF9" w14:textId="78A79E07" w:rsidR="006D0DF2" w:rsidRPr="000C4779" w:rsidRDefault="0023261D" w:rsidP="000C4779">
            <w:pPr>
              <w:spacing w:line="276" w:lineRule="auto"/>
              <w:jc w:val="center"/>
              <w:rPr>
                <w:rFonts w:cs="Arial"/>
                <w:b/>
                <w:bCs/>
                <w:sz w:val="20"/>
                <w:szCs w:val="20"/>
              </w:rPr>
            </w:pPr>
            <w:r w:rsidRPr="000C4779">
              <w:rPr>
                <w:rFonts w:cs="Arial"/>
                <w:b/>
                <w:bCs/>
                <w:sz w:val="20"/>
                <w:szCs w:val="20"/>
              </w:rPr>
              <w:t>10</w:t>
            </w:r>
            <w:r w:rsidR="00CB7074" w:rsidRPr="000C4779">
              <w:rPr>
                <w:rFonts w:cs="Arial"/>
                <w:b/>
                <w:bCs/>
                <w:sz w:val="20"/>
                <w:szCs w:val="20"/>
              </w:rPr>
              <w:t>10</w:t>
            </w:r>
          </w:p>
        </w:tc>
        <w:tc>
          <w:tcPr>
            <w:tcW w:w="2540" w:type="dxa"/>
            <w:tcBorders>
              <w:top w:val="nil"/>
              <w:left w:val="nil"/>
              <w:bottom w:val="single" w:sz="4" w:space="0" w:color="auto"/>
              <w:right w:val="single" w:sz="4" w:space="0" w:color="auto"/>
            </w:tcBorders>
            <w:shd w:val="clear" w:color="auto" w:fill="auto"/>
            <w:noWrap/>
            <w:vAlign w:val="center"/>
            <w:hideMark/>
          </w:tcPr>
          <w:p w14:paraId="1DFCACB3" w14:textId="77777777" w:rsidR="00CB7074" w:rsidRPr="000C4779" w:rsidRDefault="00CB7074" w:rsidP="000C4779">
            <w:pPr>
              <w:spacing w:line="276" w:lineRule="auto"/>
              <w:jc w:val="center"/>
              <w:rPr>
                <w:b/>
                <w:bCs/>
                <w:sz w:val="20"/>
                <w:szCs w:val="20"/>
              </w:rPr>
            </w:pPr>
          </w:p>
          <w:p w14:paraId="22B4DAED" w14:textId="39A1F39A" w:rsidR="006F0658" w:rsidRPr="000C4779" w:rsidRDefault="00CB7074" w:rsidP="000C4779">
            <w:pPr>
              <w:spacing w:line="276" w:lineRule="auto"/>
              <w:jc w:val="center"/>
              <w:rPr>
                <w:rFonts w:ascii="Calibri" w:hAnsi="Calibri"/>
                <w:b/>
                <w:bCs/>
                <w:sz w:val="20"/>
                <w:szCs w:val="20"/>
              </w:rPr>
            </w:pPr>
            <w:r w:rsidRPr="000C4779">
              <w:rPr>
                <w:b/>
                <w:bCs/>
                <w:sz w:val="20"/>
                <w:szCs w:val="20"/>
              </w:rPr>
              <w:t>122 368,0</w:t>
            </w:r>
            <w:r w:rsidR="00943D9C" w:rsidRPr="000C4779">
              <w:rPr>
                <w:b/>
                <w:bCs/>
                <w:sz w:val="20"/>
                <w:szCs w:val="20"/>
              </w:rPr>
              <w:fldChar w:fldCharType="begin"/>
            </w:r>
            <w:r w:rsidR="00943D9C" w:rsidRPr="000C4779">
              <w:rPr>
                <w:b/>
                <w:bCs/>
                <w:sz w:val="20"/>
                <w:szCs w:val="20"/>
              </w:rPr>
              <w:instrText xml:space="preserve"> LINK </w:instrText>
            </w:r>
            <w:r w:rsidR="00113376">
              <w:rPr>
                <w:b/>
                <w:bCs/>
                <w:sz w:val="20"/>
                <w:szCs w:val="20"/>
              </w:rPr>
              <w:instrText xml:space="preserve">Excel.Sheet.12 "C:\\Users\\Ryszkens\\Desktop\\Praca\\Cieszanów\\PZ Cieszanów.xlsx" "mieszkania i ogrzewanie!W29K4" </w:instrText>
            </w:r>
            <w:r w:rsidR="00943D9C" w:rsidRPr="000C4779">
              <w:rPr>
                <w:b/>
                <w:bCs/>
                <w:sz w:val="20"/>
                <w:szCs w:val="20"/>
              </w:rPr>
              <w:instrText xml:space="preserve">\a \f 4 \h </w:instrText>
            </w:r>
            <w:r w:rsidR="0023261D" w:rsidRPr="000C4779">
              <w:rPr>
                <w:b/>
                <w:bCs/>
                <w:sz w:val="20"/>
                <w:szCs w:val="20"/>
              </w:rPr>
              <w:instrText xml:space="preserve"> \* MERGEFORMAT </w:instrText>
            </w:r>
            <w:r w:rsidR="00943D9C" w:rsidRPr="000C4779">
              <w:rPr>
                <w:b/>
                <w:bCs/>
                <w:sz w:val="20"/>
                <w:szCs w:val="20"/>
              </w:rPr>
              <w:fldChar w:fldCharType="separate"/>
            </w:r>
          </w:p>
          <w:p w14:paraId="459A8A04" w14:textId="605B980D" w:rsidR="006F0658" w:rsidRPr="000C4779" w:rsidRDefault="006F0658" w:rsidP="000C4779">
            <w:pPr>
              <w:spacing w:line="276" w:lineRule="auto"/>
              <w:jc w:val="center"/>
              <w:rPr>
                <w:rFonts w:ascii="Calibri" w:hAnsi="Calibri" w:cs="Calibri"/>
                <w:b/>
                <w:bCs/>
                <w:sz w:val="20"/>
                <w:szCs w:val="20"/>
              </w:rPr>
            </w:pPr>
          </w:p>
          <w:p w14:paraId="7519951A" w14:textId="1117FED4" w:rsidR="006D0DF2" w:rsidRPr="000C4779" w:rsidRDefault="00943D9C" w:rsidP="000C4779">
            <w:pPr>
              <w:spacing w:line="276" w:lineRule="auto"/>
              <w:jc w:val="center"/>
              <w:rPr>
                <w:rFonts w:cs="Arial"/>
                <w:b/>
                <w:bCs/>
                <w:sz w:val="20"/>
                <w:szCs w:val="20"/>
              </w:rPr>
            </w:pPr>
            <w:r w:rsidRPr="000C4779">
              <w:rPr>
                <w:rFonts w:cs="Arial"/>
                <w:b/>
                <w:bCs/>
                <w:sz w:val="20"/>
                <w:szCs w:val="20"/>
              </w:rPr>
              <w:fldChar w:fldCharType="end"/>
            </w:r>
          </w:p>
        </w:tc>
      </w:tr>
    </w:tbl>
    <w:p w14:paraId="71AE5C6D" w14:textId="77777777" w:rsidR="0021193D" w:rsidRDefault="007139B5" w:rsidP="00B608DD">
      <w:pPr>
        <w:jc w:val="center"/>
        <w:rPr>
          <w:b/>
          <w:sz w:val="18"/>
          <w:szCs w:val="18"/>
        </w:rPr>
      </w:pPr>
      <w:r w:rsidRPr="00BD7275">
        <w:rPr>
          <w:b/>
          <w:sz w:val="18"/>
          <w:szCs w:val="18"/>
        </w:rPr>
        <w:t xml:space="preserve"> </w:t>
      </w:r>
      <w:r w:rsidR="0021193D" w:rsidRPr="00BD7275">
        <w:rPr>
          <w:b/>
          <w:sz w:val="18"/>
          <w:szCs w:val="18"/>
        </w:rPr>
        <w:t>źródło: GUS, opracowanie własne</w:t>
      </w:r>
    </w:p>
    <w:p w14:paraId="491CC818" w14:textId="77777777" w:rsidR="008F6AFF" w:rsidRDefault="008F6AFF" w:rsidP="009C77DB">
      <w:pPr>
        <w:rPr>
          <w:b/>
          <w:sz w:val="18"/>
          <w:szCs w:val="18"/>
        </w:rPr>
      </w:pPr>
    </w:p>
    <w:p w14:paraId="77DDAFD5" w14:textId="48BD4529" w:rsidR="00252840" w:rsidRDefault="00252840" w:rsidP="009C77DB">
      <w:pPr>
        <w:rPr>
          <w:b/>
          <w:sz w:val="18"/>
          <w:szCs w:val="18"/>
        </w:rPr>
      </w:pPr>
    </w:p>
    <w:p w14:paraId="201311D5" w14:textId="77777777" w:rsidR="00252840" w:rsidRDefault="00252840" w:rsidP="009C77DB">
      <w:pPr>
        <w:rPr>
          <w:b/>
          <w:sz w:val="18"/>
          <w:szCs w:val="18"/>
        </w:rPr>
      </w:pPr>
    </w:p>
    <w:p w14:paraId="408DAE84" w14:textId="191FBC34" w:rsidR="009C77DB" w:rsidRPr="003E017E" w:rsidRDefault="009C77DB" w:rsidP="00252840">
      <w:pPr>
        <w:pStyle w:val="Nagwek2"/>
      </w:pPr>
      <w:r w:rsidRPr="00E543C3">
        <w:t xml:space="preserve">Prognoza przyrostu liczby mieszkań i powierzchni użytkowej mieszkań w </w:t>
      </w:r>
      <w:r w:rsidR="00C52DBF">
        <w:t>Mieście</w:t>
      </w:r>
      <w:r w:rsidR="003E017E" w:rsidRPr="00E543C3">
        <w:t xml:space="preserve"> </w:t>
      </w:r>
      <w:r w:rsidR="004E662A">
        <w:t>Sanok</w:t>
      </w:r>
    </w:p>
    <w:p w14:paraId="166CE7AE" w14:textId="77777777" w:rsidR="005A1E08" w:rsidRDefault="005A1E08" w:rsidP="00252840">
      <w:pPr>
        <w:spacing w:line="276" w:lineRule="auto"/>
      </w:pPr>
    </w:p>
    <w:p w14:paraId="05975E65" w14:textId="647D282A" w:rsidR="0021635C" w:rsidRDefault="009C77DB" w:rsidP="00252840">
      <w:pPr>
        <w:spacing w:line="276" w:lineRule="auto"/>
      </w:pPr>
      <w:r>
        <w:t>Na podstawie analizy dotychczasowego przyrostu sporządzono prognozę liczby mieszkań oraz powierzchni użytkowej do roku 203</w:t>
      </w:r>
      <w:r w:rsidR="00610692">
        <w:t>6</w:t>
      </w:r>
      <w:r>
        <w:t>. Szacuje się, iż do roku 203</w:t>
      </w:r>
      <w:r w:rsidR="00610692">
        <w:t>6</w:t>
      </w:r>
      <w:r>
        <w:t xml:space="preserve"> liczba mieszkań wzrośnie o </w:t>
      </w:r>
      <w:r w:rsidR="005F172F">
        <w:t>909</w:t>
      </w:r>
      <w:r w:rsidR="00913867">
        <w:t xml:space="preserve"> do</w:t>
      </w:r>
      <w:r>
        <w:t xml:space="preserve"> poziomu </w:t>
      </w:r>
      <w:r w:rsidR="00DC0F24">
        <w:t>1</w:t>
      </w:r>
      <w:r w:rsidR="001819D4">
        <w:t>4</w:t>
      </w:r>
      <w:r w:rsidR="00DC0F24">
        <w:t xml:space="preserve"> 4</w:t>
      </w:r>
      <w:r w:rsidR="005F172F">
        <w:t>2</w:t>
      </w:r>
      <w:r w:rsidR="00DC0F24">
        <w:t>2</w:t>
      </w:r>
      <w:r w:rsidR="00E814A7">
        <w:t>,</w:t>
      </w:r>
      <w:r>
        <w:t xml:space="preserve"> natomiast powierzchnia </w:t>
      </w:r>
      <w:r w:rsidR="00A74DD7">
        <w:t xml:space="preserve">użytkowa mieszkań </w:t>
      </w:r>
      <w:r w:rsidR="005866AD">
        <w:t>wzrośnie o </w:t>
      </w:r>
      <w:r w:rsidR="00DC0F24">
        <w:t>122 368,0</w:t>
      </w:r>
      <w:r w:rsidR="00CD4765">
        <w:t xml:space="preserve"> </w:t>
      </w:r>
      <w:r>
        <w:t>m</w:t>
      </w:r>
      <w:r w:rsidRPr="00D709EF">
        <w:rPr>
          <w:vertAlign w:val="superscript"/>
        </w:rPr>
        <w:t>2</w:t>
      </w:r>
      <w:r>
        <w:t xml:space="preserve"> do poziomu </w:t>
      </w:r>
      <w:r w:rsidR="00DC0F24">
        <w:t>1 023 998,6</w:t>
      </w:r>
      <w:r w:rsidR="00CD4765">
        <w:t xml:space="preserve"> </w:t>
      </w:r>
      <w:r>
        <w:t>m</w:t>
      </w:r>
      <w:r w:rsidRPr="00D709EF">
        <w:rPr>
          <w:vertAlign w:val="superscript"/>
        </w:rPr>
        <w:t>2</w:t>
      </w:r>
      <w:r>
        <w:t>.</w:t>
      </w:r>
    </w:p>
    <w:p w14:paraId="5D0E11A5" w14:textId="77777777" w:rsidR="0021635C" w:rsidRDefault="0021635C" w:rsidP="009C77DB">
      <w:pPr>
        <w:pStyle w:val="Legenda"/>
      </w:pPr>
      <w:bookmarkStart w:id="214" w:name="_Toc526947618"/>
    </w:p>
    <w:p w14:paraId="70CC92EC" w14:textId="542CFDB6" w:rsidR="00F02695" w:rsidRPr="00F02695" w:rsidRDefault="00F02695" w:rsidP="00F02695">
      <w:pPr>
        <w:sectPr w:rsidR="00F02695" w:rsidRPr="00F02695" w:rsidSect="00202D18">
          <w:type w:val="continuous"/>
          <w:pgSz w:w="11906" w:h="16838"/>
          <w:pgMar w:top="1417" w:right="1417" w:bottom="1417" w:left="1417" w:header="454" w:footer="709" w:gutter="0"/>
          <w:cols w:space="708"/>
          <w:docGrid w:linePitch="360"/>
        </w:sectPr>
      </w:pPr>
    </w:p>
    <w:p w14:paraId="6A6775A0" w14:textId="10A23363" w:rsidR="009C77DB" w:rsidRDefault="009C77DB" w:rsidP="009C77DB">
      <w:pPr>
        <w:pStyle w:val="Legenda"/>
      </w:pPr>
      <w:bookmarkStart w:id="215" w:name="_Toc61945562"/>
      <w:r>
        <w:t xml:space="preserve">Tabela </w:t>
      </w:r>
      <w:r w:rsidR="005623A5">
        <w:rPr>
          <w:noProof/>
        </w:rPr>
        <w:fldChar w:fldCharType="begin"/>
      </w:r>
      <w:r w:rsidR="005623A5">
        <w:rPr>
          <w:noProof/>
        </w:rPr>
        <w:instrText xml:space="preserve"> SEQ Tabela \* ARABIC </w:instrText>
      </w:r>
      <w:r w:rsidR="005623A5">
        <w:rPr>
          <w:noProof/>
        </w:rPr>
        <w:fldChar w:fldCharType="separate"/>
      </w:r>
      <w:r w:rsidR="00A721D3">
        <w:rPr>
          <w:noProof/>
        </w:rPr>
        <w:t>18</w:t>
      </w:r>
      <w:r w:rsidR="005623A5">
        <w:rPr>
          <w:noProof/>
        </w:rPr>
        <w:fldChar w:fldCharType="end"/>
      </w:r>
      <w:r>
        <w:t xml:space="preserve">. </w:t>
      </w:r>
      <w:r w:rsidRPr="009163ED">
        <w:t xml:space="preserve">Prognoza liczby mieszkań i powierzchni użytkowej mieszkań w </w:t>
      </w:r>
      <w:r w:rsidR="00C52DBF">
        <w:t>Mieście</w:t>
      </w:r>
      <w:r w:rsidR="004C7BAE">
        <w:t xml:space="preserve"> </w:t>
      </w:r>
      <w:r w:rsidR="004E662A">
        <w:t>Sanok</w:t>
      </w:r>
      <w:r w:rsidR="007A019B">
        <w:t xml:space="preserve"> do roku 203</w:t>
      </w:r>
      <w:r w:rsidR="00574394">
        <w:t>6</w:t>
      </w:r>
      <w:bookmarkEnd w:id="214"/>
      <w:bookmarkEnd w:id="215"/>
    </w:p>
    <w:tbl>
      <w:tblPr>
        <w:tblW w:w="9128" w:type="dxa"/>
        <w:tblInd w:w="65" w:type="dxa"/>
        <w:tblCellMar>
          <w:left w:w="70" w:type="dxa"/>
          <w:right w:w="70" w:type="dxa"/>
        </w:tblCellMar>
        <w:tblLook w:val="04A0" w:firstRow="1" w:lastRow="0" w:firstColumn="1" w:lastColumn="0" w:noHBand="0" w:noVBand="1"/>
      </w:tblPr>
      <w:tblGrid>
        <w:gridCol w:w="3042"/>
        <w:gridCol w:w="3043"/>
        <w:gridCol w:w="3043"/>
      </w:tblGrid>
      <w:tr w:rsidR="00357981" w:rsidRPr="00357981" w14:paraId="5F919120" w14:textId="77777777" w:rsidTr="007B47A7">
        <w:trPr>
          <w:trHeight w:val="572"/>
        </w:trPr>
        <w:tc>
          <w:tcPr>
            <w:tcW w:w="3042"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14:paraId="1E186287" w14:textId="77777777" w:rsidR="00357981" w:rsidRPr="00357981" w:rsidRDefault="00357981" w:rsidP="00357981">
            <w:pPr>
              <w:jc w:val="center"/>
              <w:rPr>
                <w:rFonts w:cs="Arial"/>
                <w:b/>
                <w:bCs/>
                <w:sz w:val="20"/>
                <w:szCs w:val="20"/>
              </w:rPr>
            </w:pPr>
            <w:r w:rsidRPr="00357981">
              <w:rPr>
                <w:rFonts w:cs="Arial"/>
                <w:b/>
                <w:bCs/>
                <w:sz w:val="20"/>
                <w:szCs w:val="20"/>
              </w:rPr>
              <w:t>rok</w:t>
            </w:r>
          </w:p>
        </w:tc>
        <w:tc>
          <w:tcPr>
            <w:tcW w:w="3043" w:type="dxa"/>
            <w:tcBorders>
              <w:top w:val="single" w:sz="4" w:space="0" w:color="auto"/>
              <w:left w:val="nil"/>
              <w:bottom w:val="single" w:sz="4" w:space="0" w:color="auto"/>
              <w:right w:val="single" w:sz="4" w:space="0" w:color="auto"/>
            </w:tcBorders>
            <w:shd w:val="clear" w:color="000000" w:fill="D8E4BC"/>
            <w:noWrap/>
            <w:vAlign w:val="center"/>
            <w:hideMark/>
          </w:tcPr>
          <w:p w14:paraId="2888A1FF" w14:textId="77777777" w:rsidR="00357981" w:rsidRPr="00357981" w:rsidRDefault="00357981" w:rsidP="00357981">
            <w:pPr>
              <w:jc w:val="center"/>
              <w:rPr>
                <w:rFonts w:cs="Arial"/>
                <w:b/>
                <w:bCs/>
                <w:sz w:val="20"/>
                <w:szCs w:val="20"/>
              </w:rPr>
            </w:pPr>
            <w:r w:rsidRPr="00357981">
              <w:rPr>
                <w:rFonts w:cs="Arial"/>
                <w:b/>
                <w:bCs/>
                <w:sz w:val="20"/>
                <w:szCs w:val="20"/>
              </w:rPr>
              <w:t>liczba mieszkań</w:t>
            </w:r>
          </w:p>
        </w:tc>
        <w:tc>
          <w:tcPr>
            <w:tcW w:w="3043" w:type="dxa"/>
            <w:tcBorders>
              <w:top w:val="single" w:sz="4" w:space="0" w:color="auto"/>
              <w:left w:val="nil"/>
              <w:bottom w:val="single" w:sz="4" w:space="0" w:color="auto"/>
              <w:right w:val="single" w:sz="4" w:space="0" w:color="auto"/>
            </w:tcBorders>
            <w:shd w:val="clear" w:color="000000" w:fill="D8E4BC"/>
            <w:noWrap/>
            <w:vAlign w:val="center"/>
            <w:hideMark/>
          </w:tcPr>
          <w:p w14:paraId="1CBB7C05" w14:textId="77777777" w:rsidR="00357981" w:rsidRPr="00357981" w:rsidRDefault="00357981" w:rsidP="00357981">
            <w:pPr>
              <w:jc w:val="center"/>
              <w:rPr>
                <w:rFonts w:cs="Arial"/>
                <w:b/>
                <w:bCs/>
                <w:sz w:val="20"/>
                <w:szCs w:val="20"/>
              </w:rPr>
            </w:pPr>
            <w:r w:rsidRPr="00357981">
              <w:rPr>
                <w:rFonts w:cs="Arial"/>
                <w:b/>
                <w:bCs/>
                <w:sz w:val="20"/>
                <w:szCs w:val="20"/>
              </w:rPr>
              <w:t>powierzchnia [m</w:t>
            </w:r>
            <w:r w:rsidRPr="00357981">
              <w:rPr>
                <w:rFonts w:cs="Arial"/>
                <w:b/>
                <w:bCs/>
                <w:sz w:val="20"/>
                <w:szCs w:val="20"/>
                <w:vertAlign w:val="superscript"/>
              </w:rPr>
              <w:t>2</w:t>
            </w:r>
            <w:r w:rsidRPr="00357981">
              <w:rPr>
                <w:rFonts w:cs="Arial"/>
                <w:b/>
                <w:bCs/>
                <w:sz w:val="20"/>
                <w:szCs w:val="20"/>
              </w:rPr>
              <w:t>]</w:t>
            </w:r>
          </w:p>
        </w:tc>
      </w:tr>
      <w:tr w:rsidR="007B47A7" w:rsidRPr="00357981" w14:paraId="7DDC7F0F" w14:textId="77777777" w:rsidTr="007B47A7">
        <w:trPr>
          <w:trHeight w:val="572"/>
        </w:trPr>
        <w:tc>
          <w:tcPr>
            <w:tcW w:w="30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95323" w14:textId="70C8DEFA" w:rsidR="007B47A7" w:rsidRDefault="007B47A7" w:rsidP="007B47A7">
            <w:pPr>
              <w:jc w:val="center"/>
              <w:rPr>
                <w:rFonts w:cs="Arial"/>
                <w:sz w:val="20"/>
                <w:szCs w:val="20"/>
                <w:lang w:eastAsia="en-US"/>
              </w:rPr>
            </w:pPr>
            <w:r>
              <w:rPr>
                <w:rFonts w:cs="Arial"/>
                <w:sz w:val="20"/>
                <w:szCs w:val="20"/>
              </w:rPr>
              <w:t>2020</w:t>
            </w:r>
          </w:p>
        </w:tc>
        <w:tc>
          <w:tcPr>
            <w:tcW w:w="30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74FBD" w14:textId="501ED135" w:rsidR="007B47A7" w:rsidRPr="00B50228" w:rsidRDefault="00355351" w:rsidP="007B47A7">
            <w:pPr>
              <w:jc w:val="center"/>
              <w:rPr>
                <w:rFonts w:cs="Arial"/>
                <w:sz w:val="20"/>
                <w:szCs w:val="20"/>
              </w:rPr>
            </w:pPr>
            <w:r>
              <w:rPr>
                <w:rFonts w:cs="Arial"/>
                <w:sz w:val="20"/>
                <w:szCs w:val="20"/>
              </w:rPr>
              <w:t>14 481</w:t>
            </w:r>
          </w:p>
        </w:tc>
        <w:tc>
          <w:tcPr>
            <w:tcW w:w="30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F819E" w14:textId="069DF253" w:rsidR="007B47A7" w:rsidRPr="00B50228" w:rsidRDefault="00355351" w:rsidP="007B47A7">
            <w:pPr>
              <w:jc w:val="center"/>
              <w:rPr>
                <w:rFonts w:cs="Arial"/>
                <w:sz w:val="20"/>
                <w:szCs w:val="20"/>
              </w:rPr>
            </w:pPr>
            <w:r>
              <w:rPr>
                <w:rFonts w:cs="Arial"/>
                <w:sz w:val="20"/>
                <w:szCs w:val="20"/>
              </w:rPr>
              <w:t>908 828,1</w:t>
            </w:r>
          </w:p>
        </w:tc>
      </w:tr>
      <w:tr w:rsidR="007B47A7" w:rsidRPr="00357981" w14:paraId="236645A2" w14:textId="77777777" w:rsidTr="007B47A7">
        <w:trPr>
          <w:trHeight w:val="572"/>
        </w:trPr>
        <w:tc>
          <w:tcPr>
            <w:tcW w:w="3042" w:type="dxa"/>
            <w:tcBorders>
              <w:top w:val="nil"/>
              <w:left w:val="single" w:sz="4" w:space="0" w:color="auto"/>
              <w:bottom w:val="single" w:sz="4" w:space="0" w:color="auto"/>
              <w:right w:val="single" w:sz="4" w:space="0" w:color="auto"/>
            </w:tcBorders>
            <w:shd w:val="clear" w:color="auto" w:fill="auto"/>
            <w:noWrap/>
            <w:vAlign w:val="center"/>
            <w:hideMark/>
          </w:tcPr>
          <w:p w14:paraId="0F035B9D" w14:textId="0D989D63" w:rsidR="007B47A7" w:rsidRDefault="007B47A7" w:rsidP="007B47A7">
            <w:pPr>
              <w:jc w:val="center"/>
              <w:rPr>
                <w:rFonts w:cs="Arial"/>
                <w:sz w:val="20"/>
                <w:szCs w:val="20"/>
              </w:rPr>
            </w:pPr>
            <w:r>
              <w:rPr>
                <w:rFonts w:cs="Arial"/>
                <w:sz w:val="20"/>
                <w:szCs w:val="20"/>
              </w:rPr>
              <w:t>2028</w:t>
            </w:r>
          </w:p>
        </w:tc>
        <w:tc>
          <w:tcPr>
            <w:tcW w:w="3043" w:type="dxa"/>
            <w:tcBorders>
              <w:top w:val="nil"/>
              <w:left w:val="single" w:sz="4" w:space="0" w:color="auto"/>
              <w:bottom w:val="single" w:sz="4" w:space="0" w:color="auto"/>
              <w:right w:val="single" w:sz="4" w:space="0" w:color="auto"/>
            </w:tcBorders>
            <w:shd w:val="clear" w:color="auto" w:fill="auto"/>
            <w:noWrap/>
            <w:vAlign w:val="center"/>
            <w:hideMark/>
          </w:tcPr>
          <w:p w14:paraId="0EDE3E93" w14:textId="3400B47A" w:rsidR="007B47A7" w:rsidRPr="00B50228" w:rsidRDefault="00355351" w:rsidP="007B47A7">
            <w:pPr>
              <w:jc w:val="center"/>
              <w:rPr>
                <w:rFonts w:cs="Arial"/>
                <w:sz w:val="20"/>
                <w:szCs w:val="20"/>
              </w:rPr>
            </w:pPr>
            <w:r>
              <w:rPr>
                <w:rFonts w:cs="Arial"/>
                <w:sz w:val="20"/>
                <w:szCs w:val="20"/>
              </w:rPr>
              <w:t>14 957</w:t>
            </w:r>
          </w:p>
        </w:tc>
        <w:tc>
          <w:tcPr>
            <w:tcW w:w="30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697B2" w14:textId="13D9A018" w:rsidR="007B47A7" w:rsidRPr="00B50228" w:rsidRDefault="00355351" w:rsidP="007B47A7">
            <w:pPr>
              <w:jc w:val="center"/>
              <w:rPr>
                <w:rFonts w:cs="Arial"/>
                <w:sz w:val="20"/>
                <w:szCs w:val="20"/>
              </w:rPr>
            </w:pPr>
            <w:r>
              <w:rPr>
                <w:rFonts w:cs="Arial"/>
                <w:sz w:val="20"/>
                <w:szCs w:val="20"/>
              </w:rPr>
              <w:t>966 413,1</w:t>
            </w:r>
          </w:p>
        </w:tc>
      </w:tr>
      <w:tr w:rsidR="007B47A7" w:rsidRPr="00357981" w14:paraId="24D3BC3D" w14:textId="77777777" w:rsidTr="007B47A7">
        <w:trPr>
          <w:trHeight w:val="572"/>
        </w:trPr>
        <w:tc>
          <w:tcPr>
            <w:tcW w:w="3042" w:type="dxa"/>
            <w:tcBorders>
              <w:top w:val="nil"/>
              <w:left w:val="single" w:sz="4" w:space="0" w:color="auto"/>
              <w:bottom w:val="single" w:sz="4" w:space="0" w:color="auto"/>
              <w:right w:val="single" w:sz="4" w:space="0" w:color="auto"/>
            </w:tcBorders>
            <w:shd w:val="clear" w:color="auto" w:fill="auto"/>
            <w:noWrap/>
            <w:vAlign w:val="center"/>
            <w:hideMark/>
          </w:tcPr>
          <w:p w14:paraId="258A13A5" w14:textId="1658774B" w:rsidR="007B47A7" w:rsidRDefault="007B47A7" w:rsidP="007B47A7">
            <w:pPr>
              <w:jc w:val="center"/>
              <w:rPr>
                <w:rFonts w:cs="Arial"/>
                <w:sz w:val="20"/>
                <w:szCs w:val="20"/>
              </w:rPr>
            </w:pPr>
            <w:r>
              <w:rPr>
                <w:rFonts w:cs="Arial"/>
                <w:sz w:val="20"/>
                <w:szCs w:val="20"/>
              </w:rPr>
              <w:t>2036</w:t>
            </w:r>
          </w:p>
        </w:tc>
        <w:tc>
          <w:tcPr>
            <w:tcW w:w="3043" w:type="dxa"/>
            <w:tcBorders>
              <w:top w:val="nil"/>
              <w:left w:val="single" w:sz="4" w:space="0" w:color="auto"/>
              <w:bottom w:val="single" w:sz="4" w:space="0" w:color="auto"/>
              <w:right w:val="single" w:sz="4" w:space="0" w:color="auto"/>
            </w:tcBorders>
            <w:shd w:val="clear" w:color="auto" w:fill="auto"/>
            <w:noWrap/>
            <w:vAlign w:val="center"/>
            <w:hideMark/>
          </w:tcPr>
          <w:p w14:paraId="3D2078D5" w14:textId="13936B14" w:rsidR="007B47A7" w:rsidRPr="00B50228" w:rsidRDefault="00355351" w:rsidP="007B47A7">
            <w:pPr>
              <w:jc w:val="center"/>
              <w:rPr>
                <w:rFonts w:cs="Arial"/>
                <w:sz w:val="20"/>
                <w:szCs w:val="20"/>
              </w:rPr>
            </w:pPr>
            <w:r>
              <w:rPr>
                <w:rFonts w:cs="Arial"/>
                <w:sz w:val="20"/>
                <w:szCs w:val="20"/>
              </w:rPr>
              <w:t>15 432</w:t>
            </w:r>
          </w:p>
        </w:tc>
        <w:tc>
          <w:tcPr>
            <w:tcW w:w="30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BDAC0" w14:textId="629E2CD9" w:rsidR="007B47A7" w:rsidRPr="00B50228" w:rsidRDefault="00355351" w:rsidP="007B47A7">
            <w:pPr>
              <w:jc w:val="center"/>
              <w:rPr>
                <w:rFonts w:cs="Arial"/>
                <w:sz w:val="20"/>
                <w:szCs w:val="20"/>
              </w:rPr>
            </w:pPr>
            <w:r>
              <w:rPr>
                <w:rFonts w:cs="Arial"/>
                <w:sz w:val="20"/>
                <w:szCs w:val="20"/>
              </w:rPr>
              <w:t>1</w:t>
            </w:r>
            <w:r w:rsidR="002F66BB">
              <w:rPr>
                <w:rFonts w:cs="Arial"/>
                <w:sz w:val="20"/>
                <w:szCs w:val="20"/>
              </w:rPr>
              <w:t> </w:t>
            </w:r>
            <w:r>
              <w:rPr>
                <w:rFonts w:cs="Arial"/>
                <w:sz w:val="20"/>
                <w:szCs w:val="20"/>
              </w:rPr>
              <w:t>02</w:t>
            </w:r>
            <w:r w:rsidR="002F66BB">
              <w:rPr>
                <w:rFonts w:cs="Arial"/>
                <w:sz w:val="20"/>
                <w:szCs w:val="20"/>
              </w:rPr>
              <w:t>3 998,6</w:t>
            </w:r>
          </w:p>
        </w:tc>
      </w:tr>
    </w:tbl>
    <w:p w14:paraId="69E92462" w14:textId="77683194" w:rsidR="009C77DB" w:rsidRDefault="009C77DB" w:rsidP="009C77DB">
      <w:pPr>
        <w:pStyle w:val="Legenda"/>
        <w:jc w:val="center"/>
        <w:rPr>
          <w:sz w:val="18"/>
        </w:rPr>
      </w:pPr>
      <w:r>
        <w:rPr>
          <w:sz w:val="18"/>
        </w:rPr>
        <w:t xml:space="preserve">źródło: </w:t>
      </w:r>
      <w:r w:rsidRPr="00DC2B54">
        <w:rPr>
          <w:sz w:val="18"/>
        </w:rPr>
        <w:t>opracowanie własne</w:t>
      </w:r>
    </w:p>
    <w:p w14:paraId="7342EA1B" w14:textId="77777777" w:rsidR="000F71C6" w:rsidRPr="000F71C6" w:rsidRDefault="000F71C6" w:rsidP="000F71C6"/>
    <w:p w14:paraId="318E01C3" w14:textId="058C70C6" w:rsidR="009A20F5" w:rsidRDefault="005F172F" w:rsidP="00140ECB">
      <w:pPr>
        <w:tabs>
          <w:tab w:val="left" w:pos="2505"/>
        </w:tabs>
        <w:jc w:val="center"/>
      </w:pPr>
      <w:r>
        <w:rPr>
          <w:noProof/>
        </w:rPr>
        <w:drawing>
          <wp:inline distT="0" distB="0" distL="0" distR="0" wp14:anchorId="77CEFD7F" wp14:editId="62A8B18F">
            <wp:extent cx="6066846" cy="2735248"/>
            <wp:effectExtent l="0" t="0" r="10160" b="8255"/>
            <wp:docPr id="6" name="Wykres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02643FA" w14:textId="44F67649" w:rsidR="00A41CEC" w:rsidRPr="00140ECB" w:rsidRDefault="009C77DB" w:rsidP="00140ECB">
      <w:pPr>
        <w:pStyle w:val="Legenda"/>
        <w:jc w:val="center"/>
      </w:pPr>
      <w:bookmarkStart w:id="216" w:name="_Toc526947586"/>
      <w:bookmarkStart w:id="217" w:name="_Toc61945591"/>
      <w:r>
        <w:t xml:space="preserve">Rysunek </w:t>
      </w:r>
      <w:r w:rsidR="005623A5">
        <w:rPr>
          <w:noProof/>
        </w:rPr>
        <w:fldChar w:fldCharType="begin"/>
      </w:r>
      <w:r w:rsidR="005623A5">
        <w:rPr>
          <w:noProof/>
        </w:rPr>
        <w:instrText xml:space="preserve"> SEQ Rysunek \* ARABIC </w:instrText>
      </w:r>
      <w:r w:rsidR="005623A5">
        <w:rPr>
          <w:noProof/>
        </w:rPr>
        <w:fldChar w:fldCharType="separate"/>
      </w:r>
      <w:r w:rsidR="00A721D3">
        <w:rPr>
          <w:noProof/>
        </w:rPr>
        <w:t>5</w:t>
      </w:r>
      <w:r w:rsidR="005623A5">
        <w:rPr>
          <w:noProof/>
        </w:rPr>
        <w:fldChar w:fldCharType="end"/>
      </w:r>
      <w:r>
        <w:t xml:space="preserve">. </w:t>
      </w:r>
      <w:r w:rsidRPr="009163ED">
        <w:t xml:space="preserve">Prognoza liczby mieszkań i powierzchni użytkowej mieszkań w </w:t>
      </w:r>
      <w:r w:rsidR="00C52DBF">
        <w:t>Mieście</w:t>
      </w:r>
      <w:r w:rsidR="0092730C">
        <w:t xml:space="preserve"> </w:t>
      </w:r>
      <w:r w:rsidR="004E662A">
        <w:t>Sanok</w:t>
      </w:r>
      <w:r w:rsidR="0092730C">
        <w:t xml:space="preserve"> </w:t>
      </w:r>
      <w:r w:rsidR="00140ECB">
        <w:br/>
      </w:r>
      <w:r w:rsidR="0092730C">
        <w:t>do roku 203</w:t>
      </w:r>
      <w:r w:rsidR="00DE0126">
        <w:t>6</w:t>
      </w:r>
      <w:bookmarkEnd w:id="216"/>
      <w:bookmarkEnd w:id="217"/>
    </w:p>
    <w:p w14:paraId="6FB3EC26" w14:textId="77777777" w:rsidR="00140ECB" w:rsidRPr="00DC2B54" w:rsidRDefault="00140ECB" w:rsidP="00140ECB">
      <w:pPr>
        <w:jc w:val="center"/>
        <w:rPr>
          <w:b/>
        </w:rPr>
      </w:pPr>
      <w:r w:rsidRPr="00DC2B54">
        <w:rPr>
          <w:b/>
          <w:sz w:val="18"/>
        </w:rPr>
        <w:t xml:space="preserve">źródło: </w:t>
      </w:r>
      <w:r w:rsidRPr="00DC2B54">
        <w:rPr>
          <w:b/>
          <w:sz w:val="18"/>
          <w:szCs w:val="18"/>
        </w:rPr>
        <w:t>opracowanie własne</w:t>
      </w:r>
    </w:p>
    <w:p w14:paraId="270A74B6" w14:textId="77777777" w:rsidR="00CA0F94" w:rsidRPr="00A41CEC" w:rsidRDefault="00CA0F94" w:rsidP="00A41CEC">
      <w:pPr>
        <w:autoSpaceDE w:val="0"/>
        <w:autoSpaceDN w:val="0"/>
        <w:adjustRightInd w:val="0"/>
        <w:rPr>
          <w:szCs w:val="22"/>
        </w:rPr>
      </w:pPr>
    </w:p>
    <w:p w14:paraId="572C2802" w14:textId="77777777" w:rsidR="00FD4914" w:rsidRDefault="00FD4914">
      <w:pPr>
        <w:spacing w:after="200" w:line="276" w:lineRule="auto"/>
        <w:jc w:val="left"/>
        <w:rPr>
          <w:rFonts w:eastAsiaTheme="majorEastAsia" w:cs="Arial"/>
          <w:b/>
          <w:sz w:val="28"/>
          <w:szCs w:val="22"/>
          <w:lang w:eastAsia="en-US"/>
        </w:rPr>
      </w:pPr>
      <w:bookmarkStart w:id="218" w:name="_Toc453857152"/>
      <w:bookmarkStart w:id="219" w:name="_Toc406732659"/>
      <w:r>
        <w:br w:type="page"/>
      </w:r>
    </w:p>
    <w:p w14:paraId="5407AFEA" w14:textId="20EDB8F2" w:rsidR="00224897" w:rsidRPr="00465749" w:rsidRDefault="00224897" w:rsidP="006A09F1">
      <w:pPr>
        <w:pStyle w:val="Nagwek1"/>
      </w:pPr>
      <w:bookmarkStart w:id="220" w:name="_Toc58834020"/>
      <w:r w:rsidRPr="00465749">
        <w:lastRenderedPageBreak/>
        <w:t xml:space="preserve">Stan środowiska na terenie </w:t>
      </w:r>
      <w:r w:rsidR="00C52DBF">
        <w:t>miasta</w:t>
      </w:r>
      <w:bookmarkEnd w:id="218"/>
      <w:bookmarkEnd w:id="220"/>
    </w:p>
    <w:p w14:paraId="45F48005" w14:textId="77777777" w:rsidR="00710CE5" w:rsidRPr="00465749" w:rsidRDefault="00710CE5" w:rsidP="00EB4205">
      <w:pPr>
        <w:pStyle w:val="Akapitzlist"/>
        <w:numPr>
          <w:ilvl w:val="0"/>
          <w:numId w:val="42"/>
        </w:numPr>
        <w:spacing w:before="120" w:after="120"/>
        <w:contextualSpacing/>
        <w:outlineLvl w:val="1"/>
        <w:rPr>
          <w:b/>
          <w:iCs w:val="0"/>
          <w:vanish/>
          <w:sz w:val="28"/>
          <w:szCs w:val="28"/>
        </w:rPr>
      </w:pPr>
      <w:bookmarkStart w:id="221" w:name="_Toc532981642"/>
      <w:bookmarkStart w:id="222" w:name="_Toc532982171"/>
      <w:bookmarkStart w:id="223" w:name="_Toc532982299"/>
      <w:bookmarkStart w:id="224" w:name="_Toc532982427"/>
      <w:bookmarkStart w:id="225" w:name="_Toc532984015"/>
      <w:bookmarkStart w:id="226" w:name="_Toc532984143"/>
      <w:bookmarkStart w:id="227" w:name="_Toc532984269"/>
      <w:bookmarkStart w:id="228" w:name="_Toc15042967"/>
      <w:bookmarkStart w:id="229" w:name="_Toc15480911"/>
      <w:bookmarkStart w:id="230" w:name="_Toc15481035"/>
      <w:bookmarkStart w:id="231" w:name="_Toc15550905"/>
      <w:bookmarkStart w:id="232" w:name="_Toc15553095"/>
      <w:bookmarkStart w:id="233" w:name="_Toc15567101"/>
      <w:bookmarkStart w:id="234" w:name="_Toc15567226"/>
      <w:bookmarkStart w:id="235" w:name="_Toc15989060"/>
      <w:bookmarkStart w:id="236" w:name="_Toc16769833"/>
      <w:bookmarkStart w:id="237" w:name="_Toc16769956"/>
      <w:bookmarkStart w:id="238" w:name="_Toc16770123"/>
      <w:bookmarkStart w:id="239" w:name="_Toc18670062"/>
      <w:bookmarkStart w:id="240" w:name="_Toc23851671"/>
      <w:bookmarkStart w:id="241" w:name="_Toc29389679"/>
      <w:bookmarkStart w:id="242" w:name="_Toc37412355"/>
      <w:bookmarkStart w:id="243" w:name="_Toc40113571"/>
      <w:bookmarkStart w:id="244" w:name="_Toc40113779"/>
      <w:bookmarkStart w:id="245" w:name="_Toc40273187"/>
      <w:bookmarkStart w:id="246" w:name="_Toc41047901"/>
      <w:bookmarkStart w:id="247" w:name="_Toc41048107"/>
      <w:bookmarkStart w:id="248" w:name="_Toc53482156"/>
      <w:bookmarkStart w:id="249" w:name="_Toc55204247"/>
      <w:bookmarkStart w:id="250" w:name="_Toc58784900"/>
      <w:bookmarkStart w:id="251" w:name="_Toc58784981"/>
      <w:bookmarkStart w:id="252" w:name="_Toc58834021"/>
      <w:bookmarkEnd w:id="219"/>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4FE01BC1" w14:textId="77777777" w:rsidR="00200707" w:rsidRPr="00465749" w:rsidRDefault="00A20466" w:rsidP="00826CE5">
      <w:pPr>
        <w:pStyle w:val="Nagwek2"/>
      </w:pPr>
      <w:bookmarkStart w:id="253" w:name="_Toc58834022"/>
      <w:r w:rsidRPr="00465749">
        <w:t>Powietrze</w:t>
      </w:r>
      <w:bookmarkEnd w:id="253"/>
    </w:p>
    <w:p w14:paraId="63959015" w14:textId="77777777" w:rsidR="000F2E6D" w:rsidRPr="00F97EDE" w:rsidRDefault="000F2E6D" w:rsidP="00111D5E">
      <w:pPr>
        <w:spacing w:line="276" w:lineRule="auto"/>
        <w:rPr>
          <w:b/>
        </w:rPr>
      </w:pPr>
      <w:r w:rsidRPr="00F97EDE">
        <w:rPr>
          <w:b/>
        </w:rPr>
        <w:t>Niska emisja</w:t>
      </w:r>
    </w:p>
    <w:p w14:paraId="7BC54EB7" w14:textId="77777777" w:rsidR="003F0275" w:rsidRPr="00FA7C3E" w:rsidRDefault="003F0275" w:rsidP="00AA780E">
      <w:pPr>
        <w:spacing w:line="276" w:lineRule="auto"/>
        <w:rPr>
          <w:rFonts w:cs="Arial"/>
        </w:rPr>
      </w:pPr>
      <w:r w:rsidRPr="00FA7C3E">
        <w:rPr>
          <w:rFonts w:cs="Arial"/>
        </w:rPr>
        <w:t>Niską emisję definiuje się jako emisję pyłów</w:t>
      </w:r>
      <w:r>
        <w:rPr>
          <w:rFonts w:cs="Arial"/>
        </w:rPr>
        <w:t xml:space="preserve"> oraz gazów do atmosfery z emito</w:t>
      </w:r>
      <w:r w:rsidRPr="00FA7C3E">
        <w:rPr>
          <w:rFonts w:cs="Arial"/>
        </w:rPr>
        <w:t xml:space="preserve">rów znajdujących się na wysokości do 40 </w:t>
      </w:r>
      <w:r>
        <w:rPr>
          <w:rFonts w:cs="Arial"/>
        </w:rPr>
        <w:t>m.</w:t>
      </w:r>
      <w:r w:rsidR="00D61411">
        <w:rPr>
          <w:rFonts w:cs="Arial"/>
        </w:rPr>
        <w:t xml:space="preserve"> Pyły i gazy są produktami nieefektywnego </w:t>
      </w:r>
      <w:r w:rsidRPr="00FA7C3E">
        <w:rPr>
          <w:rFonts w:cs="Arial"/>
        </w:rPr>
        <w:t xml:space="preserve">spalania paliw stałych, ciekłych oraz gazowych. </w:t>
      </w:r>
      <w:r w:rsidR="00914CD5">
        <w:rPr>
          <w:rFonts w:cs="Arial"/>
        </w:rPr>
        <w:t xml:space="preserve">Mała wysokość emitorów (kominów, i innych źródeł emisji), powoduje </w:t>
      </w:r>
      <w:r w:rsidR="00D22CF3">
        <w:rPr>
          <w:rFonts w:cs="Arial"/>
        </w:rPr>
        <w:t>gromadzenie się zanieczyszczeń w miejscu ich powstania, często</w:t>
      </w:r>
      <w:r w:rsidR="00CE0CCE">
        <w:rPr>
          <w:rFonts w:cs="Arial"/>
        </w:rPr>
        <w:t xml:space="preserve"> w </w:t>
      </w:r>
      <w:r w:rsidR="00D22CF3">
        <w:rPr>
          <w:rFonts w:cs="Arial"/>
        </w:rPr>
        <w:t>pobliżu zwartej zabudowy</w:t>
      </w:r>
      <w:r w:rsidR="00CE0CCE">
        <w:rPr>
          <w:rFonts w:cs="Arial"/>
        </w:rPr>
        <w:t xml:space="preserve"> </w:t>
      </w:r>
      <w:r w:rsidR="008E5D99">
        <w:rPr>
          <w:rFonts w:cs="Arial"/>
        </w:rPr>
        <w:t>mieszkaniowej.</w:t>
      </w:r>
      <w:r w:rsidR="00D22CF3">
        <w:rPr>
          <w:rFonts w:cs="Arial"/>
        </w:rPr>
        <w:t xml:space="preserve"> </w:t>
      </w:r>
      <w:r w:rsidRPr="00FA7C3E">
        <w:rPr>
          <w:rFonts w:cs="Arial"/>
        </w:rPr>
        <w:t>Samą emisję można podzielić na:</w:t>
      </w:r>
    </w:p>
    <w:p w14:paraId="5B69C18F" w14:textId="77777777" w:rsidR="003F0275" w:rsidRPr="00FA7C3E" w:rsidRDefault="003F0275" w:rsidP="00EB4205">
      <w:pPr>
        <w:numPr>
          <w:ilvl w:val="0"/>
          <w:numId w:val="38"/>
        </w:numPr>
        <w:spacing w:after="200" w:line="276" w:lineRule="auto"/>
        <w:contextualSpacing/>
        <w:jc w:val="left"/>
        <w:rPr>
          <w:rFonts w:cs="Arial"/>
        </w:rPr>
      </w:pPr>
      <w:r w:rsidRPr="00FA7C3E">
        <w:rPr>
          <w:rFonts w:cs="Arial"/>
        </w:rPr>
        <w:t>Emisję komunikacyjną – emisja związana ze spalaniem paliw płynnych przez pojazdy,</w:t>
      </w:r>
    </w:p>
    <w:p w14:paraId="03336731" w14:textId="77777777" w:rsidR="003F0275" w:rsidRDefault="003F0275" w:rsidP="00EB4205">
      <w:pPr>
        <w:numPr>
          <w:ilvl w:val="0"/>
          <w:numId w:val="38"/>
        </w:numPr>
        <w:spacing w:after="200" w:line="276" w:lineRule="auto"/>
        <w:contextualSpacing/>
        <w:jc w:val="left"/>
        <w:rPr>
          <w:rFonts w:cs="Arial"/>
        </w:rPr>
      </w:pPr>
      <w:r w:rsidRPr="00FA7C3E">
        <w:rPr>
          <w:rFonts w:cs="Arial"/>
        </w:rPr>
        <w:t>Emisję przemysłową – związaną z procesami odbywającymi się w ramach działalności zakładów przemysłowych,</w:t>
      </w:r>
    </w:p>
    <w:p w14:paraId="660A66EA" w14:textId="77777777" w:rsidR="003F0275" w:rsidRPr="006B72E5" w:rsidRDefault="003F0275" w:rsidP="00EB4205">
      <w:pPr>
        <w:numPr>
          <w:ilvl w:val="0"/>
          <w:numId w:val="38"/>
        </w:numPr>
        <w:spacing w:after="200" w:line="276" w:lineRule="auto"/>
        <w:contextualSpacing/>
        <w:jc w:val="left"/>
        <w:rPr>
          <w:rFonts w:cs="Arial"/>
        </w:rPr>
      </w:pPr>
      <w:r w:rsidRPr="006B72E5">
        <w:rPr>
          <w:rFonts w:cs="Arial"/>
        </w:rPr>
        <w:t>Emisję z kotłowni lokalnych i palenisk indywidualnych – związaną ze spalaniem paliw na potrzeby ogrzewania</w:t>
      </w:r>
      <w:r w:rsidR="00654437">
        <w:rPr>
          <w:rFonts w:cs="Arial"/>
        </w:rPr>
        <w:t xml:space="preserve"> i przygotowania ciepłej wody użytkowej. </w:t>
      </w:r>
    </w:p>
    <w:p w14:paraId="381B0DFB" w14:textId="77777777" w:rsidR="00584461" w:rsidRPr="00F97EDE" w:rsidRDefault="00584461" w:rsidP="00584461">
      <w:pPr>
        <w:spacing w:line="276" w:lineRule="auto"/>
      </w:pPr>
    </w:p>
    <w:p w14:paraId="00F4210B" w14:textId="2D9F3339" w:rsidR="000F2E6D" w:rsidRPr="00F97EDE" w:rsidRDefault="000F2E6D" w:rsidP="00111D5E">
      <w:pPr>
        <w:pStyle w:val="Legenda"/>
        <w:spacing w:line="276" w:lineRule="auto"/>
      </w:pPr>
      <w:bookmarkStart w:id="254" w:name="_Toc508980123"/>
      <w:bookmarkStart w:id="255" w:name="_Toc61945563"/>
      <w:r w:rsidRPr="00F97EDE">
        <w:t xml:space="preserve">Tabela </w:t>
      </w:r>
      <w:r>
        <w:rPr>
          <w:noProof/>
        </w:rPr>
        <w:fldChar w:fldCharType="begin"/>
      </w:r>
      <w:r>
        <w:rPr>
          <w:noProof/>
        </w:rPr>
        <w:instrText xml:space="preserve"> SEQ Tabela \* ARABIC </w:instrText>
      </w:r>
      <w:r>
        <w:rPr>
          <w:noProof/>
        </w:rPr>
        <w:fldChar w:fldCharType="separate"/>
      </w:r>
      <w:r w:rsidR="00A721D3">
        <w:rPr>
          <w:noProof/>
        </w:rPr>
        <w:t>19</w:t>
      </w:r>
      <w:r>
        <w:rPr>
          <w:noProof/>
        </w:rPr>
        <w:fldChar w:fldCharType="end"/>
      </w:r>
      <w:r w:rsidRPr="00F97EDE">
        <w:t>. Rodzaje oraz źródła zanieczyszczeń powietrza</w:t>
      </w:r>
      <w:bookmarkEnd w:id="254"/>
      <w:bookmarkEnd w:id="255"/>
    </w:p>
    <w:tbl>
      <w:tblPr>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8"/>
        <w:gridCol w:w="4678"/>
      </w:tblGrid>
      <w:tr w:rsidR="000F2E6D" w:rsidRPr="00F97EDE" w14:paraId="4C190B86" w14:textId="77777777" w:rsidTr="00CE3995">
        <w:trPr>
          <w:trHeight w:val="567"/>
          <w:tblHeader/>
        </w:trPr>
        <w:tc>
          <w:tcPr>
            <w:tcW w:w="2500" w:type="pct"/>
            <w:shd w:val="clear" w:color="auto" w:fill="D6E3BC" w:themeFill="accent3" w:themeFillTint="66"/>
            <w:vAlign w:val="center"/>
          </w:tcPr>
          <w:p w14:paraId="30A441B8" w14:textId="77777777" w:rsidR="000F2E6D" w:rsidRPr="00F97EDE" w:rsidRDefault="000F2E6D" w:rsidP="000F2E6D">
            <w:pPr>
              <w:jc w:val="center"/>
              <w:rPr>
                <w:b/>
                <w:sz w:val="20"/>
                <w:szCs w:val="20"/>
              </w:rPr>
            </w:pPr>
          </w:p>
          <w:p w14:paraId="2879F574" w14:textId="77777777" w:rsidR="000F2E6D" w:rsidRPr="00F97EDE" w:rsidRDefault="000F2E6D" w:rsidP="000F2E6D">
            <w:pPr>
              <w:jc w:val="center"/>
              <w:rPr>
                <w:b/>
                <w:sz w:val="20"/>
                <w:szCs w:val="20"/>
              </w:rPr>
            </w:pPr>
            <w:r w:rsidRPr="00F97EDE">
              <w:rPr>
                <w:b/>
                <w:sz w:val="20"/>
                <w:szCs w:val="20"/>
              </w:rPr>
              <w:t>Zanieczyszczenia</w:t>
            </w:r>
          </w:p>
          <w:p w14:paraId="69CA3EAA" w14:textId="77777777" w:rsidR="000F2E6D" w:rsidRPr="00F97EDE" w:rsidRDefault="000F2E6D" w:rsidP="000F2E6D">
            <w:pPr>
              <w:jc w:val="center"/>
              <w:rPr>
                <w:b/>
                <w:sz w:val="20"/>
                <w:szCs w:val="20"/>
              </w:rPr>
            </w:pPr>
          </w:p>
        </w:tc>
        <w:tc>
          <w:tcPr>
            <w:tcW w:w="2500" w:type="pct"/>
            <w:shd w:val="clear" w:color="auto" w:fill="D6E3BC" w:themeFill="accent3" w:themeFillTint="66"/>
            <w:vAlign w:val="center"/>
          </w:tcPr>
          <w:p w14:paraId="0ED2E7F3" w14:textId="77777777" w:rsidR="000F2E6D" w:rsidRPr="00F97EDE" w:rsidRDefault="000F2E6D" w:rsidP="000F2E6D">
            <w:pPr>
              <w:jc w:val="center"/>
              <w:rPr>
                <w:b/>
                <w:sz w:val="20"/>
                <w:szCs w:val="20"/>
              </w:rPr>
            </w:pPr>
            <w:r w:rsidRPr="00F97EDE">
              <w:rPr>
                <w:b/>
                <w:sz w:val="20"/>
                <w:szCs w:val="20"/>
              </w:rPr>
              <w:t>Źródło emisji</w:t>
            </w:r>
          </w:p>
        </w:tc>
      </w:tr>
      <w:tr w:rsidR="000F2E6D" w:rsidRPr="00F97EDE" w14:paraId="1E9BC706" w14:textId="77777777" w:rsidTr="000F2E6D">
        <w:trPr>
          <w:trHeight w:val="567"/>
        </w:trPr>
        <w:tc>
          <w:tcPr>
            <w:tcW w:w="2500" w:type="pct"/>
            <w:vAlign w:val="center"/>
          </w:tcPr>
          <w:p w14:paraId="77DC00FF" w14:textId="77777777" w:rsidR="000F2E6D" w:rsidRPr="00F97EDE" w:rsidRDefault="000F2E6D" w:rsidP="000F2E6D">
            <w:pPr>
              <w:jc w:val="center"/>
              <w:rPr>
                <w:sz w:val="20"/>
                <w:szCs w:val="20"/>
              </w:rPr>
            </w:pPr>
            <w:r w:rsidRPr="00F97EDE">
              <w:rPr>
                <w:sz w:val="20"/>
                <w:szCs w:val="20"/>
              </w:rPr>
              <w:t>Pył ogółem</w:t>
            </w:r>
          </w:p>
        </w:tc>
        <w:tc>
          <w:tcPr>
            <w:tcW w:w="2500" w:type="pct"/>
            <w:vAlign w:val="center"/>
          </w:tcPr>
          <w:p w14:paraId="4E1F375D" w14:textId="77777777" w:rsidR="000F2E6D" w:rsidRPr="00F97EDE" w:rsidRDefault="000F2E6D" w:rsidP="000F2E6D">
            <w:pPr>
              <w:jc w:val="center"/>
              <w:rPr>
                <w:sz w:val="20"/>
                <w:szCs w:val="20"/>
              </w:rPr>
            </w:pPr>
            <w:r w:rsidRPr="00F97EDE">
              <w:rPr>
                <w:sz w:val="20"/>
                <w:szCs w:val="20"/>
              </w:rPr>
              <w:t>spalanie paliw, unoszenie pyłu w powietrzu;</w:t>
            </w:r>
          </w:p>
        </w:tc>
      </w:tr>
      <w:tr w:rsidR="000F2E6D" w:rsidRPr="00F97EDE" w14:paraId="1A3F1937" w14:textId="77777777" w:rsidTr="000F2E6D">
        <w:trPr>
          <w:trHeight w:val="567"/>
        </w:trPr>
        <w:tc>
          <w:tcPr>
            <w:tcW w:w="2500" w:type="pct"/>
            <w:vAlign w:val="center"/>
          </w:tcPr>
          <w:p w14:paraId="592EFBA8" w14:textId="77777777" w:rsidR="000F2E6D" w:rsidRPr="00F97EDE" w:rsidRDefault="000F2E6D" w:rsidP="000F2E6D">
            <w:pPr>
              <w:jc w:val="center"/>
              <w:rPr>
                <w:sz w:val="20"/>
                <w:szCs w:val="20"/>
              </w:rPr>
            </w:pPr>
            <w:r w:rsidRPr="00F97EDE">
              <w:rPr>
                <w:sz w:val="20"/>
                <w:szCs w:val="20"/>
              </w:rPr>
              <w:t>SO</w:t>
            </w:r>
            <w:r w:rsidRPr="00F97EDE">
              <w:rPr>
                <w:sz w:val="20"/>
                <w:szCs w:val="20"/>
                <w:vertAlign w:val="subscript"/>
              </w:rPr>
              <w:t>2</w:t>
            </w:r>
            <w:r w:rsidRPr="00F97EDE">
              <w:rPr>
                <w:sz w:val="20"/>
                <w:szCs w:val="20"/>
              </w:rPr>
              <w:t xml:space="preserve"> (dwutlenek siarki)</w:t>
            </w:r>
          </w:p>
        </w:tc>
        <w:tc>
          <w:tcPr>
            <w:tcW w:w="2500" w:type="pct"/>
            <w:vAlign w:val="center"/>
          </w:tcPr>
          <w:p w14:paraId="7A794AFF" w14:textId="77777777" w:rsidR="000F2E6D" w:rsidRPr="00F97EDE" w:rsidRDefault="000F2E6D" w:rsidP="000F2E6D">
            <w:pPr>
              <w:jc w:val="center"/>
              <w:rPr>
                <w:sz w:val="20"/>
                <w:szCs w:val="20"/>
              </w:rPr>
            </w:pPr>
            <w:r w:rsidRPr="00F97EDE">
              <w:rPr>
                <w:sz w:val="20"/>
                <w:szCs w:val="20"/>
              </w:rPr>
              <w:t>spalanie paliw zawierających siarkę;</w:t>
            </w:r>
          </w:p>
        </w:tc>
      </w:tr>
      <w:tr w:rsidR="000F2E6D" w:rsidRPr="00F97EDE" w14:paraId="428340D1" w14:textId="77777777" w:rsidTr="000F2E6D">
        <w:trPr>
          <w:trHeight w:val="567"/>
        </w:trPr>
        <w:tc>
          <w:tcPr>
            <w:tcW w:w="2500" w:type="pct"/>
            <w:vAlign w:val="center"/>
          </w:tcPr>
          <w:p w14:paraId="01B72123" w14:textId="77777777" w:rsidR="000F2E6D" w:rsidRPr="00F97EDE" w:rsidRDefault="000F2E6D" w:rsidP="000F2E6D">
            <w:pPr>
              <w:jc w:val="center"/>
              <w:rPr>
                <w:sz w:val="20"/>
                <w:szCs w:val="20"/>
              </w:rPr>
            </w:pPr>
            <w:r w:rsidRPr="00F97EDE">
              <w:rPr>
                <w:sz w:val="20"/>
                <w:szCs w:val="20"/>
              </w:rPr>
              <w:t>NO (tlenek azotu)</w:t>
            </w:r>
          </w:p>
        </w:tc>
        <w:tc>
          <w:tcPr>
            <w:tcW w:w="2500" w:type="pct"/>
            <w:vAlign w:val="center"/>
          </w:tcPr>
          <w:p w14:paraId="697EDA22" w14:textId="77777777" w:rsidR="000F2E6D" w:rsidRPr="00F97EDE" w:rsidRDefault="000F2E6D" w:rsidP="000F2E6D">
            <w:pPr>
              <w:jc w:val="center"/>
              <w:rPr>
                <w:sz w:val="20"/>
                <w:szCs w:val="20"/>
              </w:rPr>
            </w:pPr>
            <w:r w:rsidRPr="00F97EDE">
              <w:rPr>
                <w:sz w:val="20"/>
                <w:szCs w:val="20"/>
              </w:rPr>
              <w:t>spalanie paliw;</w:t>
            </w:r>
          </w:p>
        </w:tc>
      </w:tr>
      <w:tr w:rsidR="000F2E6D" w:rsidRPr="00F97EDE" w14:paraId="61B6E272" w14:textId="77777777" w:rsidTr="000F2E6D">
        <w:trPr>
          <w:trHeight w:val="567"/>
        </w:trPr>
        <w:tc>
          <w:tcPr>
            <w:tcW w:w="2500" w:type="pct"/>
            <w:vAlign w:val="center"/>
          </w:tcPr>
          <w:p w14:paraId="405A6313" w14:textId="77777777" w:rsidR="000F2E6D" w:rsidRPr="00F97EDE" w:rsidRDefault="000F2E6D" w:rsidP="000F2E6D">
            <w:pPr>
              <w:jc w:val="center"/>
              <w:rPr>
                <w:sz w:val="20"/>
                <w:szCs w:val="20"/>
              </w:rPr>
            </w:pPr>
            <w:r w:rsidRPr="00F97EDE">
              <w:rPr>
                <w:sz w:val="20"/>
                <w:szCs w:val="20"/>
              </w:rPr>
              <w:t>NO</w:t>
            </w:r>
            <w:r w:rsidRPr="00F97EDE">
              <w:rPr>
                <w:sz w:val="20"/>
                <w:szCs w:val="20"/>
                <w:vertAlign w:val="subscript"/>
              </w:rPr>
              <w:t>2</w:t>
            </w:r>
            <w:r w:rsidRPr="00F97EDE">
              <w:rPr>
                <w:sz w:val="20"/>
                <w:szCs w:val="20"/>
              </w:rPr>
              <w:t xml:space="preserve"> (dwutlenek azotu)</w:t>
            </w:r>
          </w:p>
        </w:tc>
        <w:tc>
          <w:tcPr>
            <w:tcW w:w="2500" w:type="pct"/>
            <w:vAlign w:val="center"/>
          </w:tcPr>
          <w:p w14:paraId="66979EE0" w14:textId="77777777" w:rsidR="000F2E6D" w:rsidRPr="00F97EDE" w:rsidRDefault="000F2E6D" w:rsidP="000F2E6D">
            <w:pPr>
              <w:jc w:val="center"/>
              <w:rPr>
                <w:sz w:val="20"/>
                <w:szCs w:val="20"/>
              </w:rPr>
            </w:pPr>
            <w:r w:rsidRPr="00F97EDE">
              <w:rPr>
                <w:sz w:val="20"/>
                <w:szCs w:val="20"/>
              </w:rPr>
              <w:t>spalanie paliw, procesy technologiczne;</w:t>
            </w:r>
          </w:p>
        </w:tc>
      </w:tr>
      <w:tr w:rsidR="000F2E6D" w:rsidRPr="00F97EDE" w14:paraId="0D175850" w14:textId="77777777" w:rsidTr="000F2E6D">
        <w:trPr>
          <w:trHeight w:val="567"/>
        </w:trPr>
        <w:tc>
          <w:tcPr>
            <w:tcW w:w="2500" w:type="pct"/>
            <w:vAlign w:val="center"/>
          </w:tcPr>
          <w:p w14:paraId="401A1EE8" w14:textId="77777777" w:rsidR="000F2E6D" w:rsidRPr="00F97EDE" w:rsidRDefault="000F2E6D" w:rsidP="000F2E6D">
            <w:pPr>
              <w:jc w:val="center"/>
              <w:rPr>
                <w:sz w:val="20"/>
                <w:szCs w:val="20"/>
              </w:rPr>
            </w:pPr>
            <w:r w:rsidRPr="00F97EDE">
              <w:rPr>
                <w:sz w:val="20"/>
                <w:szCs w:val="20"/>
              </w:rPr>
              <w:t>NO</w:t>
            </w:r>
            <w:r w:rsidRPr="00F97EDE">
              <w:rPr>
                <w:sz w:val="20"/>
                <w:szCs w:val="20"/>
                <w:vertAlign w:val="subscript"/>
              </w:rPr>
              <w:t xml:space="preserve">x </w:t>
            </w:r>
            <w:r w:rsidRPr="00F97EDE">
              <w:rPr>
                <w:sz w:val="20"/>
                <w:szCs w:val="20"/>
              </w:rPr>
              <w:t>(suma tlenków azotu)</w:t>
            </w:r>
          </w:p>
        </w:tc>
        <w:tc>
          <w:tcPr>
            <w:tcW w:w="2500" w:type="pct"/>
            <w:vAlign w:val="center"/>
          </w:tcPr>
          <w:p w14:paraId="45208EE9" w14:textId="77777777" w:rsidR="000F2E6D" w:rsidRPr="00F97EDE" w:rsidRDefault="000F2E6D" w:rsidP="000F2E6D">
            <w:pPr>
              <w:jc w:val="center"/>
              <w:rPr>
                <w:sz w:val="20"/>
                <w:szCs w:val="20"/>
              </w:rPr>
            </w:pPr>
            <w:r w:rsidRPr="00F97EDE">
              <w:rPr>
                <w:sz w:val="20"/>
                <w:szCs w:val="20"/>
              </w:rPr>
              <w:t>sumaryczna emisja tlenków azotu;</w:t>
            </w:r>
          </w:p>
        </w:tc>
      </w:tr>
      <w:tr w:rsidR="000F2E6D" w:rsidRPr="00F97EDE" w14:paraId="5AE1CA24" w14:textId="77777777" w:rsidTr="000F2E6D">
        <w:trPr>
          <w:trHeight w:val="567"/>
        </w:trPr>
        <w:tc>
          <w:tcPr>
            <w:tcW w:w="2500" w:type="pct"/>
            <w:vAlign w:val="center"/>
          </w:tcPr>
          <w:p w14:paraId="53A3BC78" w14:textId="77777777" w:rsidR="000F2E6D" w:rsidRPr="00F97EDE" w:rsidRDefault="000F2E6D" w:rsidP="000F2E6D">
            <w:pPr>
              <w:jc w:val="center"/>
              <w:rPr>
                <w:sz w:val="20"/>
                <w:szCs w:val="20"/>
              </w:rPr>
            </w:pPr>
            <w:r w:rsidRPr="00F97EDE">
              <w:rPr>
                <w:sz w:val="20"/>
                <w:szCs w:val="20"/>
              </w:rPr>
              <w:t>CO (tlenek węgla)</w:t>
            </w:r>
          </w:p>
        </w:tc>
        <w:tc>
          <w:tcPr>
            <w:tcW w:w="2500" w:type="pct"/>
            <w:vAlign w:val="center"/>
          </w:tcPr>
          <w:p w14:paraId="4B822567" w14:textId="77777777" w:rsidR="000F2E6D" w:rsidRPr="00F97EDE" w:rsidRDefault="000F2E6D" w:rsidP="000F2E6D">
            <w:pPr>
              <w:jc w:val="center"/>
              <w:rPr>
                <w:sz w:val="20"/>
                <w:szCs w:val="20"/>
              </w:rPr>
            </w:pPr>
            <w:r w:rsidRPr="00F97EDE">
              <w:rPr>
                <w:sz w:val="20"/>
                <w:szCs w:val="20"/>
              </w:rPr>
              <w:t>produkt niepełnego spalania;</w:t>
            </w:r>
          </w:p>
        </w:tc>
      </w:tr>
      <w:tr w:rsidR="000F2E6D" w:rsidRPr="00F97EDE" w14:paraId="4DB1D9E0" w14:textId="77777777" w:rsidTr="000F2E6D">
        <w:trPr>
          <w:trHeight w:val="567"/>
        </w:trPr>
        <w:tc>
          <w:tcPr>
            <w:tcW w:w="2500" w:type="pct"/>
            <w:vAlign w:val="center"/>
          </w:tcPr>
          <w:p w14:paraId="2314AC3C" w14:textId="77777777" w:rsidR="000F2E6D" w:rsidRPr="00F97EDE" w:rsidRDefault="000F2E6D" w:rsidP="000F2E6D">
            <w:pPr>
              <w:jc w:val="center"/>
              <w:rPr>
                <w:sz w:val="20"/>
                <w:szCs w:val="20"/>
              </w:rPr>
            </w:pPr>
            <w:r w:rsidRPr="00F97EDE">
              <w:rPr>
                <w:sz w:val="20"/>
                <w:szCs w:val="20"/>
              </w:rPr>
              <w:t>O</w:t>
            </w:r>
            <w:r w:rsidRPr="00F97EDE">
              <w:rPr>
                <w:sz w:val="20"/>
                <w:szCs w:val="20"/>
                <w:vertAlign w:val="subscript"/>
              </w:rPr>
              <w:t>3</w:t>
            </w:r>
            <w:r w:rsidRPr="00F97EDE">
              <w:rPr>
                <w:sz w:val="20"/>
                <w:szCs w:val="20"/>
              </w:rPr>
              <w:t xml:space="preserve"> (ozon)</w:t>
            </w:r>
          </w:p>
        </w:tc>
        <w:tc>
          <w:tcPr>
            <w:tcW w:w="2500" w:type="pct"/>
            <w:vAlign w:val="center"/>
          </w:tcPr>
          <w:p w14:paraId="6B203583" w14:textId="77777777" w:rsidR="000F2E6D" w:rsidRPr="00F97EDE" w:rsidRDefault="000F2E6D" w:rsidP="000F2E6D">
            <w:pPr>
              <w:jc w:val="center"/>
              <w:rPr>
                <w:sz w:val="20"/>
                <w:szCs w:val="20"/>
              </w:rPr>
            </w:pPr>
            <w:r w:rsidRPr="00F97EDE">
              <w:rPr>
                <w:sz w:val="20"/>
                <w:szCs w:val="20"/>
              </w:rPr>
              <w:t>powstaje naturalnie oraz z innych zanieczyszczeń będących utleniaczami;</w:t>
            </w:r>
          </w:p>
        </w:tc>
      </w:tr>
    </w:tbl>
    <w:p w14:paraId="3B0046CF" w14:textId="23BA230E" w:rsidR="000F2E6D" w:rsidRDefault="007F7B04" w:rsidP="000F2E6D">
      <w:pPr>
        <w:jc w:val="center"/>
        <w:rPr>
          <w:rFonts w:eastAsia="Calibri"/>
          <w:b/>
          <w:sz w:val="18"/>
          <w:szCs w:val="18"/>
        </w:rPr>
      </w:pPr>
      <w:r>
        <w:rPr>
          <w:rFonts w:eastAsia="Calibri"/>
          <w:b/>
          <w:sz w:val="18"/>
          <w:szCs w:val="18"/>
        </w:rPr>
        <w:t>ź</w:t>
      </w:r>
      <w:r w:rsidR="000F2E6D" w:rsidRPr="00F97EDE">
        <w:rPr>
          <w:rFonts w:eastAsia="Calibri"/>
          <w:b/>
          <w:sz w:val="18"/>
          <w:szCs w:val="18"/>
        </w:rPr>
        <w:t>ródło: opracowanie własne</w:t>
      </w:r>
    </w:p>
    <w:p w14:paraId="14A94446" w14:textId="77777777" w:rsidR="00DC7C49" w:rsidRDefault="00DC7C49" w:rsidP="000F2E6D">
      <w:pPr>
        <w:jc w:val="center"/>
        <w:rPr>
          <w:rFonts w:eastAsia="Calibri"/>
          <w:b/>
          <w:sz w:val="18"/>
          <w:szCs w:val="18"/>
        </w:rPr>
      </w:pPr>
    </w:p>
    <w:p w14:paraId="3CACF970" w14:textId="77777777" w:rsidR="00DC7C49" w:rsidRDefault="00DC7C49" w:rsidP="00842E1B">
      <w:pPr>
        <w:spacing w:line="276" w:lineRule="auto"/>
        <w:rPr>
          <w:rFonts w:cs="Arial"/>
        </w:rPr>
      </w:pPr>
      <w:r w:rsidRPr="00FA7C3E">
        <w:rPr>
          <w:rFonts w:cs="Arial"/>
        </w:rPr>
        <w:t xml:space="preserve">Zanieczyszczenia powietrza związane z niską emisją mogą być powodem wielu negatywnych skutków dla środowiska oraz żywych organizmów. </w:t>
      </w:r>
    </w:p>
    <w:p w14:paraId="52EA0684" w14:textId="77777777" w:rsidR="00DC7C49" w:rsidRPr="00FA7C3E" w:rsidRDefault="00DC7C49" w:rsidP="00DC7C49">
      <w:pPr>
        <w:rPr>
          <w:rFonts w:cs="Arial"/>
        </w:rPr>
      </w:pPr>
    </w:p>
    <w:p w14:paraId="4639A2EF" w14:textId="77777777" w:rsidR="009B704B" w:rsidRDefault="009B704B" w:rsidP="00DC7C49">
      <w:pPr>
        <w:pStyle w:val="Legenda"/>
        <w:sectPr w:rsidR="009B704B" w:rsidSect="00202D18">
          <w:type w:val="continuous"/>
          <w:pgSz w:w="11906" w:h="16838"/>
          <w:pgMar w:top="1417" w:right="1417" w:bottom="1417" w:left="1417" w:header="454" w:footer="709" w:gutter="0"/>
          <w:cols w:space="708"/>
          <w:docGrid w:linePitch="360"/>
        </w:sectPr>
      </w:pPr>
      <w:bookmarkStart w:id="256" w:name="_Toc529866144"/>
    </w:p>
    <w:p w14:paraId="7708E512" w14:textId="7755A9FA" w:rsidR="00DC7C49" w:rsidRDefault="00DC7C49" w:rsidP="0056450B">
      <w:pPr>
        <w:pStyle w:val="Legenda"/>
        <w:spacing w:line="276" w:lineRule="auto"/>
      </w:pPr>
      <w:bookmarkStart w:id="257" w:name="_Toc61945564"/>
      <w:r w:rsidRPr="007E1B07">
        <w:lastRenderedPageBreak/>
        <w:t xml:space="preserve">Tabela </w:t>
      </w:r>
      <w:r w:rsidR="00033604">
        <w:rPr>
          <w:noProof/>
        </w:rPr>
        <w:fldChar w:fldCharType="begin"/>
      </w:r>
      <w:r w:rsidR="00033604">
        <w:rPr>
          <w:noProof/>
        </w:rPr>
        <w:instrText xml:space="preserve"> SEQ Tabela \* ARABIC </w:instrText>
      </w:r>
      <w:r w:rsidR="00033604">
        <w:rPr>
          <w:noProof/>
        </w:rPr>
        <w:fldChar w:fldCharType="separate"/>
      </w:r>
      <w:r w:rsidR="00A721D3">
        <w:rPr>
          <w:noProof/>
        </w:rPr>
        <w:t>20</w:t>
      </w:r>
      <w:r w:rsidR="00033604">
        <w:rPr>
          <w:noProof/>
        </w:rPr>
        <w:fldChar w:fldCharType="end"/>
      </w:r>
      <w:r w:rsidRPr="007E1B07">
        <w:t xml:space="preserve">. </w:t>
      </w:r>
      <w:r>
        <w:t>Skutki zanieczyszczeń powietrza dla środowiska i organizmów żywych</w:t>
      </w:r>
      <w:bookmarkEnd w:id="256"/>
      <w:bookmarkEnd w:id="257"/>
    </w:p>
    <w:tbl>
      <w:tblPr>
        <w:tblStyle w:val="Jasnalista"/>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3"/>
        <w:gridCol w:w="7413"/>
      </w:tblGrid>
      <w:tr w:rsidR="00DC7C49" w:rsidRPr="00872ACA" w14:paraId="7CAF9BE3" w14:textId="77777777" w:rsidTr="00465749">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884" w:type="dxa"/>
            <w:tcBorders>
              <w:bottom w:val="single" w:sz="4" w:space="0" w:color="auto"/>
            </w:tcBorders>
            <w:shd w:val="clear" w:color="auto" w:fill="D6E3BC" w:themeFill="accent3" w:themeFillTint="66"/>
            <w:vAlign w:val="center"/>
          </w:tcPr>
          <w:p w14:paraId="2B48CBB1" w14:textId="77777777" w:rsidR="00DC7C49" w:rsidRPr="00DC7C49" w:rsidRDefault="00DC7C49" w:rsidP="00FD68E1">
            <w:pPr>
              <w:spacing w:before="40" w:after="40"/>
              <w:jc w:val="center"/>
              <w:rPr>
                <w:color w:val="auto"/>
                <w:sz w:val="20"/>
              </w:rPr>
            </w:pPr>
            <w:r w:rsidRPr="00DC7C49">
              <w:rPr>
                <w:color w:val="auto"/>
                <w:sz w:val="20"/>
              </w:rPr>
              <w:t>Zanieczyszczenia</w:t>
            </w:r>
          </w:p>
        </w:tc>
        <w:tc>
          <w:tcPr>
            <w:tcW w:w="7188" w:type="dxa"/>
            <w:tcBorders>
              <w:bottom w:val="single" w:sz="4" w:space="0" w:color="auto"/>
            </w:tcBorders>
            <w:shd w:val="clear" w:color="auto" w:fill="D6E3BC" w:themeFill="accent3" w:themeFillTint="66"/>
            <w:vAlign w:val="center"/>
          </w:tcPr>
          <w:p w14:paraId="22BB0B5C" w14:textId="77777777" w:rsidR="00DC7C49" w:rsidRPr="00DC7C49" w:rsidRDefault="00DC7C49" w:rsidP="00FD68E1">
            <w:pPr>
              <w:spacing w:before="40" w:after="40"/>
              <w:jc w:val="center"/>
              <w:cnfStyle w:val="100000000000" w:firstRow="1" w:lastRow="0" w:firstColumn="0" w:lastColumn="0" w:oddVBand="0" w:evenVBand="0" w:oddHBand="0" w:evenHBand="0" w:firstRowFirstColumn="0" w:firstRowLastColumn="0" w:lastRowFirstColumn="0" w:lastRowLastColumn="0"/>
              <w:rPr>
                <w:color w:val="auto"/>
                <w:sz w:val="20"/>
              </w:rPr>
            </w:pPr>
            <w:r w:rsidRPr="00DC7C49">
              <w:rPr>
                <w:color w:val="auto"/>
                <w:sz w:val="20"/>
              </w:rPr>
              <w:t>Skutki dla środowiska i żywych organizmów</w:t>
            </w:r>
          </w:p>
        </w:tc>
      </w:tr>
      <w:tr w:rsidR="00DC7C49" w:rsidRPr="00872ACA" w14:paraId="4544FD9F" w14:textId="77777777" w:rsidTr="004056C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84" w:type="dxa"/>
            <w:vAlign w:val="center"/>
          </w:tcPr>
          <w:p w14:paraId="77FC6100" w14:textId="77777777" w:rsidR="00DC7C49" w:rsidRPr="00872ACA" w:rsidRDefault="00DC7C49" w:rsidP="00FD68E1">
            <w:pPr>
              <w:spacing w:before="40" w:after="40"/>
              <w:rPr>
                <w:b w:val="0"/>
                <w:sz w:val="20"/>
              </w:rPr>
            </w:pPr>
            <w:r w:rsidRPr="00872ACA">
              <w:rPr>
                <w:b w:val="0"/>
                <w:sz w:val="20"/>
              </w:rPr>
              <w:t>Pył zawieszony</w:t>
            </w:r>
          </w:p>
        </w:tc>
        <w:tc>
          <w:tcPr>
            <w:tcW w:w="7188" w:type="dxa"/>
            <w:vAlign w:val="center"/>
          </w:tcPr>
          <w:p w14:paraId="282241DA" w14:textId="77777777" w:rsidR="00DC7C49" w:rsidRPr="00872ACA" w:rsidRDefault="00DC7C49" w:rsidP="00FD68E1">
            <w:pPr>
              <w:spacing w:before="40" w:after="40"/>
              <w:cnfStyle w:val="000000100000" w:firstRow="0" w:lastRow="0" w:firstColumn="0" w:lastColumn="0" w:oddVBand="0" w:evenVBand="0" w:oddHBand="1" w:evenHBand="0" w:firstRowFirstColumn="0" w:firstRowLastColumn="0" w:lastRowFirstColumn="0" w:lastRowLastColumn="0"/>
              <w:rPr>
                <w:sz w:val="20"/>
              </w:rPr>
            </w:pPr>
            <w:r w:rsidRPr="00872ACA">
              <w:rPr>
                <w:sz w:val="20"/>
              </w:rPr>
              <w:t>Pył zawieszony jest nośnikiem metali ciężkich, której mają negatywny wpływ na żywe organizmy. Sam pył może także osadzać się w pęcherzykach płucnych oraz powodować podrażnienie oczu oraz błon śluzowych nosa i gardła</w:t>
            </w:r>
            <w:r w:rsidR="00AA780E">
              <w:rPr>
                <w:sz w:val="20"/>
              </w:rPr>
              <w:t>.</w:t>
            </w:r>
          </w:p>
        </w:tc>
      </w:tr>
      <w:tr w:rsidR="00DC7C49" w:rsidRPr="00872ACA" w14:paraId="69A8AB3B" w14:textId="77777777" w:rsidTr="004056C0">
        <w:trPr>
          <w:trHeight w:val="567"/>
        </w:trPr>
        <w:tc>
          <w:tcPr>
            <w:cnfStyle w:val="001000000000" w:firstRow="0" w:lastRow="0" w:firstColumn="1" w:lastColumn="0" w:oddVBand="0" w:evenVBand="0" w:oddHBand="0" w:evenHBand="0" w:firstRowFirstColumn="0" w:firstRowLastColumn="0" w:lastRowFirstColumn="0" w:lastRowLastColumn="0"/>
            <w:tcW w:w="1884" w:type="dxa"/>
            <w:vAlign w:val="center"/>
          </w:tcPr>
          <w:p w14:paraId="02C283CC" w14:textId="77777777" w:rsidR="00DC7C49" w:rsidRPr="00872ACA" w:rsidRDefault="00DC7C49" w:rsidP="00FD68E1">
            <w:pPr>
              <w:spacing w:before="40" w:after="40"/>
              <w:rPr>
                <w:b w:val="0"/>
                <w:sz w:val="20"/>
              </w:rPr>
            </w:pPr>
            <w:r w:rsidRPr="00872ACA">
              <w:rPr>
                <w:b w:val="0"/>
                <w:sz w:val="20"/>
              </w:rPr>
              <w:t>Dwutlenek siarki</w:t>
            </w:r>
          </w:p>
        </w:tc>
        <w:tc>
          <w:tcPr>
            <w:tcW w:w="7188" w:type="dxa"/>
            <w:vAlign w:val="center"/>
          </w:tcPr>
          <w:p w14:paraId="7B46E413" w14:textId="77777777" w:rsidR="00DC7C49" w:rsidRPr="00872ACA" w:rsidRDefault="00DC7C49" w:rsidP="00FD68E1">
            <w:pPr>
              <w:spacing w:before="40" w:after="40"/>
              <w:cnfStyle w:val="000000000000" w:firstRow="0" w:lastRow="0" w:firstColumn="0" w:lastColumn="0" w:oddVBand="0" w:evenVBand="0" w:oddHBand="0" w:evenHBand="0" w:firstRowFirstColumn="0" w:firstRowLastColumn="0" w:lastRowFirstColumn="0" w:lastRowLastColumn="0"/>
              <w:rPr>
                <w:sz w:val="20"/>
              </w:rPr>
            </w:pPr>
            <w:r w:rsidRPr="00872ACA">
              <w:rPr>
                <w:sz w:val="20"/>
              </w:rPr>
              <w:t>Dwutlenek siarki, powstający podczas spalania paliw, ma negatywny wpływ na błony śluzowe układu oddechowego oraz powoduje zmniejszenie dróg oddechowych</w:t>
            </w:r>
            <w:r w:rsidR="00AA780E">
              <w:rPr>
                <w:sz w:val="20"/>
              </w:rPr>
              <w:t>.</w:t>
            </w:r>
          </w:p>
        </w:tc>
      </w:tr>
      <w:tr w:rsidR="00DC7C49" w:rsidRPr="00872ACA" w14:paraId="793A4661" w14:textId="77777777" w:rsidTr="004056C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84" w:type="dxa"/>
            <w:vAlign w:val="center"/>
          </w:tcPr>
          <w:p w14:paraId="06BDF0CC" w14:textId="77777777" w:rsidR="00DC7C49" w:rsidRPr="00872ACA" w:rsidRDefault="00DC7C49" w:rsidP="00FD68E1">
            <w:pPr>
              <w:spacing w:before="40" w:after="40"/>
              <w:rPr>
                <w:b w:val="0"/>
                <w:sz w:val="20"/>
              </w:rPr>
            </w:pPr>
            <w:r w:rsidRPr="00872ACA">
              <w:rPr>
                <w:b w:val="0"/>
                <w:sz w:val="20"/>
              </w:rPr>
              <w:t>Tlenki azotu</w:t>
            </w:r>
          </w:p>
        </w:tc>
        <w:tc>
          <w:tcPr>
            <w:tcW w:w="7188" w:type="dxa"/>
            <w:vAlign w:val="center"/>
          </w:tcPr>
          <w:p w14:paraId="3FCB66F9" w14:textId="77777777" w:rsidR="00DC7C49" w:rsidRPr="00872ACA" w:rsidRDefault="00DC7C49" w:rsidP="00FD68E1">
            <w:pPr>
              <w:spacing w:before="40" w:after="40"/>
              <w:cnfStyle w:val="000000100000" w:firstRow="0" w:lastRow="0" w:firstColumn="0" w:lastColumn="0" w:oddVBand="0" w:evenVBand="0" w:oddHBand="1" w:evenHBand="0" w:firstRowFirstColumn="0" w:firstRowLastColumn="0" w:lastRowFirstColumn="0" w:lastRowLastColumn="0"/>
              <w:rPr>
                <w:sz w:val="20"/>
              </w:rPr>
            </w:pPr>
            <w:r w:rsidRPr="00872ACA">
              <w:rPr>
                <w:sz w:val="20"/>
              </w:rPr>
              <w:t>Tlenki azotu powodują zwiększenie się podatności na infekcje układu oddechowego, zwiększa prawdopodobieństwo ataków astmatycznych oraz uszkadza komórki układu immunologicznego w płucach.</w:t>
            </w:r>
          </w:p>
        </w:tc>
      </w:tr>
      <w:tr w:rsidR="00DC7C49" w:rsidRPr="00872ACA" w14:paraId="13005AF3" w14:textId="77777777" w:rsidTr="004056C0">
        <w:trPr>
          <w:trHeight w:val="567"/>
        </w:trPr>
        <w:tc>
          <w:tcPr>
            <w:cnfStyle w:val="001000000000" w:firstRow="0" w:lastRow="0" w:firstColumn="1" w:lastColumn="0" w:oddVBand="0" w:evenVBand="0" w:oddHBand="0" w:evenHBand="0" w:firstRowFirstColumn="0" w:firstRowLastColumn="0" w:lastRowFirstColumn="0" w:lastRowLastColumn="0"/>
            <w:tcW w:w="1884" w:type="dxa"/>
            <w:vAlign w:val="center"/>
          </w:tcPr>
          <w:p w14:paraId="4BAAF4F8" w14:textId="77777777" w:rsidR="00DC7C49" w:rsidRPr="00872ACA" w:rsidRDefault="00DC7C49" w:rsidP="00FD68E1">
            <w:pPr>
              <w:spacing w:before="40" w:after="40"/>
              <w:rPr>
                <w:b w:val="0"/>
                <w:sz w:val="20"/>
              </w:rPr>
            </w:pPr>
            <w:r w:rsidRPr="00872ACA">
              <w:rPr>
                <w:b w:val="0"/>
                <w:sz w:val="20"/>
              </w:rPr>
              <w:t>Dioksyny</w:t>
            </w:r>
          </w:p>
        </w:tc>
        <w:tc>
          <w:tcPr>
            <w:tcW w:w="7188" w:type="dxa"/>
            <w:vAlign w:val="center"/>
          </w:tcPr>
          <w:p w14:paraId="7884A023" w14:textId="77777777" w:rsidR="00DC7C49" w:rsidRPr="00872ACA" w:rsidRDefault="00DC7C49" w:rsidP="00FD68E1">
            <w:pPr>
              <w:spacing w:before="40" w:after="40"/>
              <w:cnfStyle w:val="000000000000" w:firstRow="0" w:lastRow="0" w:firstColumn="0" w:lastColumn="0" w:oddVBand="0" w:evenVBand="0" w:oddHBand="0" w:evenHBand="0" w:firstRowFirstColumn="0" w:firstRowLastColumn="0" w:lastRowFirstColumn="0" w:lastRowLastColumn="0"/>
              <w:rPr>
                <w:sz w:val="20"/>
              </w:rPr>
            </w:pPr>
            <w:r w:rsidRPr="00872ACA">
              <w:rPr>
                <w:sz w:val="20"/>
              </w:rPr>
              <w:t>Dioksyny kumulują się w organizmie wpływając negatywnie na odpowiedź immunologiczną organizmu. W dużych stężeniach mogą wywoływać choroby dermatologiczne takie jak trądzik chlorowy.</w:t>
            </w:r>
          </w:p>
        </w:tc>
      </w:tr>
      <w:tr w:rsidR="00DC7C49" w:rsidRPr="00872ACA" w14:paraId="6CC7E739" w14:textId="77777777" w:rsidTr="00465749">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84" w:type="dxa"/>
            <w:tcBorders>
              <w:top w:val="single" w:sz="4" w:space="0" w:color="auto"/>
              <w:left w:val="single" w:sz="4" w:space="0" w:color="auto"/>
              <w:bottom w:val="single" w:sz="4" w:space="0" w:color="auto"/>
              <w:right w:val="single" w:sz="4" w:space="0" w:color="auto"/>
            </w:tcBorders>
            <w:vAlign w:val="center"/>
          </w:tcPr>
          <w:p w14:paraId="0FADD60D" w14:textId="77777777" w:rsidR="00DC7C49" w:rsidRPr="00872ACA" w:rsidRDefault="00DC7C49" w:rsidP="00FD68E1">
            <w:pPr>
              <w:spacing w:before="40" w:after="40"/>
              <w:rPr>
                <w:b w:val="0"/>
                <w:sz w:val="20"/>
              </w:rPr>
            </w:pPr>
            <w:r w:rsidRPr="00872ACA">
              <w:rPr>
                <w:b w:val="0"/>
                <w:sz w:val="20"/>
              </w:rPr>
              <w:t>Tlenek węgla</w:t>
            </w:r>
          </w:p>
        </w:tc>
        <w:tc>
          <w:tcPr>
            <w:tcW w:w="7188" w:type="dxa"/>
            <w:tcBorders>
              <w:top w:val="single" w:sz="4" w:space="0" w:color="auto"/>
              <w:left w:val="single" w:sz="4" w:space="0" w:color="auto"/>
              <w:bottom w:val="single" w:sz="4" w:space="0" w:color="auto"/>
              <w:right w:val="single" w:sz="4" w:space="0" w:color="auto"/>
            </w:tcBorders>
            <w:vAlign w:val="center"/>
          </w:tcPr>
          <w:p w14:paraId="1AF965ED" w14:textId="77777777" w:rsidR="00DC7C49" w:rsidRPr="00872ACA" w:rsidRDefault="00DC7C49" w:rsidP="00FD68E1">
            <w:pPr>
              <w:spacing w:before="40" w:after="40"/>
              <w:cnfStyle w:val="000000100000" w:firstRow="0" w:lastRow="0" w:firstColumn="0" w:lastColumn="0" w:oddVBand="0" w:evenVBand="0" w:oddHBand="1" w:evenHBand="0" w:firstRowFirstColumn="0" w:firstRowLastColumn="0" w:lastRowFirstColumn="0" w:lastRowLastColumn="0"/>
              <w:rPr>
                <w:sz w:val="20"/>
              </w:rPr>
            </w:pPr>
            <w:r w:rsidRPr="00872ACA">
              <w:rPr>
                <w:sz w:val="20"/>
              </w:rPr>
              <w:t>Tlenek węgla ma negatywny wpływ na układ naczyniowo-sercowy człowieka. Przenikając do układu krwionośnego łączy się z hemoglobiną tworząc karboksyhemoglobinę, które nie jest zdolna do przenoszenia tlenu. Kontakt z dużym stężeniem tlenku węgla może spowodować śmierć, natomiast dłuższa ekspozycja ma wpływ na zwiększenie prawdopodobieństwa zawału serca oraz hamuje odpowiedź immunologiczną organizmu.</w:t>
            </w:r>
          </w:p>
        </w:tc>
      </w:tr>
      <w:tr w:rsidR="00DC7C49" w:rsidRPr="00872ACA" w14:paraId="7D92FAD1" w14:textId="77777777" w:rsidTr="004056C0">
        <w:trPr>
          <w:trHeight w:val="567"/>
        </w:trPr>
        <w:tc>
          <w:tcPr>
            <w:cnfStyle w:val="001000000000" w:firstRow="0" w:lastRow="0" w:firstColumn="1" w:lastColumn="0" w:oddVBand="0" w:evenVBand="0" w:oddHBand="0" w:evenHBand="0" w:firstRowFirstColumn="0" w:firstRowLastColumn="0" w:lastRowFirstColumn="0" w:lastRowLastColumn="0"/>
            <w:tcW w:w="1884" w:type="dxa"/>
            <w:vAlign w:val="center"/>
          </w:tcPr>
          <w:p w14:paraId="4BFE6367" w14:textId="77777777" w:rsidR="00DC7C49" w:rsidRPr="00872ACA" w:rsidRDefault="00DC7C49" w:rsidP="00FD68E1">
            <w:pPr>
              <w:spacing w:before="40" w:after="40"/>
              <w:rPr>
                <w:b w:val="0"/>
                <w:sz w:val="20"/>
              </w:rPr>
            </w:pPr>
            <w:r w:rsidRPr="00872ACA">
              <w:rPr>
                <w:b w:val="0"/>
                <w:sz w:val="20"/>
              </w:rPr>
              <w:t>Ozon</w:t>
            </w:r>
          </w:p>
        </w:tc>
        <w:tc>
          <w:tcPr>
            <w:tcW w:w="7188" w:type="dxa"/>
            <w:vAlign w:val="center"/>
          </w:tcPr>
          <w:p w14:paraId="79383D42" w14:textId="1C4F16FF" w:rsidR="00DC7C49" w:rsidRPr="00872ACA" w:rsidRDefault="00DC7C49" w:rsidP="00FD68E1">
            <w:pPr>
              <w:spacing w:before="40" w:after="40"/>
              <w:cnfStyle w:val="000000000000" w:firstRow="0" w:lastRow="0" w:firstColumn="0" w:lastColumn="0" w:oddVBand="0" w:evenVBand="0" w:oddHBand="0" w:evenHBand="0" w:firstRowFirstColumn="0" w:firstRowLastColumn="0" w:lastRowFirstColumn="0" w:lastRowLastColumn="0"/>
              <w:rPr>
                <w:sz w:val="20"/>
              </w:rPr>
            </w:pPr>
            <w:r w:rsidRPr="00872ACA">
              <w:rPr>
                <w:sz w:val="20"/>
              </w:rPr>
              <w:t>Ozon w górnych warstwach atmosfery jest gazem niezbędnym do przetrwania życia, natomiast w warstwach dolnych cechuje się negatywnym wpływem na żywe organizmy. Atakuje on komórki błony śluzowej wyścielające drogi oddechowe, płuca oraz oskrzela a także zmniejsza odporność na infekcje.</w:t>
            </w:r>
          </w:p>
        </w:tc>
      </w:tr>
      <w:tr w:rsidR="00DC7C49" w:rsidRPr="00872ACA" w14:paraId="65C95F79" w14:textId="77777777" w:rsidTr="004056C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84" w:type="dxa"/>
            <w:vAlign w:val="center"/>
          </w:tcPr>
          <w:p w14:paraId="0AAD2F39" w14:textId="77777777" w:rsidR="00DC7C49" w:rsidRPr="00872ACA" w:rsidRDefault="00DC7C49" w:rsidP="00FD68E1">
            <w:pPr>
              <w:spacing w:before="40" w:after="40"/>
              <w:rPr>
                <w:b w:val="0"/>
                <w:sz w:val="20"/>
              </w:rPr>
            </w:pPr>
            <w:r w:rsidRPr="00872ACA">
              <w:rPr>
                <w:b w:val="0"/>
                <w:sz w:val="20"/>
              </w:rPr>
              <w:t>WWA</w:t>
            </w:r>
          </w:p>
        </w:tc>
        <w:tc>
          <w:tcPr>
            <w:tcW w:w="7188" w:type="dxa"/>
            <w:vAlign w:val="center"/>
          </w:tcPr>
          <w:p w14:paraId="30F94499" w14:textId="77777777" w:rsidR="00DC7C49" w:rsidRPr="00872ACA" w:rsidRDefault="00DC7C49" w:rsidP="00FD68E1">
            <w:pPr>
              <w:spacing w:before="40" w:after="40"/>
              <w:cnfStyle w:val="000000100000" w:firstRow="0" w:lastRow="0" w:firstColumn="0" w:lastColumn="0" w:oddVBand="0" w:evenVBand="0" w:oddHBand="1" w:evenHBand="0" w:firstRowFirstColumn="0" w:firstRowLastColumn="0" w:lastRowFirstColumn="0" w:lastRowLastColumn="0"/>
              <w:rPr>
                <w:sz w:val="20"/>
              </w:rPr>
            </w:pPr>
            <w:r w:rsidRPr="00872ACA">
              <w:rPr>
                <w:sz w:val="20"/>
              </w:rPr>
              <w:t>Najpowszechniej występującymi wielopierścieniowymi węglowodorami aromatycznymi są benzo(a)piren oraz naftalen. Długotrwałe narażenie na WWA może powodować występowanie nowotworów, chorób oczu, nerek oraz wątro</w:t>
            </w:r>
            <w:r>
              <w:rPr>
                <w:sz w:val="20"/>
              </w:rPr>
              <w:t>by a także zmniejszają odpowiedź</w:t>
            </w:r>
            <w:r w:rsidRPr="00872ACA">
              <w:rPr>
                <w:sz w:val="20"/>
              </w:rPr>
              <w:t xml:space="preserve"> immunologiczn</w:t>
            </w:r>
            <w:r>
              <w:rPr>
                <w:sz w:val="20"/>
              </w:rPr>
              <w:t>ą</w:t>
            </w:r>
            <w:r w:rsidRPr="00872ACA">
              <w:rPr>
                <w:sz w:val="20"/>
              </w:rPr>
              <w:t xml:space="preserve"> organizmu.</w:t>
            </w:r>
          </w:p>
        </w:tc>
      </w:tr>
    </w:tbl>
    <w:p w14:paraId="79608024" w14:textId="77777777" w:rsidR="00DC7C49" w:rsidRPr="00DC7C49" w:rsidRDefault="00DC7C49" w:rsidP="00DC7C49">
      <w:pPr>
        <w:spacing w:before="40"/>
        <w:jc w:val="center"/>
        <w:rPr>
          <w:rFonts w:cs="Arial"/>
          <w:b/>
          <w:sz w:val="18"/>
          <w:szCs w:val="18"/>
        </w:rPr>
      </w:pPr>
      <w:r w:rsidRPr="00DC7C49">
        <w:rPr>
          <w:rFonts w:cs="Arial"/>
          <w:b/>
          <w:sz w:val="18"/>
          <w:szCs w:val="18"/>
        </w:rPr>
        <w:t>źródło: opracowanie własne</w:t>
      </w:r>
    </w:p>
    <w:p w14:paraId="0620E775" w14:textId="77777777" w:rsidR="00DC7C49" w:rsidRPr="00F97EDE" w:rsidRDefault="00DC7C49" w:rsidP="000F2E6D">
      <w:pPr>
        <w:jc w:val="center"/>
        <w:rPr>
          <w:rFonts w:eastAsia="Calibri"/>
          <w:b/>
          <w:sz w:val="18"/>
          <w:szCs w:val="18"/>
        </w:rPr>
      </w:pPr>
    </w:p>
    <w:p w14:paraId="65A0B93B" w14:textId="588810CE" w:rsidR="005A1E08" w:rsidRPr="00F97EDE" w:rsidRDefault="000F2E6D" w:rsidP="002B5ADB">
      <w:pPr>
        <w:spacing w:line="276" w:lineRule="auto"/>
        <w:rPr>
          <w:b/>
        </w:rPr>
      </w:pPr>
      <w:r w:rsidRPr="00F97EDE">
        <w:rPr>
          <w:b/>
        </w:rPr>
        <w:t>Emisja komunikacyjna</w:t>
      </w:r>
    </w:p>
    <w:p w14:paraId="626EE2EA" w14:textId="77777777" w:rsidR="002B5ADB" w:rsidRDefault="00DC7C49" w:rsidP="00F81234">
      <w:pPr>
        <w:autoSpaceDE w:val="0"/>
        <w:autoSpaceDN w:val="0"/>
        <w:adjustRightInd w:val="0"/>
        <w:spacing w:line="276" w:lineRule="auto"/>
        <w:rPr>
          <w:rFonts w:cs="Arial"/>
        </w:rPr>
      </w:pPr>
      <w:r w:rsidRPr="006D0DF2">
        <w:rPr>
          <w:rFonts w:cs="Arial"/>
        </w:rPr>
        <w:t>Negatywne oddziaływanie na środowisko niesie ze sobą emisja komunikacyjna, która szczególnie odczuwalna jest w pobliżu dróg charakteryzujących się znacznym natężeniem ru</w:t>
      </w:r>
      <w:r w:rsidR="00177DFC">
        <w:rPr>
          <w:rFonts w:cs="Arial"/>
        </w:rPr>
        <w:t>chu kołowego.</w:t>
      </w:r>
    </w:p>
    <w:p w14:paraId="2AA7DC2E" w14:textId="52791381" w:rsidR="00451C80" w:rsidRPr="00F81234" w:rsidRDefault="00177DFC" w:rsidP="00F81234">
      <w:pPr>
        <w:autoSpaceDE w:val="0"/>
        <w:autoSpaceDN w:val="0"/>
        <w:adjustRightInd w:val="0"/>
        <w:spacing w:line="276" w:lineRule="auto"/>
        <w:rPr>
          <w:rFonts w:cs="Arial"/>
        </w:rPr>
      </w:pPr>
      <w:r>
        <w:rPr>
          <w:rFonts w:cs="Arial"/>
        </w:rPr>
        <w:t xml:space="preserve"> Przez teren </w:t>
      </w:r>
      <w:r w:rsidR="00F63885">
        <w:rPr>
          <w:rFonts w:cs="Arial"/>
        </w:rPr>
        <w:t>Miasta Sanoka</w:t>
      </w:r>
      <w:r>
        <w:rPr>
          <w:rFonts w:cs="Arial"/>
        </w:rPr>
        <w:t xml:space="preserve"> </w:t>
      </w:r>
      <w:r w:rsidR="00477967" w:rsidRPr="006D0DF2">
        <w:rPr>
          <w:rFonts w:cs="Arial"/>
        </w:rPr>
        <w:t>przebiega</w:t>
      </w:r>
      <w:r w:rsidR="00451C80" w:rsidRPr="006D0DF2">
        <w:rPr>
          <w:rFonts w:cs="Arial"/>
        </w:rPr>
        <w:t>ją:</w:t>
      </w:r>
    </w:p>
    <w:p w14:paraId="04B6ACF4" w14:textId="4E936D4F" w:rsidR="006D0DF2" w:rsidRDefault="006D0DF2" w:rsidP="00287958">
      <w:pPr>
        <w:pStyle w:val="Akapitzlist"/>
        <w:numPr>
          <w:ilvl w:val="0"/>
          <w:numId w:val="67"/>
        </w:numPr>
        <w:spacing w:after="0"/>
        <w:contextualSpacing/>
        <w:rPr>
          <w:szCs w:val="24"/>
        </w:rPr>
      </w:pPr>
      <w:r w:rsidRPr="00EF0200">
        <w:rPr>
          <w:szCs w:val="24"/>
        </w:rPr>
        <w:t xml:space="preserve">Drogi </w:t>
      </w:r>
      <w:r w:rsidR="006E45BA">
        <w:rPr>
          <w:szCs w:val="24"/>
        </w:rPr>
        <w:t>krajowe</w:t>
      </w:r>
      <w:r w:rsidR="00BA6245">
        <w:rPr>
          <w:szCs w:val="24"/>
        </w:rPr>
        <w:t xml:space="preserve"> (nr </w:t>
      </w:r>
      <w:r w:rsidR="00111D5E">
        <w:rPr>
          <w:szCs w:val="24"/>
        </w:rPr>
        <w:t>8</w:t>
      </w:r>
      <w:r w:rsidR="006E45BA">
        <w:rPr>
          <w:szCs w:val="24"/>
        </w:rPr>
        <w:t>28</w:t>
      </w:r>
      <w:r w:rsidR="00BA6245">
        <w:rPr>
          <w:szCs w:val="24"/>
        </w:rPr>
        <w:t xml:space="preserve"> </w:t>
      </w:r>
      <w:r w:rsidR="006E45BA">
        <w:rPr>
          <w:szCs w:val="24"/>
        </w:rPr>
        <w:t>Zator</w:t>
      </w:r>
      <w:r w:rsidR="00BC73A2">
        <w:rPr>
          <w:szCs w:val="24"/>
        </w:rPr>
        <w:t>-</w:t>
      </w:r>
      <w:r w:rsidR="004E662A">
        <w:rPr>
          <w:szCs w:val="24"/>
        </w:rPr>
        <w:t>Sanok</w:t>
      </w:r>
      <w:r w:rsidR="006E45BA">
        <w:rPr>
          <w:szCs w:val="24"/>
        </w:rPr>
        <w:t>-Medyka-Lwów</w:t>
      </w:r>
      <w:r w:rsidR="00BA6245">
        <w:rPr>
          <w:szCs w:val="24"/>
        </w:rPr>
        <w:t xml:space="preserve">, nr </w:t>
      </w:r>
      <w:r w:rsidR="00BC73A2">
        <w:rPr>
          <w:szCs w:val="24"/>
        </w:rPr>
        <w:t>8</w:t>
      </w:r>
      <w:r w:rsidR="006E45BA">
        <w:rPr>
          <w:szCs w:val="24"/>
        </w:rPr>
        <w:t>4</w:t>
      </w:r>
      <w:r w:rsidR="00BA6245">
        <w:rPr>
          <w:szCs w:val="24"/>
        </w:rPr>
        <w:t xml:space="preserve"> </w:t>
      </w:r>
      <w:r w:rsidR="002B5ADB">
        <w:rPr>
          <w:szCs w:val="24"/>
        </w:rPr>
        <w:t xml:space="preserve">łącząca </w:t>
      </w:r>
      <w:r w:rsidR="006E45BA">
        <w:rPr>
          <w:szCs w:val="24"/>
        </w:rPr>
        <w:t>San</w:t>
      </w:r>
      <w:r w:rsidR="00933BEA">
        <w:rPr>
          <w:szCs w:val="24"/>
        </w:rPr>
        <w:t>ok-Lesko-Ustrzyki Dolne-Krościenko</w:t>
      </w:r>
      <w:r w:rsidR="00BA6245">
        <w:rPr>
          <w:szCs w:val="24"/>
        </w:rPr>
        <w:t>)</w:t>
      </w:r>
      <w:r w:rsidR="00F81234">
        <w:rPr>
          <w:szCs w:val="24"/>
        </w:rPr>
        <w:t xml:space="preserve">, </w:t>
      </w:r>
    </w:p>
    <w:p w14:paraId="1425885F" w14:textId="798651A5" w:rsidR="00F81234" w:rsidRPr="00EF0200" w:rsidRDefault="00F81234" w:rsidP="00287958">
      <w:pPr>
        <w:pStyle w:val="Akapitzlist"/>
        <w:numPr>
          <w:ilvl w:val="0"/>
          <w:numId w:val="67"/>
        </w:numPr>
        <w:spacing w:after="0"/>
        <w:contextualSpacing/>
        <w:rPr>
          <w:szCs w:val="24"/>
        </w:rPr>
      </w:pPr>
      <w:r>
        <w:rPr>
          <w:szCs w:val="24"/>
        </w:rPr>
        <w:t>Drogi powiatowe,</w:t>
      </w:r>
    </w:p>
    <w:p w14:paraId="6F15B0C1" w14:textId="77777777" w:rsidR="006D0DF2" w:rsidRPr="00EF0200" w:rsidRDefault="006D0DF2" w:rsidP="00287958">
      <w:pPr>
        <w:pStyle w:val="Akapitzlist"/>
        <w:numPr>
          <w:ilvl w:val="0"/>
          <w:numId w:val="67"/>
        </w:numPr>
        <w:spacing w:after="0"/>
        <w:contextualSpacing/>
        <w:rPr>
          <w:szCs w:val="24"/>
        </w:rPr>
      </w:pPr>
      <w:r w:rsidRPr="00EF0200">
        <w:rPr>
          <w:szCs w:val="24"/>
        </w:rPr>
        <w:t>Drogi gminne,</w:t>
      </w:r>
    </w:p>
    <w:p w14:paraId="2E2ACB15" w14:textId="77777777" w:rsidR="006D0DF2" w:rsidRPr="00EF0200" w:rsidRDefault="006D0DF2" w:rsidP="00287958">
      <w:pPr>
        <w:pStyle w:val="Akapitzlist"/>
        <w:numPr>
          <w:ilvl w:val="0"/>
          <w:numId w:val="67"/>
        </w:numPr>
        <w:spacing w:after="0"/>
        <w:contextualSpacing/>
        <w:rPr>
          <w:szCs w:val="24"/>
        </w:rPr>
      </w:pPr>
      <w:r w:rsidRPr="00EF0200">
        <w:rPr>
          <w:szCs w:val="24"/>
        </w:rPr>
        <w:t>Drogi wewnętrzne.</w:t>
      </w:r>
    </w:p>
    <w:p w14:paraId="3ABDBEEB" w14:textId="77777777" w:rsidR="00DC7C49" w:rsidRPr="00561472" w:rsidRDefault="00DC7C49" w:rsidP="00DC7C49">
      <w:pPr>
        <w:autoSpaceDE w:val="0"/>
        <w:autoSpaceDN w:val="0"/>
        <w:adjustRightInd w:val="0"/>
        <w:rPr>
          <w:rFonts w:cs="Arial"/>
          <w:sz w:val="24"/>
        </w:rPr>
      </w:pPr>
    </w:p>
    <w:p w14:paraId="1C52127E" w14:textId="77777777" w:rsidR="00DC7C49" w:rsidRPr="00561472" w:rsidRDefault="00DC7C49" w:rsidP="00DC7C49">
      <w:pPr>
        <w:spacing w:line="276" w:lineRule="auto"/>
        <w:rPr>
          <w:rFonts w:cs="Arial"/>
        </w:rPr>
      </w:pPr>
      <w:r w:rsidRPr="00561472">
        <w:rPr>
          <w:rFonts w:cs="Arial"/>
        </w:rPr>
        <w:t>Głównymi zanieczyszczeniami emitowanymi w związku z ruchem samochodowym są:</w:t>
      </w:r>
    </w:p>
    <w:p w14:paraId="139C2C71" w14:textId="77777777" w:rsidR="00DC7C49" w:rsidRPr="00561472" w:rsidRDefault="00DC7C49" w:rsidP="00EB4205">
      <w:pPr>
        <w:numPr>
          <w:ilvl w:val="0"/>
          <w:numId w:val="39"/>
        </w:numPr>
        <w:spacing w:line="276" w:lineRule="auto"/>
        <w:contextualSpacing/>
        <w:rPr>
          <w:rFonts w:cs="Arial"/>
        </w:rPr>
      </w:pPr>
      <w:r w:rsidRPr="00561472">
        <w:rPr>
          <w:rFonts w:cs="Arial"/>
        </w:rPr>
        <w:t>tlenek i dwutlenek węgla,</w:t>
      </w:r>
    </w:p>
    <w:p w14:paraId="69619529" w14:textId="77777777" w:rsidR="00DC7C49" w:rsidRPr="00561472" w:rsidRDefault="00DC7C49" w:rsidP="00EB4205">
      <w:pPr>
        <w:numPr>
          <w:ilvl w:val="0"/>
          <w:numId w:val="39"/>
        </w:numPr>
        <w:spacing w:line="276" w:lineRule="auto"/>
        <w:contextualSpacing/>
        <w:rPr>
          <w:rFonts w:cs="Arial"/>
        </w:rPr>
      </w:pPr>
      <w:r w:rsidRPr="00561472">
        <w:rPr>
          <w:rFonts w:cs="Arial"/>
        </w:rPr>
        <w:t>węglowodory,</w:t>
      </w:r>
    </w:p>
    <w:p w14:paraId="5FA422E1" w14:textId="77777777" w:rsidR="00DC7C49" w:rsidRPr="00561472" w:rsidRDefault="00DC7C49" w:rsidP="00EB4205">
      <w:pPr>
        <w:numPr>
          <w:ilvl w:val="0"/>
          <w:numId w:val="39"/>
        </w:numPr>
        <w:spacing w:line="276" w:lineRule="auto"/>
        <w:contextualSpacing/>
        <w:rPr>
          <w:rFonts w:cs="Arial"/>
        </w:rPr>
      </w:pPr>
      <w:r w:rsidRPr="00561472">
        <w:rPr>
          <w:rFonts w:cs="Arial"/>
        </w:rPr>
        <w:t>tlenki azotu,</w:t>
      </w:r>
    </w:p>
    <w:p w14:paraId="36DAFB8A" w14:textId="77777777" w:rsidR="00DC7C49" w:rsidRPr="00561472" w:rsidRDefault="00DC7C49" w:rsidP="00EB4205">
      <w:pPr>
        <w:numPr>
          <w:ilvl w:val="0"/>
          <w:numId w:val="39"/>
        </w:numPr>
        <w:spacing w:line="276" w:lineRule="auto"/>
        <w:contextualSpacing/>
        <w:rPr>
          <w:rFonts w:cs="Arial"/>
        </w:rPr>
      </w:pPr>
      <w:r w:rsidRPr="00561472">
        <w:rPr>
          <w:rFonts w:cs="Arial"/>
        </w:rPr>
        <w:t>pyły zawierające metale ciężkie,</w:t>
      </w:r>
    </w:p>
    <w:p w14:paraId="09F0A2E5" w14:textId="77777777" w:rsidR="00DC7C49" w:rsidRPr="00561472" w:rsidRDefault="00DC7C49" w:rsidP="00EB4205">
      <w:pPr>
        <w:numPr>
          <w:ilvl w:val="0"/>
          <w:numId w:val="39"/>
        </w:numPr>
        <w:spacing w:line="276" w:lineRule="auto"/>
        <w:contextualSpacing/>
        <w:rPr>
          <w:rFonts w:cs="Arial"/>
        </w:rPr>
      </w:pPr>
      <w:r w:rsidRPr="00561472">
        <w:rPr>
          <w:rFonts w:cs="Arial"/>
        </w:rPr>
        <w:t>pyły ze ścierania się nawierzchni dróg i opon samochodowych.</w:t>
      </w:r>
    </w:p>
    <w:p w14:paraId="6FA5E2C9" w14:textId="77777777" w:rsidR="00DC7C49" w:rsidRPr="00561472" w:rsidRDefault="00DC7C49" w:rsidP="00DC7C49">
      <w:pPr>
        <w:spacing w:line="276" w:lineRule="auto"/>
        <w:rPr>
          <w:rFonts w:cs="Arial"/>
        </w:rPr>
      </w:pPr>
    </w:p>
    <w:p w14:paraId="49FA30AE" w14:textId="77777777" w:rsidR="00DC7C49" w:rsidRPr="00AA780E" w:rsidRDefault="00DC7C49" w:rsidP="00DC7C49">
      <w:pPr>
        <w:spacing w:line="276" w:lineRule="auto"/>
        <w:rPr>
          <w:rFonts w:cs="Arial"/>
          <w:szCs w:val="22"/>
        </w:rPr>
      </w:pPr>
      <w:r w:rsidRPr="00561472">
        <w:rPr>
          <w:rFonts w:cs="Arial"/>
        </w:rPr>
        <w:t>Dla stanu powietrza atmosferycznego istotne znaczenie ma emisja NO</w:t>
      </w:r>
      <w:r w:rsidRPr="00561472">
        <w:rPr>
          <w:rFonts w:cs="Arial"/>
          <w:vertAlign w:val="subscript"/>
        </w:rPr>
        <w:t>x</w:t>
      </w:r>
      <w:r w:rsidRPr="00561472">
        <w:rPr>
          <w:rFonts w:cs="Arial"/>
        </w:rPr>
        <w:t xml:space="preserve"> oraz metali ciężkich. Duże znaczenie ma również tzw. emisja wtórna z powierzchni dróg, która zależy </w:t>
      </w:r>
      <w:r w:rsidRPr="00561472">
        <w:rPr>
          <w:rFonts w:cs="Arial"/>
        </w:rPr>
        <w:br/>
      </w:r>
      <w:r w:rsidRPr="00561472">
        <w:rPr>
          <w:rFonts w:cs="Arial"/>
        </w:rPr>
        <w:lastRenderedPageBreak/>
        <w:t xml:space="preserve">w dużej mierze od warunków meteorologicznych. Komunikacja jest również źródłem emisji benzenu, benzo(a)pirenu oraz innych związków organicznych. Na wielkość tych </w:t>
      </w:r>
      <w:r w:rsidRPr="00AA780E">
        <w:rPr>
          <w:rFonts w:cs="Arial"/>
          <w:szCs w:val="22"/>
        </w:rPr>
        <w:t xml:space="preserve">zanieczyszczeń wpływa stan techniczny samochodów, stopień zużycia substancji katalitycznych oraz jakość stosowanych paliw. </w:t>
      </w:r>
    </w:p>
    <w:p w14:paraId="1E2A6033" w14:textId="77777777" w:rsidR="00AA780E" w:rsidRDefault="00AA780E" w:rsidP="00DC7C49">
      <w:pPr>
        <w:spacing w:line="276" w:lineRule="auto"/>
        <w:rPr>
          <w:rFonts w:cs="Arial"/>
        </w:rPr>
      </w:pPr>
    </w:p>
    <w:p w14:paraId="47322C0B" w14:textId="6AD06A3A" w:rsidR="002B5ADB" w:rsidRDefault="00C966CC" w:rsidP="002B5ADB">
      <w:pPr>
        <w:spacing w:line="276" w:lineRule="auto"/>
        <w:rPr>
          <w:b/>
        </w:rPr>
      </w:pPr>
      <w:r w:rsidRPr="00F97EDE">
        <w:rPr>
          <w:b/>
        </w:rPr>
        <w:t>Jakość powietrza</w:t>
      </w:r>
    </w:p>
    <w:p w14:paraId="110A947E" w14:textId="0D859ECF" w:rsidR="00DC7C49" w:rsidRPr="004F450F" w:rsidRDefault="00DC7C49" w:rsidP="00DC7C49">
      <w:pPr>
        <w:spacing w:line="276" w:lineRule="auto"/>
        <w:rPr>
          <w:rFonts w:eastAsia="Calibri"/>
          <w:bCs/>
          <w:szCs w:val="22"/>
        </w:rPr>
      </w:pPr>
      <w:r w:rsidRPr="004F450F">
        <w:rPr>
          <w:rFonts w:eastAsia="Calibri"/>
          <w:bCs/>
          <w:szCs w:val="22"/>
        </w:rPr>
        <w:t xml:space="preserve">Główną przyczyną </w:t>
      </w:r>
      <w:r w:rsidR="00E87EB8" w:rsidRPr="004F450F">
        <w:rPr>
          <w:rFonts w:eastAsia="Calibri"/>
          <w:bCs/>
          <w:szCs w:val="22"/>
        </w:rPr>
        <w:t>podwyższonych stężeń</w:t>
      </w:r>
      <w:r w:rsidRPr="004F450F">
        <w:rPr>
          <w:rFonts w:eastAsia="Calibri"/>
          <w:bCs/>
          <w:szCs w:val="22"/>
        </w:rPr>
        <w:t xml:space="preserve"> pyłu zawieszonego PM10, PM2,5 i benzo(a)pirenu na terenie </w:t>
      </w:r>
      <w:r w:rsidR="004E662A">
        <w:rPr>
          <w:rFonts w:eastAsia="Calibri"/>
          <w:bCs/>
          <w:szCs w:val="22"/>
        </w:rPr>
        <w:t>Sanok</w:t>
      </w:r>
      <w:r w:rsidR="003F37DB">
        <w:rPr>
          <w:rFonts w:eastAsia="Calibri"/>
          <w:bCs/>
          <w:szCs w:val="22"/>
        </w:rPr>
        <w:t xml:space="preserve"> </w:t>
      </w:r>
      <w:r w:rsidRPr="004F450F">
        <w:rPr>
          <w:rFonts w:eastAsia="Calibri"/>
          <w:bCs/>
          <w:szCs w:val="22"/>
        </w:rPr>
        <w:t>w okresie zimowym jest emisja z indywidualnego ogrzewania budynków</w:t>
      </w:r>
      <w:r w:rsidR="00AA780E" w:rsidRPr="004F450F">
        <w:rPr>
          <w:rFonts w:eastAsia="Calibri" w:cs="Arial"/>
          <w:bCs/>
          <w:szCs w:val="22"/>
        </w:rPr>
        <w:t xml:space="preserve"> a także</w:t>
      </w:r>
      <w:r w:rsidRPr="004F450F">
        <w:rPr>
          <w:rFonts w:eastAsia="Calibri"/>
          <w:bCs/>
          <w:szCs w:val="22"/>
        </w:rPr>
        <w:t xml:space="preserve"> emisja wtórna zanieczyszczeń pyłowych z powierzchni odkrytych: dróg, chodników, boisk. </w:t>
      </w:r>
      <w:r w:rsidR="004F450F" w:rsidRPr="004F450F">
        <w:rPr>
          <w:szCs w:val="22"/>
        </w:rPr>
        <w:t>Do głównych źródeł niskiej emisji zaliczyć należy także obiekty zabudowy jednorodzinnej. Najwyższy stopień energochłonności wykazują budynki ponad 30 letnie, które nie przechodziły w żadnym stopniu termomodernizacji. Należy dodać, że w zdecydowanej większości w zabudowie jednorodzinnej występują węglowe systemy grzewcze.</w:t>
      </w:r>
      <w:r w:rsidR="004F450F" w:rsidRPr="004F450F">
        <w:rPr>
          <w:rFonts w:eastAsia="Calibri"/>
          <w:bCs/>
          <w:szCs w:val="22"/>
        </w:rPr>
        <w:t xml:space="preserve"> </w:t>
      </w:r>
      <w:r w:rsidRPr="004F450F">
        <w:rPr>
          <w:rFonts w:eastAsia="Calibri"/>
          <w:bCs/>
          <w:szCs w:val="22"/>
        </w:rPr>
        <w:t xml:space="preserve">Na wielkość zanieczyszczenia powietrza wpływ mają także niekorzystne warunki meteorologiczne, które </w:t>
      </w:r>
      <w:r w:rsidR="00AA780E" w:rsidRPr="004F450F">
        <w:rPr>
          <w:rFonts w:eastAsia="Calibri"/>
          <w:bCs/>
          <w:szCs w:val="22"/>
        </w:rPr>
        <w:t>mają związek</w:t>
      </w:r>
      <w:r w:rsidRPr="004F450F">
        <w:rPr>
          <w:rFonts w:eastAsia="Calibri"/>
          <w:bCs/>
          <w:szCs w:val="22"/>
        </w:rPr>
        <w:t xml:space="preserve"> </w:t>
      </w:r>
      <w:r w:rsidR="00AA780E" w:rsidRPr="004F450F">
        <w:rPr>
          <w:rFonts w:eastAsia="Calibri"/>
          <w:bCs/>
          <w:szCs w:val="22"/>
        </w:rPr>
        <w:t>z powolnym</w:t>
      </w:r>
      <w:r w:rsidRPr="004F450F">
        <w:rPr>
          <w:rFonts w:eastAsia="Calibri"/>
          <w:bCs/>
          <w:szCs w:val="22"/>
        </w:rPr>
        <w:t xml:space="preserve"> rozprzestrzenianie</w:t>
      </w:r>
      <w:r w:rsidR="00AA780E" w:rsidRPr="004F450F">
        <w:rPr>
          <w:rFonts w:eastAsia="Calibri"/>
          <w:bCs/>
          <w:szCs w:val="22"/>
        </w:rPr>
        <w:t>m</w:t>
      </w:r>
      <w:r w:rsidRPr="004F450F">
        <w:rPr>
          <w:rFonts w:eastAsia="Calibri"/>
          <w:bCs/>
          <w:szCs w:val="22"/>
        </w:rPr>
        <w:t xml:space="preserve"> się emitowanych lokalnie zanieczyszczeń. </w:t>
      </w:r>
      <w:r w:rsidR="00233F7F">
        <w:rPr>
          <w:rFonts w:eastAsia="Calibri"/>
          <w:bCs/>
          <w:szCs w:val="22"/>
        </w:rPr>
        <w:br/>
      </w:r>
      <w:r w:rsidRPr="004F450F">
        <w:rPr>
          <w:rFonts w:eastAsia="Calibri"/>
          <w:bCs/>
          <w:szCs w:val="22"/>
        </w:rPr>
        <w:t xml:space="preserve">Do warunków meteorologicznych, które na terenie </w:t>
      </w:r>
      <w:r w:rsidR="00F63885">
        <w:rPr>
          <w:rFonts w:eastAsia="Calibri"/>
          <w:bCs/>
          <w:szCs w:val="22"/>
        </w:rPr>
        <w:t>Miasta Sanoka</w:t>
      </w:r>
      <w:r w:rsidR="000115E3">
        <w:rPr>
          <w:rFonts w:eastAsia="Calibri"/>
          <w:bCs/>
          <w:szCs w:val="22"/>
        </w:rPr>
        <w:t xml:space="preserve"> </w:t>
      </w:r>
      <w:r w:rsidRPr="004F450F">
        <w:rPr>
          <w:rFonts w:eastAsia="Calibri"/>
          <w:bCs/>
          <w:szCs w:val="22"/>
        </w:rPr>
        <w:t>przyczyniają się do wzrostu zanieczyszczeń powietrza można zaliczyć:</w:t>
      </w:r>
    </w:p>
    <w:p w14:paraId="5DEF5D5E" w14:textId="77777777" w:rsidR="00DC7C49" w:rsidRPr="004F450F" w:rsidRDefault="00DC7C49" w:rsidP="00EB4205">
      <w:pPr>
        <w:pStyle w:val="Akapitzlist"/>
        <w:numPr>
          <w:ilvl w:val="0"/>
          <w:numId w:val="35"/>
        </w:numPr>
        <w:rPr>
          <w:rFonts w:eastAsia="Calibri"/>
          <w:bCs/>
          <w:szCs w:val="22"/>
        </w:rPr>
      </w:pPr>
      <w:r w:rsidRPr="004F450F">
        <w:rPr>
          <w:rFonts w:eastAsia="Calibri"/>
          <w:bCs/>
          <w:szCs w:val="22"/>
        </w:rPr>
        <w:t>Zimą:</w:t>
      </w:r>
    </w:p>
    <w:p w14:paraId="42DDD6CF" w14:textId="77777777" w:rsidR="00DC7C49" w:rsidRPr="00AA0422" w:rsidRDefault="00DC7C49" w:rsidP="00EB4205">
      <w:pPr>
        <w:pStyle w:val="Akapitzlist"/>
        <w:numPr>
          <w:ilvl w:val="1"/>
          <w:numId w:val="35"/>
        </w:numPr>
        <w:rPr>
          <w:rFonts w:eastAsia="Calibri"/>
          <w:bCs/>
          <w:szCs w:val="22"/>
        </w:rPr>
      </w:pPr>
      <w:r w:rsidRPr="00AA0422">
        <w:rPr>
          <w:rFonts w:eastAsia="Calibri"/>
          <w:bCs/>
          <w:szCs w:val="22"/>
        </w:rPr>
        <w:t>wysokie ciśnienie,</w:t>
      </w:r>
    </w:p>
    <w:p w14:paraId="5386A01C" w14:textId="77777777" w:rsidR="00DC7C49" w:rsidRPr="00AA0422" w:rsidRDefault="00DC7C49" w:rsidP="00EB4205">
      <w:pPr>
        <w:pStyle w:val="Akapitzlist"/>
        <w:numPr>
          <w:ilvl w:val="1"/>
          <w:numId w:val="35"/>
        </w:numPr>
        <w:rPr>
          <w:rFonts w:eastAsia="Calibri"/>
          <w:bCs/>
          <w:szCs w:val="22"/>
        </w:rPr>
      </w:pPr>
      <w:r w:rsidRPr="00AA0422">
        <w:rPr>
          <w:rFonts w:eastAsia="Calibri"/>
          <w:bCs/>
          <w:szCs w:val="22"/>
        </w:rPr>
        <w:t>brak opadów,</w:t>
      </w:r>
    </w:p>
    <w:p w14:paraId="6EB93500" w14:textId="77777777" w:rsidR="00DC7C49" w:rsidRPr="00AA0422" w:rsidRDefault="00DC7C49" w:rsidP="00EB4205">
      <w:pPr>
        <w:pStyle w:val="Akapitzlist"/>
        <w:numPr>
          <w:ilvl w:val="1"/>
          <w:numId w:val="35"/>
        </w:numPr>
        <w:rPr>
          <w:rFonts w:eastAsia="Calibri"/>
          <w:bCs/>
          <w:szCs w:val="22"/>
        </w:rPr>
      </w:pPr>
      <w:r w:rsidRPr="00AA0422">
        <w:rPr>
          <w:rFonts w:eastAsia="Calibri"/>
          <w:bCs/>
          <w:szCs w:val="22"/>
        </w:rPr>
        <w:t>temperatura poniżej 0</w:t>
      </w:r>
      <w:r w:rsidR="00AA780E">
        <w:rPr>
          <w:rFonts w:eastAsia="Calibri"/>
          <w:bCs/>
          <w:szCs w:val="22"/>
        </w:rPr>
        <w:t>°</w:t>
      </w:r>
      <w:r w:rsidRPr="00AA0422">
        <w:rPr>
          <w:rFonts w:eastAsia="Calibri"/>
          <w:bCs/>
          <w:szCs w:val="22"/>
        </w:rPr>
        <w:t>C,</w:t>
      </w:r>
    </w:p>
    <w:p w14:paraId="5233313E" w14:textId="77777777" w:rsidR="00DC7C49" w:rsidRPr="00AA0422" w:rsidRDefault="00DC7C49" w:rsidP="00EB4205">
      <w:pPr>
        <w:pStyle w:val="Akapitzlist"/>
        <w:numPr>
          <w:ilvl w:val="1"/>
          <w:numId w:val="35"/>
        </w:numPr>
        <w:rPr>
          <w:rFonts w:eastAsia="Calibri"/>
          <w:bCs/>
          <w:szCs w:val="22"/>
        </w:rPr>
      </w:pPr>
      <w:r w:rsidRPr="00AA0422">
        <w:rPr>
          <w:rFonts w:eastAsia="Calibri"/>
          <w:bCs/>
          <w:szCs w:val="22"/>
        </w:rPr>
        <w:t>mgła,</w:t>
      </w:r>
    </w:p>
    <w:p w14:paraId="10F4F543" w14:textId="77777777" w:rsidR="00DC7C49" w:rsidRPr="00AA0422" w:rsidRDefault="00DC7C49" w:rsidP="00EB4205">
      <w:pPr>
        <w:pStyle w:val="Akapitzlist"/>
        <w:numPr>
          <w:ilvl w:val="1"/>
          <w:numId w:val="35"/>
        </w:numPr>
        <w:rPr>
          <w:rFonts w:eastAsia="Calibri"/>
          <w:bCs/>
          <w:szCs w:val="22"/>
        </w:rPr>
      </w:pPr>
      <w:r w:rsidRPr="00AA0422">
        <w:rPr>
          <w:rFonts w:eastAsia="Calibri"/>
          <w:bCs/>
          <w:szCs w:val="22"/>
        </w:rPr>
        <w:t>prędkość wiatru poniżej 2 m/s,</w:t>
      </w:r>
    </w:p>
    <w:p w14:paraId="2071C7BC" w14:textId="77777777" w:rsidR="00DC7C49" w:rsidRDefault="00DC7C49" w:rsidP="00EB4205">
      <w:pPr>
        <w:pStyle w:val="Akapitzlist"/>
        <w:numPr>
          <w:ilvl w:val="1"/>
          <w:numId w:val="35"/>
        </w:numPr>
        <w:rPr>
          <w:rFonts w:eastAsia="Calibri"/>
          <w:bCs/>
          <w:szCs w:val="22"/>
        </w:rPr>
      </w:pPr>
      <w:r w:rsidRPr="00AA0422">
        <w:rPr>
          <w:rFonts w:eastAsia="Calibri"/>
          <w:bCs/>
          <w:szCs w:val="22"/>
        </w:rPr>
        <w:t>inwersja termiczna.</w:t>
      </w:r>
    </w:p>
    <w:p w14:paraId="48083A35" w14:textId="77777777" w:rsidR="00DC7C49" w:rsidRDefault="00DC7C49" w:rsidP="00EB4205">
      <w:pPr>
        <w:pStyle w:val="Akapitzlist"/>
        <w:numPr>
          <w:ilvl w:val="0"/>
          <w:numId w:val="35"/>
        </w:numPr>
        <w:rPr>
          <w:rFonts w:eastAsia="Calibri"/>
          <w:bCs/>
          <w:szCs w:val="22"/>
        </w:rPr>
      </w:pPr>
      <w:r>
        <w:rPr>
          <w:rFonts w:eastAsia="Calibri"/>
          <w:bCs/>
          <w:szCs w:val="22"/>
        </w:rPr>
        <w:t>Latem:</w:t>
      </w:r>
    </w:p>
    <w:p w14:paraId="7EADE4F5" w14:textId="77777777" w:rsidR="00DC7C49" w:rsidRPr="00AA0422" w:rsidRDefault="00DC7C49" w:rsidP="00EB4205">
      <w:pPr>
        <w:pStyle w:val="Akapitzlist"/>
        <w:numPr>
          <w:ilvl w:val="1"/>
          <w:numId w:val="35"/>
        </w:numPr>
        <w:rPr>
          <w:rFonts w:eastAsia="Calibri"/>
          <w:bCs/>
          <w:szCs w:val="22"/>
        </w:rPr>
      </w:pPr>
      <w:r w:rsidRPr="00AA0422">
        <w:rPr>
          <w:rFonts w:eastAsia="Calibri"/>
          <w:bCs/>
          <w:szCs w:val="22"/>
        </w:rPr>
        <w:t>wysokie ciśnienie,</w:t>
      </w:r>
    </w:p>
    <w:p w14:paraId="703585CF" w14:textId="77777777" w:rsidR="00DC7C49" w:rsidRPr="00AA0422" w:rsidRDefault="00DC7C49" w:rsidP="00EB4205">
      <w:pPr>
        <w:pStyle w:val="Akapitzlist"/>
        <w:numPr>
          <w:ilvl w:val="1"/>
          <w:numId w:val="35"/>
        </w:numPr>
        <w:rPr>
          <w:rFonts w:eastAsia="Calibri"/>
          <w:bCs/>
          <w:szCs w:val="22"/>
        </w:rPr>
      </w:pPr>
      <w:r>
        <w:rPr>
          <w:rFonts w:eastAsia="Calibri"/>
          <w:bCs/>
          <w:szCs w:val="22"/>
        </w:rPr>
        <w:t>t</w:t>
      </w:r>
      <w:r w:rsidRPr="00AA0422">
        <w:rPr>
          <w:rFonts w:eastAsia="Calibri"/>
          <w:bCs/>
          <w:szCs w:val="22"/>
        </w:rPr>
        <w:t>emperatura powyżej 25</w:t>
      </w:r>
      <w:r w:rsidR="00AA780E">
        <w:rPr>
          <w:rFonts w:eastAsia="Calibri"/>
          <w:bCs/>
          <w:szCs w:val="22"/>
        </w:rPr>
        <w:t>°</w:t>
      </w:r>
      <w:r w:rsidRPr="00AA0422">
        <w:rPr>
          <w:rFonts w:eastAsia="Calibri"/>
          <w:bCs/>
          <w:szCs w:val="22"/>
        </w:rPr>
        <w:t>C,</w:t>
      </w:r>
    </w:p>
    <w:p w14:paraId="505B4B50" w14:textId="77777777" w:rsidR="00DC7C49" w:rsidRPr="00AA0422" w:rsidRDefault="00DC7C49" w:rsidP="00EB4205">
      <w:pPr>
        <w:pStyle w:val="Akapitzlist"/>
        <w:numPr>
          <w:ilvl w:val="1"/>
          <w:numId w:val="35"/>
        </w:numPr>
        <w:rPr>
          <w:rFonts w:eastAsia="Calibri"/>
          <w:bCs/>
          <w:szCs w:val="22"/>
        </w:rPr>
      </w:pPr>
      <w:r w:rsidRPr="00AA0422">
        <w:rPr>
          <w:rFonts w:eastAsia="Calibri"/>
          <w:bCs/>
          <w:szCs w:val="22"/>
        </w:rPr>
        <w:t>prędkość wiatru poniżej 2 m/s.</w:t>
      </w:r>
    </w:p>
    <w:p w14:paraId="5965124E" w14:textId="77777777" w:rsidR="005A1E08" w:rsidRPr="00F97EDE" w:rsidRDefault="005A1E08" w:rsidP="00C966CC">
      <w:pPr>
        <w:rPr>
          <w:b/>
        </w:rPr>
      </w:pPr>
    </w:p>
    <w:p w14:paraId="157C16CD" w14:textId="724BEA24" w:rsidR="006D0DF2" w:rsidRDefault="006D0DF2" w:rsidP="006D0DF2">
      <w:pPr>
        <w:spacing w:line="276" w:lineRule="auto"/>
      </w:pPr>
      <w:bookmarkStart w:id="258" w:name="_Toc406732662"/>
      <w:bookmarkStart w:id="259" w:name="_Toc453857158"/>
      <w:r w:rsidRPr="00F97EDE">
        <w:t xml:space="preserve">Zgodnie z art. 25 ust. 2 ustawy z dnia 27 kwietnia 2001 r. Prawo ochrony środowiska </w:t>
      </w:r>
      <w:r w:rsidRPr="00F97EDE">
        <w:br/>
        <w:t>(Dz. U. z 201</w:t>
      </w:r>
      <w:r>
        <w:t>8</w:t>
      </w:r>
      <w:r w:rsidRPr="00F97EDE">
        <w:t xml:space="preserve"> r., poz. </w:t>
      </w:r>
      <w:r>
        <w:t>799)</w:t>
      </w:r>
      <w:r w:rsidRPr="00F97EDE">
        <w:t>, Państwowy Monitoring Środowiska stanowi systemem pomiarów, ocen i prognoz stanu środowiska oraz gromadzenia, przetwarzania i rozpowszechniania informacji o środowisku. Podstawowym celem monitoringu jakości powietrza jest uzyskanie informacji o poziomach stężeń substancji w powietrzu oraz wyników ocen jakości powietrza. W celu oceny jakośc</w:t>
      </w:r>
      <w:r w:rsidR="00CD3D12">
        <w:t xml:space="preserve">i powietrza na terenie województwa </w:t>
      </w:r>
      <w:r w:rsidR="00320FBB">
        <w:t>podkarpackiego</w:t>
      </w:r>
      <w:r w:rsidR="00CD3D12">
        <w:t xml:space="preserve">, wyznaczono </w:t>
      </w:r>
      <w:r w:rsidR="00320FBB">
        <w:t>2</w:t>
      </w:r>
      <w:r w:rsidR="00CD3D12">
        <w:t xml:space="preserve"> </w:t>
      </w:r>
      <w:r w:rsidRPr="00F97EDE">
        <w:t>stref</w:t>
      </w:r>
      <w:r w:rsidR="00CD3D12">
        <w:t>y jakości powietrza</w:t>
      </w:r>
      <w:r w:rsidRPr="00F97EDE">
        <w:t>. Szczegółowe informacje przedstawione zostały w poniższej tabeli.</w:t>
      </w:r>
    </w:p>
    <w:p w14:paraId="54836F7E" w14:textId="77777777" w:rsidR="006D0DF2" w:rsidRPr="00F97EDE" w:rsidRDefault="006D0DF2" w:rsidP="006D0DF2">
      <w:pPr>
        <w:spacing w:line="276" w:lineRule="auto"/>
      </w:pPr>
    </w:p>
    <w:p w14:paraId="452645B2" w14:textId="77777777" w:rsidR="009B704B" w:rsidRDefault="009B704B" w:rsidP="006D0DF2">
      <w:pPr>
        <w:pStyle w:val="Legenda"/>
        <w:sectPr w:rsidR="009B704B" w:rsidSect="009B704B">
          <w:pgSz w:w="11906" w:h="16838"/>
          <w:pgMar w:top="1417" w:right="1417" w:bottom="1417" w:left="1417" w:header="454" w:footer="709" w:gutter="0"/>
          <w:cols w:space="708"/>
          <w:docGrid w:linePitch="360"/>
        </w:sectPr>
      </w:pPr>
      <w:bookmarkStart w:id="260" w:name="_Toc482879268"/>
      <w:bookmarkStart w:id="261" w:name="_Toc485899753"/>
      <w:bookmarkStart w:id="262" w:name="_Toc503452838"/>
      <w:bookmarkStart w:id="263" w:name="_Toc508980124"/>
      <w:bookmarkStart w:id="264" w:name="_Toc518554007"/>
      <w:bookmarkStart w:id="265" w:name="_Toc10455674"/>
    </w:p>
    <w:p w14:paraId="51591761" w14:textId="497546CB" w:rsidR="006D0DF2" w:rsidRPr="00F97EDE" w:rsidRDefault="006D0DF2" w:rsidP="006D0DF2">
      <w:pPr>
        <w:pStyle w:val="Legenda"/>
      </w:pPr>
      <w:bookmarkStart w:id="266" w:name="_Toc61945565"/>
      <w:r w:rsidRPr="00D65289">
        <w:lastRenderedPageBreak/>
        <w:t xml:space="preserve">Tabela </w:t>
      </w:r>
      <w:r w:rsidRPr="00D65289">
        <w:rPr>
          <w:noProof/>
        </w:rPr>
        <w:fldChar w:fldCharType="begin"/>
      </w:r>
      <w:r w:rsidRPr="00D65289">
        <w:rPr>
          <w:noProof/>
        </w:rPr>
        <w:instrText xml:space="preserve"> SEQ Tabela \* ARABIC </w:instrText>
      </w:r>
      <w:r w:rsidRPr="00D65289">
        <w:rPr>
          <w:noProof/>
        </w:rPr>
        <w:fldChar w:fldCharType="separate"/>
      </w:r>
      <w:r w:rsidR="00A721D3">
        <w:rPr>
          <w:noProof/>
        </w:rPr>
        <w:t>21</w:t>
      </w:r>
      <w:r w:rsidRPr="00D65289">
        <w:rPr>
          <w:noProof/>
        </w:rPr>
        <w:fldChar w:fldCharType="end"/>
      </w:r>
      <w:r w:rsidRPr="00D65289">
        <w:t xml:space="preserve">. Podział województwa </w:t>
      </w:r>
      <w:r w:rsidR="00D3053D">
        <w:t>podkarpackiego</w:t>
      </w:r>
      <w:r w:rsidR="0045664F" w:rsidRPr="00D65289">
        <w:t xml:space="preserve"> </w:t>
      </w:r>
      <w:r w:rsidRPr="00D65289">
        <w:t>na strefy ze względu na ochronę powietrza</w:t>
      </w:r>
      <w:bookmarkEnd w:id="260"/>
      <w:bookmarkEnd w:id="261"/>
      <w:bookmarkEnd w:id="262"/>
      <w:bookmarkEnd w:id="263"/>
      <w:bookmarkEnd w:id="264"/>
      <w:bookmarkEnd w:id="265"/>
      <w:bookmarkEnd w:id="266"/>
    </w:p>
    <w:tbl>
      <w:tblPr>
        <w:tblStyle w:val="Jasnecieniowanie1"/>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919"/>
        <w:gridCol w:w="1578"/>
        <w:gridCol w:w="1428"/>
        <w:gridCol w:w="1260"/>
        <w:gridCol w:w="1392"/>
        <w:gridCol w:w="1060"/>
        <w:gridCol w:w="1529"/>
      </w:tblGrid>
      <w:tr w:rsidR="006D0DF2" w:rsidRPr="00F463A8" w14:paraId="0586EFD9" w14:textId="77777777" w:rsidTr="007F7B04">
        <w:trPr>
          <w:cnfStyle w:val="100000000000" w:firstRow="1" w:lastRow="0" w:firstColumn="0" w:lastColumn="0" w:oddVBand="0" w:evenVBand="0" w:oddHBand="0" w:evenHBand="0" w:firstRowFirstColumn="0" w:firstRowLastColumn="0" w:lastRowFirstColumn="0" w:lastRowLastColumn="0"/>
          <w:trHeight w:val="567"/>
          <w:tblHeader/>
          <w:jc w:val="center"/>
        </w:trPr>
        <w:tc>
          <w:tcPr>
            <w:cnfStyle w:val="001000000000" w:firstRow="0" w:lastRow="0" w:firstColumn="1" w:lastColumn="0" w:oddVBand="0" w:evenVBand="0" w:oddHBand="0" w:evenHBand="0" w:firstRowFirstColumn="0" w:firstRowLastColumn="0" w:lastRowFirstColumn="0" w:lastRowLastColumn="0"/>
            <w:tcW w:w="468"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14:paraId="61E2BF93" w14:textId="77777777" w:rsidR="006D0DF2" w:rsidRPr="00605DC4" w:rsidRDefault="006D0DF2" w:rsidP="006D0DF2">
            <w:pPr>
              <w:spacing w:before="40" w:after="40" w:line="264" w:lineRule="auto"/>
              <w:jc w:val="center"/>
              <w:rPr>
                <w:color w:val="auto"/>
                <w:sz w:val="20"/>
                <w:szCs w:val="20"/>
              </w:rPr>
            </w:pPr>
          </w:p>
        </w:tc>
        <w:tc>
          <w:tcPr>
            <w:tcW w:w="919"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hideMark/>
          </w:tcPr>
          <w:p w14:paraId="52DC545A" w14:textId="77777777" w:rsidR="006D0DF2" w:rsidRPr="00605DC4" w:rsidRDefault="006D0DF2" w:rsidP="006D0DF2">
            <w:pPr>
              <w:spacing w:before="40" w:after="40" w:line="264"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605DC4">
              <w:rPr>
                <w:color w:val="auto"/>
                <w:sz w:val="20"/>
                <w:szCs w:val="20"/>
              </w:rPr>
              <w:t>Kod strefy</w:t>
            </w:r>
          </w:p>
        </w:tc>
        <w:tc>
          <w:tcPr>
            <w:tcW w:w="1578"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hideMark/>
          </w:tcPr>
          <w:p w14:paraId="699CD463" w14:textId="77777777" w:rsidR="006D0DF2" w:rsidRPr="00605DC4" w:rsidRDefault="006D0DF2" w:rsidP="006D0DF2">
            <w:pPr>
              <w:spacing w:before="40" w:after="40" w:line="264"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605DC4">
              <w:rPr>
                <w:color w:val="auto"/>
                <w:sz w:val="20"/>
                <w:szCs w:val="20"/>
              </w:rPr>
              <w:t>Nazwa strefy</w:t>
            </w:r>
          </w:p>
        </w:tc>
        <w:tc>
          <w:tcPr>
            <w:tcW w:w="1428"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hideMark/>
          </w:tcPr>
          <w:p w14:paraId="408CD60C" w14:textId="77777777" w:rsidR="006D0DF2" w:rsidRPr="00605DC4" w:rsidRDefault="006D0DF2" w:rsidP="006D0DF2">
            <w:pPr>
              <w:spacing w:before="40" w:after="40" w:line="264"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605DC4">
              <w:rPr>
                <w:color w:val="auto"/>
                <w:sz w:val="20"/>
                <w:szCs w:val="20"/>
              </w:rPr>
              <w:t>Typ strefy</w:t>
            </w:r>
          </w:p>
        </w:tc>
        <w:tc>
          <w:tcPr>
            <w:tcW w:w="1260"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hideMark/>
          </w:tcPr>
          <w:p w14:paraId="75FC5C67" w14:textId="77777777" w:rsidR="006D0DF2" w:rsidRPr="00605DC4" w:rsidRDefault="006D0DF2" w:rsidP="006D0DF2">
            <w:pPr>
              <w:spacing w:before="40" w:after="40" w:line="264"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605DC4">
              <w:rPr>
                <w:color w:val="auto"/>
                <w:sz w:val="20"/>
                <w:szCs w:val="20"/>
              </w:rPr>
              <w:t>Klasyfikacja wg kryteriów dot. ochrony zdrowia</w:t>
            </w:r>
          </w:p>
        </w:tc>
        <w:tc>
          <w:tcPr>
            <w:tcW w:w="1392"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hideMark/>
          </w:tcPr>
          <w:p w14:paraId="6D71D7A6" w14:textId="77777777" w:rsidR="006D0DF2" w:rsidRPr="00605DC4" w:rsidRDefault="006D0DF2" w:rsidP="006D0DF2">
            <w:pPr>
              <w:spacing w:before="40" w:after="40" w:line="264"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605DC4">
              <w:rPr>
                <w:color w:val="auto"/>
                <w:sz w:val="20"/>
                <w:szCs w:val="20"/>
              </w:rPr>
              <w:t>Klasyfikacja wg kryteriów dot. ochrony roślin</w:t>
            </w:r>
          </w:p>
        </w:tc>
        <w:tc>
          <w:tcPr>
            <w:tcW w:w="1060"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hideMark/>
          </w:tcPr>
          <w:p w14:paraId="436ADB70" w14:textId="77777777" w:rsidR="006D0DF2" w:rsidRPr="00605DC4" w:rsidRDefault="006D0DF2" w:rsidP="006D0DF2">
            <w:pPr>
              <w:spacing w:before="40" w:after="40" w:line="264"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605DC4">
              <w:rPr>
                <w:color w:val="auto"/>
                <w:sz w:val="20"/>
                <w:szCs w:val="20"/>
              </w:rPr>
              <w:t>Pow.</w:t>
            </w:r>
          </w:p>
          <w:p w14:paraId="75713352" w14:textId="77777777" w:rsidR="006D0DF2" w:rsidRPr="00605DC4" w:rsidRDefault="006D0DF2" w:rsidP="006D0DF2">
            <w:pPr>
              <w:spacing w:before="40" w:after="40" w:line="264"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605DC4">
              <w:rPr>
                <w:color w:val="auto"/>
                <w:sz w:val="20"/>
                <w:szCs w:val="20"/>
              </w:rPr>
              <w:t>strefy</w:t>
            </w:r>
          </w:p>
          <w:p w14:paraId="12CAD69D" w14:textId="77777777" w:rsidR="006D0DF2" w:rsidRPr="00605DC4" w:rsidRDefault="006D0DF2" w:rsidP="006D0DF2">
            <w:pPr>
              <w:spacing w:before="40" w:after="40" w:line="264"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605DC4">
              <w:rPr>
                <w:color w:val="auto"/>
                <w:sz w:val="20"/>
                <w:szCs w:val="20"/>
              </w:rPr>
              <w:t>[km</w:t>
            </w:r>
            <w:r w:rsidRPr="00605DC4">
              <w:rPr>
                <w:color w:val="auto"/>
                <w:sz w:val="20"/>
                <w:szCs w:val="20"/>
                <w:vertAlign w:val="superscript"/>
              </w:rPr>
              <w:t>2</w:t>
            </w:r>
            <w:r w:rsidRPr="00605DC4">
              <w:rPr>
                <w:color w:val="auto"/>
                <w:sz w:val="20"/>
                <w:szCs w:val="20"/>
              </w:rPr>
              <w:t>]</w:t>
            </w:r>
          </w:p>
        </w:tc>
        <w:tc>
          <w:tcPr>
            <w:tcW w:w="1529"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hideMark/>
          </w:tcPr>
          <w:p w14:paraId="0A980866" w14:textId="77777777" w:rsidR="006D0DF2" w:rsidRPr="00605DC4" w:rsidRDefault="006D0DF2" w:rsidP="006D0DF2">
            <w:pPr>
              <w:spacing w:before="40" w:after="40" w:line="264"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605DC4">
              <w:rPr>
                <w:color w:val="auto"/>
                <w:sz w:val="20"/>
                <w:szCs w:val="20"/>
              </w:rPr>
              <w:t>Liczba mieszkańców w strefie</w:t>
            </w:r>
          </w:p>
        </w:tc>
      </w:tr>
      <w:tr w:rsidR="006D0DF2" w:rsidRPr="00F463A8" w14:paraId="5C1797E5" w14:textId="77777777" w:rsidTr="007F7B04">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468" w:type="dxa"/>
            <w:tcBorders>
              <w:left w:val="none" w:sz="0" w:space="0" w:color="auto"/>
              <w:right w:val="none" w:sz="0" w:space="0" w:color="auto"/>
            </w:tcBorders>
            <w:shd w:val="clear" w:color="auto" w:fill="auto"/>
            <w:vAlign w:val="center"/>
            <w:hideMark/>
          </w:tcPr>
          <w:p w14:paraId="24AC138D" w14:textId="77777777" w:rsidR="006D0DF2" w:rsidRPr="00F463A8" w:rsidRDefault="006D0DF2" w:rsidP="006D0DF2">
            <w:pPr>
              <w:spacing w:before="40" w:after="40" w:line="264" w:lineRule="auto"/>
              <w:jc w:val="center"/>
              <w:rPr>
                <w:color w:val="auto"/>
                <w:sz w:val="20"/>
                <w:szCs w:val="20"/>
              </w:rPr>
            </w:pPr>
            <w:r w:rsidRPr="00F463A8">
              <w:rPr>
                <w:color w:val="auto"/>
                <w:sz w:val="20"/>
                <w:szCs w:val="20"/>
              </w:rPr>
              <w:t>1.</w:t>
            </w:r>
          </w:p>
        </w:tc>
        <w:tc>
          <w:tcPr>
            <w:tcW w:w="919" w:type="dxa"/>
            <w:tcBorders>
              <w:left w:val="none" w:sz="0" w:space="0" w:color="auto"/>
              <w:right w:val="none" w:sz="0" w:space="0" w:color="auto"/>
            </w:tcBorders>
            <w:shd w:val="clear" w:color="auto" w:fill="auto"/>
            <w:vAlign w:val="center"/>
          </w:tcPr>
          <w:p w14:paraId="7876D924" w14:textId="251DA935" w:rsidR="006D0DF2" w:rsidRPr="00F463A8" w:rsidRDefault="005B3A67" w:rsidP="006D0DF2">
            <w:pPr>
              <w:jc w:val="center"/>
              <w:cnfStyle w:val="000000100000" w:firstRow="0" w:lastRow="0" w:firstColumn="0" w:lastColumn="0" w:oddVBand="0" w:evenVBand="0" w:oddHBand="1" w:evenHBand="0" w:firstRowFirstColumn="0" w:firstRowLastColumn="0" w:lastRowFirstColumn="0" w:lastRowLastColumn="0"/>
              <w:rPr>
                <w:rFonts w:eastAsiaTheme="minorEastAsia"/>
                <w:iCs/>
                <w:color w:val="auto"/>
                <w:sz w:val="20"/>
                <w:szCs w:val="20"/>
              </w:rPr>
            </w:pPr>
            <w:r>
              <w:rPr>
                <w:rFonts w:eastAsiaTheme="minorEastAsia"/>
                <w:iCs/>
                <w:color w:val="auto"/>
                <w:sz w:val="20"/>
                <w:szCs w:val="20"/>
              </w:rPr>
              <w:t>PL1</w:t>
            </w:r>
            <w:r w:rsidR="00897EC0">
              <w:rPr>
                <w:rFonts w:eastAsiaTheme="minorEastAsia"/>
                <w:iCs/>
                <w:color w:val="auto"/>
                <w:sz w:val="20"/>
                <w:szCs w:val="20"/>
              </w:rPr>
              <w:t>8</w:t>
            </w:r>
            <w:r>
              <w:rPr>
                <w:rFonts w:eastAsiaTheme="minorEastAsia"/>
                <w:iCs/>
                <w:color w:val="auto"/>
                <w:sz w:val="20"/>
                <w:szCs w:val="20"/>
              </w:rPr>
              <w:t>01</w:t>
            </w:r>
          </w:p>
        </w:tc>
        <w:tc>
          <w:tcPr>
            <w:tcW w:w="1578" w:type="dxa"/>
            <w:tcBorders>
              <w:left w:val="none" w:sz="0" w:space="0" w:color="auto"/>
              <w:right w:val="none" w:sz="0" w:space="0" w:color="auto"/>
            </w:tcBorders>
            <w:shd w:val="clear" w:color="auto" w:fill="auto"/>
            <w:vAlign w:val="center"/>
          </w:tcPr>
          <w:p w14:paraId="027540E1" w14:textId="51675866" w:rsidR="006D0DF2" w:rsidRPr="00F463A8" w:rsidRDefault="00897EC0" w:rsidP="005B3A67">
            <w:pPr>
              <w:jc w:val="center"/>
              <w:cnfStyle w:val="000000100000" w:firstRow="0" w:lastRow="0" w:firstColumn="0" w:lastColumn="0" w:oddVBand="0" w:evenVBand="0" w:oddHBand="1" w:evenHBand="0" w:firstRowFirstColumn="0" w:firstRowLastColumn="0" w:lastRowFirstColumn="0" w:lastRowLastColumn="0"/>
              <w:rPr>
                <w:rFonts w:eastAsiaTheme="minorEastAsia"/>
                <w:iCs/>
                <w:color w:val="auto"/>
                <w:sz w:val="20"/>
                <w:szCs w:val="20"/>
              </w:rPr>
            </w:pPr>
            <w:r>
              <w:rPr>
                <w:rFonts w:eastAsiaTheme="minorEastAsia"/>
                <w:iCs/>
                <w:color w:val="auto"/>
                <w:sz w:val="20"/>
                <w:szCs w:val="20"/>
              </w:rPr>
              <w:t>Miasto Rzeszów</w:t>
            </w:r>
          </w:p>
        </w:tc>
        <w:tc>
          <w:tcPr>
            <w:tcW w:w="1428" w:type="dxa"/>
            <w:tcBorders>
              <w:left w:val="none" w:sz="0" w:space="0" w:color="auto"/>
              <w:right w:val="none" w:sz="0" w:space="0" w:color="auto"/>
            </w:tcBorders>
            <w:shd w:val="clear" w:color="auto" w:fill="auto"/>
            <w:vAlign w:val="center"/>
          </w:tcPr>
          <w:p w14:paraId="6746A285" w14:textId="0D7D899D" w:rsidR="006D0DF2" w:rsidRPr="00F463A8" w:rsidRDefault="00C52DBF" w:rsidP="006D0DF2">
            <w:pPr>
              <w:jc w:val="center"/>
              <w:cnfStyle w:val="000000100000" w:firstRow="0" w:lastRow="0" w:firstColumn="0" w:lastColumn="0" w:oddVBand="0" w:evenVBand="0" w:oddHBand="1" w:evenHBand="0" w:firstRowFirstColumn="0" w:firstRowLastColumn="0" w:lastRowFirstColumn="0" w:lastRowLastColumn="0"/>
              <w:rPr>
                <w:rFonts w:eastAsiaTheme="minorEastAsia"/>
                <w:iCs/>
                <w:color w:val="auto"/>
                <w:sz w:val="20"/>
                <w:szCs w:val="20"/>
              </w:rPr>
            </w:pPr>
            <w:r>
              <w:rPr>
                <w:rFonts w:eastAsiaTheme="minorEastAsia"/>
                <w:iCs/>
                <w:color w:val="auto"/>
                <w:sz w:val="20"/>
                <w:szCs w:val="20"/>
              </w:rPr>
              <w:t>Miasta</w:t>
            </w:r>
            <w:r w:rsidR="00454188">
              <w:rPr>
                <w:rFonts w:eastAsiaTheme="minorEastAsia"/>
                <w:iCs/>
                <w:color w:val="auto"/>
                <w:sz w:val="20"/>
                <w:szCs w:val="20"/>
              </w:rPr>
              <w:t xml:space="preserve"> o liczbie mieszkańców większych niż 100 tysięcy </w:t>
            </w:r>
          </w:p>
        </w:tc>
        <w:tc>
          <w:tcPr>
            <w:tcW w:w="1260" w:type="dxa"/>
            <w:tcBorders>
              <w:left w:val="none" w:sz="0" w:space="0" w:color="auto"/>
              <w:right w:val="none" w:sz="0" w:space="0" w:color="auto"/>
            </w:tcBorders>
            <w:shd w:val="clear" w:color="auto" w:fill="auto"/>
            <w:vAlign w:val="center"/>
          </w:tcPr>
          <w:p w14:paraId="1BD5BDA9" w14:textId="77777777" w:rsidR="006D0DF2" w:rsidRPr="00F463A8" w:rsidRDefault="006D0DF2" w:rsidP="006D0DF2">
            <w:pPr>
              <w:spacing w:before="40" w:after="40" w:line="264"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F463A8">
              <w:rPr>
                <w:color w:val="auto"/>
                <w:sz w:val="20"/>
                <w:szCs w:val="20"/>
              </w:rPr>
              <w:t>TAK</w:t>
            </w:r>
          </w:p>
        </w:tc>
        <w:tc>
          <w:tcPr>
            <w:tcW w:w="1392" w:type="dxa"/>
            <w:tcBorders>
              <w:left w:val="none" w:sz="0" w:space="0" w:color="auto"/>
              <w:right w:val="none" w:sz="0" w:space="0" w:color="auto"/>
            </w:tcBorders>
            <w:shd w:val="clear" w:color="auto" w:fill="auto"/>
            <w:vAlign w:val="center"/>
          </w:tcPr>
          <w:p w14:paraId="71D9B1BE" w14:textId="77777777" w:rsidR="006D0DF2" w:rsidRPr="00F463A8" w:rsidRDefault="006D0DF2" w:rsidP="006D0DF2">
            <w:pPr>
              <w:spacing w:before="40" w:after="40" w:line="264" w:lineRule="auto"/>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F463A8">
              <w:rPr>
                <w:color w:val="auto"/>
                <w:sz w:val="20"/>
                <w:szCs w:val="20"/>
              </w:rPr>
              <w:t>NIE</w:t>
            </w:r>
          </w:p>
        </w:tc>
        <w:tc>
          <w:tcPr>
            <w:tcW w:w="1060" w:type="dxa"/>
            <w:tcBorders>
              <w:left w:val="none" w:sz="0" w:space="0" w:color="auto"/>
              <w:right w:val="none" w:sz="0" w:space="0" w:color="auto"/>
            </w:tcBorders>
            <w:shd w:val="clear" w:color="auto" w:fill="auto"/>
            <w:vAlign w:val="center"/>
          </w:tcPr>
          <w:p w14:paraId="4784AC73" w14:textId="4E1D3557" w:rsidR="006D0DF2" w:rsidRPr="00F463A8" w:rsidRDefault="001433C2" w:rsidP="001433C2">
            <w:pPr>
              <w:jc w:val="center"/>
              <w:cnfStyle w:val="000000100000" w:firstRow="0" w:lastRow="0" w:firstColumn="0" w:lastColumn="0" w:oddVBand="0" w:evenVBand="0" w:oddHBand="1" w:evenHBand="0" w:firstRowFirstColumn="0" w:firstRowLastColumn="0" w:lastRowFirstColumn="0" w:lastRowLastColumn="0"/>
              <w:rPr>
                <w:rFonts w:eastAsiaTheme="minorEastAsia"/>
                <w:iCs/>
                <w:color w:val="auto"/>
                <w:sz w:val="20"/>
                <w:szCs w:val="20"/>
              </w:rPr>
            </w:pPr>
            <w:r>
              <w:rPr>
                <w:rFonts w:eastAsiaTheme="minorEastAsia"/>
                <w:iCs/>
                <w:color w:val="auto"/>
                <w:sz w:val="20"/>
                <w:szCs w:val="20"/>
              </w:rPr>
              <w:t>120</w:t>
            </w:r>
          </w:p>
        </w:tc>
        <w:tc>
          <w:tcPr>
            <w:tcW w:w="1529" w:type="dxa"/>
            <w:tcBorders>
              <w:left w:val="none" w:sz="0" w:space="0" w:color="auto"/>
              <w:right w:val="none" w:sz="0" w:space="0" w:color="auto"/>
            </w:tcBorders>
            <w:shd w:val="clear" w:color="auto" w:fill="auto"/>
            <w:vAlign w:val="center"/>
          </w:tcPr>
          <w:p w14:paraId="47D89D4E" w14:textId="02A3714B" w:rsidR="006D0DF2" w:rsidRPr="00F463A8" w:rsidRDefault="0025036C" w:rsidP="006D0DF2">
            <w:pPr>
              <w:jc w:val="center"/>
              <w:cnfStyle w:val="000000100000" w:firstRow="0" w:lastRow="0" w:firstColumn="0" w:lastColumn="0" w:oddVBand="0" w:evenVBand="0" w:oddHBand="1" w:evenHBand="0" w:firstRowFirstColumn="0" w:firstRowLastColumn="0" w:lastRowFirstColumn="0" w:lastRowLastColumn="0"/>
              <w:rPr>
                <w:rFonts w:eastAsiaTheme="minorEastAsia"/>
                <w:iCs/>
                <w:color w:val="auto"/>
                <w:sz w:val="20"/>
                <w:szCs w:val="20"/>
              </w:rPr>
            </w:pPr>
            <w:r>
              <w:rPr>
                <w:rFonts w:eastAsiaTheme="minorEastAsia"/>
                <w:iCs/>
                <w:color w:val="auto"/>
                <w:sz w:val="20"/>
                <w:szCs w:val="20"/>
              </w:rPr>
              <w:t>191 564</w:t>
            </w:r>
          </w:p>
        </w:tc>
      </w:tr>
      <w:tr w:rsidR="006D0DF2" w:rsidRPr="00F463A8" w14:paraId="31CD1B8C" w14:textId="77777777" w:rsidTr="0025036C">
        <w:trPr>
          <w:trHeight w:val="567"/>
          <w:jc w:val="center"/>
        </w:trPr>
        <w:tc>
          <w:tcPr>
            <w:cnfStyle w:val="001000000000" w:firstRow="0" w:lastRow="0" w:firstColumn="1" w:lastColumn="0" w:oddVBand="0" w:evenVBand="0" w:oddHBand="0" w:evenHBand="0" w:firstRowFirstColumn="0" w:firstRowLastColumn="0" w:lastRowFirstColumn="0" w:lastRowLastColumn="0"/>
            <w:tcW w:w="468" w:type="dxa"/>
            <w:shd w:val="clear" w:color="auto" w:fill="auto"/>
            <w:vAlign w:val="center"/>
            <w:hideMark/>
          </w:tcPr>
          <w:p w14:paraId="102B0EE0" w14:textId="77777777" w:rsidR="006D0DF2" w:rsidRPr="00F463A8" w:rsidRDefault="006D0DF2" w:rsidP="006D0DF2">
            <w:pPr>
              <w:spacing w:before="40" w:after="40" w:line="264" w:lineRule="auto"/>
              <w:jc w:val="center"/>
              <w:rPr>
                <w:color w:val="auto"/>
                <w:sz w:val="20"/>
                <w:szCs w:val="20"/>
              </w:rPr>
            </w:pPr>
            <w:r w:rsidRPr="00F463A8">
              <w:rPr>
                <w:color w:val="auto"/>
                <w:sz w:val="20"/>
                <w:szCs w:val="20"/>
              </w:rPr>
              <w:t>2.</w:t>
            </w:r>
          </w:p>
        </w:tc>
        <w:tc>
          <w:tcPr>
            <w:tcW w:w="919" w:type="dxa"/>
            <w:shd w:val="clear" w:color="auto" w:fill="auto"/>
            <w:vAlign w:val="center"/>
          </w:tcPr>
          <w:p w14:paraId="5EE66351" w14:textId="2359D93F" w:rsidR="006D0DF2" w:rsidRPr="00F463A8" w:rsidRDefault="005B3A67" w:rsidP="006D0DF2">
            <w:pPr>
              <w:jc w:val="center"/>
              <w:cnfStyle w:val="000000000000" w:firstRow="0" w:lastRow="0" w:firstColumn="0" w:lastColumn="0" w:oddVBand="0" w:evenVBand="0" w:oddHBand="0" w:evenHBand="0" w:firstRowFirstColumn="0" w:firstRowLastColumn="0" w:lastRowFirstColumn="0" w:lastRowLastColumn="0"/>
              <w:rPr>
                <w:rFonts w:eastAsiaTheme="minorEastAsia"/>
                <w:iCs/>
                <w:color w:val="auto"/>
                <w:sz w:val="20"/>
                <w:szCs w:val="20"/>
              </w:rPr>
            </w:pPr>
            <w:r>
              <w:rPr>
                <w:rFonts w:eastAsiaTheme="minorEastAsia"/>
                <w:iCs/>
                <w:color w:val="auto"/>
                <w:sz w:val="20"/>
                <w:szCs w:val="20"/>
              </w:rPr>
              <w:t>PL1</w:t>
            </w:r>
            <w:r w:rsidR="00897EC0">
              <w:rPr>
                <w:rFonts w:eastAsiaTheme="minorEastAsia"/>
                <w:iCs/>
                <w:color w:val="auto"/>
                <w:sz w:val="20"/>
                <w:szCs w:val="20"/>
              </w:rPr>
              <w:t>8</w:t>
            </w:r>
            <w:r>
              <w:rPr>
                <w:rFonts w:eastAsiaTheme="minorEastAsia"/>
                <w:iCs/>
                <w:color w:val="auto"/>
                <w:sz w:val="20"/>
                <w:szCs w:val="20"/>
              </w:rPr>
              <w:t>02</w:t>
            </w:r>
          </w:p>
        </w:tc>
        <w:tc>
          <w:tcPr>
            <w:tcW w:w="1578" w:type="dxa"/>
            <w:shd w:val="clear" w:color="auto" w:fill="auto"/>
            <w:vAlign w:val="center"/>
          </w:tcPr>
          <w:p w14:paraId="477D0041" w14:textId="3F55C84F" w:rsidR="006D0DF2" w:rsidRPr="00F463A8" w:rsidRDefault="00897EC0" w:rsidP="006D0DF2">
            <w:pPr>
              <w:jc w:val="center"/>
              <w:cnfStyle w:val="000000000000" w:firstRow="0" w:lastRow="0" w:firstColumn="0" w:lastColumn="0" w:oddVBand="0" w:evenVBand="0" w:oddHBand="0" w:evenHBand="0" w:firstRowFirstColumn="0" w:firstRowLastColumn="0" w:lastRowFirstColumn="0" w:lastRowLastColumn="0"/>
              <w:rPr>
                <w:rFonts w:eastAsiaTheme="minorEastAsia"/>
                <w:iCs/>
                <w:color w:val="auto"/>
                <w:sz w:val="20"/>
                <w:szCs w:val="20"/>
              </w:rPr>
            </w:pPr>
            <w:r>
              <w:rPr>
                <w:rFonts w:eastAsiaTheme="minorEastAsia"/>
                <w:iCs/>
                <w:color w:val="auto"/>
                <w:sz w:val="20"/>
                <w:szCs w:val="20"/>
              </w:rPr>
              <w:t>Podkarpacka</w:t>
            </w:r>
          </w:p>
        </w:tc>
        <w:tc>
          <w:tcPr>
            <w:tcW w:w="1428" w:type="dxa"/>
            <w:shd w:val="clear" w:color="auto" w:fill="auto"/>
            <w:vAlign w:val="center"/>
          </w:tcPr>
          <w:p w14:paraId="217F91AF" w14:textId="7493B6C8" w:rsidR="006D0DF2" w:rsidRPr="00F463A8" w:rsidRDefault="00D52021" w:rsidP="006D0DF2">
            <w:pPr>
              <w:jc w:val="center"/>
              <w:cnfStyle w:val="000000000000" w:firstRow="0" w:lastRow="0" w:firstColumn="0" w:lastColumn="0" w:oddVBand="0" w:evenVBand="0" w:oddHBand="0" w:evenHBand="0" w:firstRowFirstColumn="0" w:firstRowLastColumn="0" w:lastRowFirstColumn="0" w:lastRowLastColumn="0"/>
              <w:rPr>
                <w:rFonts w:eastAsiaTheme="minorEastAsia"/>
                <w:iCs/>
                <w:color w:val="auto"/>
                <w:sz w:val="20"/>
                <w:szCs w:val="20"/>
              </w:rPr>
            </w:pPr>
            <w:r>
              <w:rPr>
                <w:rFonts w:eastAsiaTheme="minorEastAsia"/>
                <w:iCs/>
                <w:color w:val="auto"/>
                <w:sz w:val="20"/>
                <w:szCs w:val="20"/>
              </w:rPr>
              <w:t xml:space="preserve">Pozostała część województwa </w:t>
            </w:r>
          </w:p>
        </w:tc>
        <w:tc>
          <w:tcPr>
            <w:tcW w:w="1260" w:type="dxa"/>
            <w:shd w:val="clear" w:color="auto" w:fill="auto"/>
            <w:vAlign w:val="center"/>
          </w:tcPr>
          <w:p w14:paraId="3604B8C6" w14:textId="77777777" w:rsidR="006D0DF2" w:rsidRPr="00F463A8" w:rsidRDefault="006D0DF2" w:rsidP="006D0DF2">
            <w:pPr>
              <w:spacing w:before="40" w:after="40" w:line="264"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463A8">
              <w:rPr>
                <w:color w:val="auto"/>
                <w:sz w:val="20"/>
                <w:szCs w:val="20"/>
              </w:rPr>
              <w:t>TAK</w:t>
            </w:r>
          </w:p>
        </w:tc>
        <w:tc>
          <w:tcPr>
            <w:tcW w:w="1392" w:type="dxa"/>
            <w:shd w:val="clear" w:color="auto" w:fill="auto"/>
            <w:vAlign w:val="center"/>
          </w:tcPr>
          <w:p w14:paraId="6E31415E" w14:textId="788A7995" w:rsidR="006D0DF2" w:rsidRPr="00F463A8" w:rsidRDefault="00293C47" w:rsidP="006D0DF2">
            <w:pPr>
              <w:spacing w:before="40" w:after="40" w:line="264"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TAK</w:t>
            </w:r>
          </w:p>
        </w:tc>
        <w:tc>
          <w:tcPr>
            <w:tcW w:w="1060" w:type="dxa"/>
            <w:shd w:val="clear" w:color="auto" w:fill="auto"/>
            <w:vAlign w:val="center"/>
          </w:tcPr>
          <w:p w14:paraId="72A5B140" w14:textId="504DD3BD" w:rsidR="006D0DF2" w:rsidRPr="00F463A8" w:rsidRDefault="001433C2" w:rsidP="006D0DF2">
            <w:pPr>
              <w:jc w:val="center"/>
              <w:cnfStyle w:val="000000000000" w:firstRow="0" w:lastRow="0" w:firstColumn="0" w:lastColumn="0" w:oddVBand="0" w:evenVBand="0" w:oddHBand="0" w:evenHBand="0" w:firstRowFirstColumn="0" w:firstRowLastColumn="0" w:lastRowFirstColumn="0" w:lastRowLastColumn="0"/>
              <w:rPr>
                <w:rFonts w:eastAsiaTheme="minorEastAsia"/>
                <w:iCs/>
                <w:color w:val="auto"/>
                <w:sz w:val="20"/>
                <w:szCs w:val="20"/>
              </w:rPr>
            </w:pPr>
            <w:r>
              <w:rPr>
                <w:rFonts w:eastAsiaTheme="minorEastAsia"/>
                <w:iCs/>
                <w:color w:val="auto"/>
                <w:sz w:val="20"/>
                <w:szCs w:val="20"/>
              </w:rPr>
              <w:t>17 726</w:t>
            </w:r>
          </w:p>
        </w:tc>
        <w:tc>
          <w:tcPr>
            <w:tcW w:w="1529" w:type="dxa"/>
            <w:shd w:val="clear" w:color="auto" w:fill="auto"/>
            <w:vAlign w:val="center"/>
          </w:tcPr>
          <w:p w14:paraId="598DD910" w14:textId="7338FE3F" w:rsidR="006D0DF2" w:rsidRPr="00F463A8" w:rsidRDefault="00694ADE" w:rsidP="006D0DF2">
            <w:pPr>
              <w:jc w:val="center"/>
              <w:cnfStyle w:val="000000000000" w:firstRow="0" w:lastRow="0" w:firstColumn="0" w:lastColumn="0" w:oddVBand="0" w:evenVBand="0" w:oddHBand="0" w:evenHBand="0" w:firstRowFirstColumn="0" w:firstRowLastColumn="0" w:lastRowFirstColumn="0" w:lastRowLastColumn="0"/>
              <w:rPr>
                <w:rFonts w:eastAsiaTheme="minorEastAsia"/>
                <w:iCs/>
                <w:color w:val="auto"/>
                <w:sz w:val="20"/>
                <w:szCs w:val="20"/>
              </w:rPr>
            </w:pPr>
            <w:r>
              <w:rPr>
                <w:rFonts w:eastAsiaTheme="minorEastAsia"/>
                <w:iCs/>
                <w:color w:val="auto"/>
                <w:sz w:val="20"/>
                <w:szCs w:val="20"/>
              </w:rPr>
              <w:t>1</w:t>
            </w:r>
            <w:r w:rsidR="001433C2">
              <w:rPr>
                <w:rFonts w:eastAsiaTheme="minorEastAsia"/>
                <w:iCs/>
                <w:color w:val="auto"/>
                <w:sz w:val="20"/>
                <w:szCs w:val="20"/>
              </w:rPr>
              <w:t> 937 451</w:t>
            </w:r>
          </w:p>
        </w:tc>
      </w:tr>
    </w:tbl>
    <w:p w14:paraId="2EF7450D" w14:textId="535C049E" w:rsidR="006D0DF2" w:rsidRPr="00F97EDE" w:rsidRDefault="006D0DF2" w:rsidP="006D0DF2">
      <w:pPr>
        <w:jc w:val="center"/>
        <w:rPr>
          <w:rFonts w:eastAsiaTheme="minorEastAsia"/>
          <w:b/>
          <w:iCs/>
          <w:sz w:val="18"/>
          <w:szCs w:val="18"/>
        </w:rPr>
      </w:pPr>
      <w:r w:rsidRPr="00F97EDE">
        <w:rPr>
          <w:rFonts w:eastAsiaTheme="minorEastAsia"/>
          <w:b/>
          <w:iCs/>
          <w:sz w:val="18"/>
          <w:szCs w:val="18"/>
        </w:rPr>
        <w:t>Źródło: „Program ochrony powietrza</w:t>
      </w:r>
      <w:r w:rsidR="006F417D">
        <w:rPr>
          <w:rFonts w:eastAsiaTheme="minorEastAsia"/>
          <w:b/>
          <w:iCs/>
          <w:sz w:val="18"/>
          <w:szCs w:val="18"/>
        </w:rPr>
        <w:t xml:space="preserve"> dla stref województwa </w:t>
      </w:r>
      <w:r w:rsidR="0009134C">
        <w:rPr>
          <w:rFonts w:eastAsiaTheme="minorEastAsia"/>
          <w:b/>
          <w:iCs/>
          <w:sz w:val="18"/>
          <w:szCs w:val="18"/>
        </w:rPr>
        <w:t>podkarpackiego</w:t>
      </w:r>
      <w:r w:rsidR="00630422">
        <w:rPr>
          <w:rFonts w:eastAsiaTheme="minorEastAsia"/>
          <w:b/>
          <w:iCs/>
          <w:sz w:val="18"/>
          <w:szCs w:val="18"/>
        </w:rPr>
        <w:t xml:space="preserve">/ </w:t>
      </w:r>
      <w:r w:rsidR="00C52DBF">
        <w:rPr>
          <w:rFonts w:eastAsiaTheme="minorEastAsia"/>
          <w:b/>
          <w:iCs/>
          <w:sz w:val="18"/>
          <w:szCs w:val="18"/>
        </w:rPr>
        <w:t>miasta</w:t>
      </w:r>
      <w:r w:rsidR="00630422">
        <w:rPr>
          <w:rFonts w:eastAsiaTheme="minorEastAsia"/>
          <w:b/>
          <w:iCs/>
          <w:sz w:val="18"/>
          <w:szCs w:val="18"/>
        </w:rPr>
        <w:t xml:space="preserve"> Rzeszów</w:t>
      </w:r>
      <w:r w:rsidR="009A23E6">
        <w:rPr>
          <w:rFonts w:eastAsiaTheme="minorEastAsia"/>
          <w:b/>
          <w:iCs/>
          <w:sz w:val="18"/>
          <w:szCs w:val="18"/>
        </w:rPr>
        <w:t>”</w:t>
      </w:r>
    </w:p>
    <w:p w14:paraId="5F20BD6A" w14:textId="77777777" w:rsidR="006D0DF2" w:rsidRPr="00F97EDE" w:rsidRDefault="006D0DF2" w:rsidP="006D0DF2">
      <w:pPr>
        <w:rPr>
          <w:rFonts w:eastAsia="Calibri"/>
        </w:rPr>
      </w:pPr>
    </w:p>
    <w:p w14:paraId="060F8678" w14:textId="77777777" w:rsidR="00472872" w:rsidRDefault="00472872" w:rsidP="006D0DF2">
      <w:pPr>
        <w:spacing w:line="276" w:lineRule="auto"/>
        <w:rPr>
          <w:rFonts w:eastAsia="Calibri"/>
        </w:rPr>
        <w:sectPr w:rsidR="00472872" w:rsidSect="009B704B">
          <w:pgSz w:w="11906" w:h="16838"/>
          <w:pgMar w:top="1417" w:right="1417" w:bottom="1417" w:left="1417" w:header="454" w:footer="709" w:gutter="0"/>
          <w:cols w:space="708"/>
          <w:docGrid w:linePitch="360"/>
        </w:sectPr>
      </w:pPr>
    </w:p>
    <w:p w14:paraId="1CA65FD8" w14:textId="5F98F088" w:rsidR="006D0DF2" w:rsidRPr="00F97EDE" w:rsidRDefault="006D0DF2" w:rsidP="006D0DF2">
      <w:pPr>
        <w:spacing w:line="276" w:lineRule="auto"/>
        <w:rPr>
          <w:rFonts w:eastAsia="Calibri"/>
        </w:rPr>
      </w:pPr>
      <w:r w:rsidRPr="00F97EDE">
        <w:rPr>
          <w:rFonts w:eastAsia="Calibri"/>
        </w:rPr>
        <w:t xml:space="preserve">Gmina </w:t>
      </w:r>
      <w:r w:rsidR="004E662A">
        <w:rPr>
          <w:rFonts w:eastAsia="Calibri"/>
        </w:rPr>
        <w:t>Sanok</w:t>
      </w:r>
      <w:r>
        <w:rPr>
          <w:rFonts w:eastAsia="Calibri"/>
        </w:rPr>
        <w:t xml:space="preserve"> </w:t>
      </w:r>
      <w:r w:rsidRPr="00F97EDE">
        <w:rPr>
          <w:rFonts w:eastAsia="Calibri"/>
        </w:rPr>
        <w:t>położona jest na obszarze należącym do strefy</w:t>
      </w:r>
      <w:r w:rsidR="002B2CA5">
        <w:rPr>
          <w:rFonts w:eastAsia="Calibri"/>
        </w:rPr>
        <w:t xml:space="preserve"> podkarpackiej</w:t>
      </w:r>
      <w:r w:rsidRPr="00F97EDE">
        <w:rPr>
          <w:rFonts w:eastAsia="Calibri"/>
        </w:rPr>
        <w:t xml:space="preserve">. Poniżej przedstawiono w formie graficznej podział województwa </w:t>
      </w:r>
      <w:r w:rsidR="002B2CA5">
        <w:rPr>
          <w:rFonts w:eastAsia="Calibri"/>
        </w:rPr>
        <w:t>podkarpackiego</w:t>
      </w:r>
      <w:r w:rsidRPr="00F97EDE">
        <w:rPr>
          <w:rFonts w:eastAsia="Calibri"/>
        </w:rPr>
        <w:t xml:space="preserve"> na poszczególne strefy ze względu na ochronę powietrza.</w:t>
      </w:r>
    </w:p>
    <w:p w14:paraId="35B7A86D" w14:textId="77777777" w:rsidR="006D0DF2" w:rsidRPr="00F97EDE" w:rsidRDefault="006D0DF2" w:rsidP="006D0DF2">
      <w:pPr>
        <w:spacing w:line="276" w:lineRule="auto"/>
        <w:rPr>
          <w:rFonts w:eastAsia="Calibri"/>
        </w:rPr>
      </w:pPr>
    </w:p>
    <w:p w14:paraId="61C537F6" w14:textId="61188485" w:rsidR="006D0DF2" w:rsidRPr="00F97EDE" w:rsidRDefault="00E65B7B" w:rsidP="009B704B">
      <w:pPr>
        <w:keepNext/>
        <w:jc w:val="center"/>
      </w:pPr>
      <w:r>
        <w:rPr>
          <w:noProof/>
        </w:rPr>
        <mc:AlternateContent>
          <mc:Choice Requires="wps">
            <w:drawing>
              <wp:anchor distT="0" distB="0" distL="114300" distR="114300" simplePos="0" relativeHeight="251663360" behindDoc="0" locked="0" layoutInCell="1" allowOverlap="1" wp14:anchorId="3676116A" wp14:editId="2E689988">
                <wp:simplePos x="0" y="0"/>
                <wp:positionH relativeFrom="column">
                  <wp:posOffset>2882496</wp:posOffset>
                </wp:positionH>
                <wp:positionV relativeFrom="paragraph">
                  <wp:posOffset>2706040</wp:posOffset>
                </wp:positionV>
                <wp:extent cx="475013" cy="308759"/>
                <wp:effectExtent l="38100" t="0" r="20320" b="53340"/>
                <wp:wrapNone/>
                <wp:docPr id="29" name="Łącznik prosty ze strzałką 29"/>
                <wp:cNvGraphicFramePr/>
                <a:graphic xmlns:a="http://schemas.openxmlformats.org/drawingml/2006/main">
                  <a:graphicData uri="http://schemas.microsoft.com/office/word/2010/wordprocessingShape">
                    <wps:wsp>
                      <wps:cNvCnPr/>
                      <wps:spPr>
                        <a:xfrm flipH="1">
                          <a:off x="0" y="0"/>
                          <a:ext cx="475013" cy="3087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362776" id="_x0000_t32" coordsize="21600,21600" o:spt="32" o:oned="t" path="m,l21600,21600e" filled="f">
                <v:path arrowok="t" fillok="f" o:connecttype="none"/>
                <o:lock v:ext="edit" shapetype="t"/>
              </v:shapetype>
              <v:shape id="Łącznik prosty ze strzałką 29" o:spid="_x0000_s1026" type="#_x0000_t32" style="position:absolute;margin-left:226.95pt;margin-top:213.05pt;width:37.4pt;height:24.3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iks+AEAABYEAAAOAAAAZHJzL2Uyb0RvYy54bWysU9tuEzEQfUfiHyy/k92klJYomz6kXB4Q&#10;RFw+wPWOs1Z9kz0k2byB1D9r/4uxN1kQICQQL6O1PefMnDOzi6u9NWwLMWnvGj6d1JyBk77VbtPw&#10;Tx9fPrnkLKFwrTDeQcN7SPxq+fjRYhfmMPOdNy1ERiQuzXeh4R1imFdVkh1YkSY+gKNH5aMVSMe4&#10;qdoodsRuTTWr62fVzsc2RC8hJbq9Hh75svArBRLfKZUAmWk49YYlxhJvcqyWCzHfRBE6LY9tiH/o&#10;wgrtqOhIdS1QsM9R/0JltYw+eYUT6W3lldISigZSM61/UvOhEwGKFjInhdGm9P9o5dvtOjLdNnz2&#10;nDMnLM3o4cv9nTw4fcvI2IQ9OwDNMB7Ew9fb+ztGieTaLqQ5gVduHY+nFNYxW7BX0TJldHhNC1FM&#10;IZlsXzzvR89hj0zS5dOL83p6xpmkp7P68uK8sFcDTaYLMeEr8JaaSTQ+akToTYcr7xxN18ehhNi+&#10;SUiNEPAEyGDjckShzQvXMuwDycOohdsYyCooPadUWc3Qf/nC3sAAfw+K3KE+hzJlL2FlItsK2igh&#10;JTicjkyUnWFKGzMC62LBH4HH/AyFsrN/Ax4RpbJ3OIKtdj7+rjruTy2rIf/kwKA7W3Dj275MtlhD&#10;y1e8Ov4oebt/PBf49995+Q0AAP//AwBQSwMEFAAGAAgAAAAhAEtHCmPiAAAACwEAAA8AAABkcnMv&#10;ZG93bnJldi54bWxMj8tOwzAQRfdI/IM1SOyok9AmbYhT8RCibJD6oGs3niYRsZ3aThv+nmEFu3nc&#10;ufdMsRx1x87ofGuNgHgSAUNTWdWaWsBu+3o3B+aDNEp21qCAb/SwLK+vCpkrezFrPG9CzcjE+FwK&#10;aELoc8591aCWfmJ7NLQ7WqdloNbVXDl5IXPd8SSKUq5layihkT0+N1h9bQZNGMe3U/y+SPdP+5fh&#10;4zPZZqdV5YS4vRkfH4AFHMOfGH7x6QZKYjrYwSjPOgHT2f2CpFQkaQyMFLNkngE70CSbZsDLgv//&#10;ofwBAAD//wMAUEsBAi0AFAAGAAgAAAAhALaDOJL+AAAA4QEAABMAAAAAAAAAAAAAAAAAAAAAAFtD&#10;b250ZW50X1R5cGVzXS54bWxQSwECLQAUAAYACAAAACEAOP0h/9YAAACUAQAACwAAAAAAAAAAAAAA&#10;AAAvAQAAX3JlbHMvLnJlbHNQSwECLQAUAAYACAAAACEAEe4pLPgBAAAWBAAADgAAAAAAAAAAAAAA&#10;AAAuAgAAZHJzL2Uyb0RvYy54bWxQSwECLQAUAAYACAAAACEAS0cKY+IAAAALAQAADwAAAAAAAAAA&#10;AAAAAABSBAAAZHJzL2Rvd25yZXYueG1sUEsFBgAAAAAEAAQA8wAAAGEFAAAAAA==&#10;" strokecolor="#4579b8 [3044]">
                <v:stroke endarrow="block"/>
              </v:shape>
            </w:pict>
          </mc:Fallback>
        </mc:AlternateContent>
      </w:r>
      <w:r w:rsidR="007005F1">
        <w:rPr>
          <w:noProof/>
        </w:rPr>
        <w:drawing>
          <wp:inline distT="0" distB="0" distL="0" distR="0" wp14:anchorId="0D888146" wp14:editId="733205E1">
            <wp:extent cx="4791710" cy="4476750"/>
            <wp:effectExtent l="0" t="0" r="889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91710" cy="4476750"/>
                    </a:xfrm>
                    <a:prstGeom prst="rect">
                      <a:avLst/>
                    </a:prstGeom>
                    <a:noFill/>
                    <a:ln>
                      <a:noFill/>
                    </a:ln>
                  </pic:spPr>
                </pic:pic>
              </a:graphicData>
            </a:graphic>
          </wp:inline>
        </w:drawing>
      </w:r>
    </w:p>
    <w:p w14:paraId="6600B474" w14:textId="5EA63296" w:rsidR="006D0DF2" w:rsidRPr="005E06AA" w:rsidRDefault="006D0DF2" w:rsidP="006D0DF2">
      <w:pPr>
        <w:jc w:val="center"/>
        <w:rPr>
          <w:rFonts w:eastAsiaTheme="minorEastAsia"/>
          <w:b/>
          <w:iCs/>
          <w:sz w:val="16"/>
          <w:szCs w:val="16"/>
        </w:rPr>
      </w:pPr>
      <w:r w:rsidRPr="005E06AA">
        <w:rPr>
          <w:rFonts w:eastAsiaTheme="minorEastAsia"/>
          <w:b/>
          <w:iCs/>
          <w:sz w:val="16"/>
          <w:szCs w:val="16"/>
        </w:rPr>
        <w:t>Źródło: „</w:t>
      </w:r>
      <w:r w:rsidR="00561BDC" w:rsidRPr="005E06AA">
        <w:rPr>
          <w:rFonts w:eastAsiaTheme="minorEastAsia"/>
          <w:b/>
          <w:iCs/>
          <w:sz w:val="16"/>
          <w:szCs w:val="16"/>
        </w:rPr>
        <w:t>Roczna Ocena Jakości Powietrza w Województwie Podkarpackim, Raport Wojewódzki za rok 2018”</w:t>
      </w:r>
    </w:p>
    <w:p w14:paraId="4417A90C" w14:textId="3DCE77EA" w:rsidR="006D0DF2" w:rsidRPr="00F97EDE" w:rsidRDefault="006D0DF2" w:rsidP="006D0DF2">
      <w:pPr>
        <w:pStyle w:val="Legenda"/>
      </w:pPr>
      <w:bookmarkStart w:id="267" w:name="_Toc482878149"/>
      <w:bookmarkStart w:id="268" w:name="_Toc485899735"/>
      <w:bookmarkStart w:id="269" w:name="_Toc503452809"/>
      <w:bookmarkStart w:id="270" w:name="_Toc508980108"/>
      <w:bookmarkStart w:id="271" w:name="_Toc518553974"/>
      <w:bookmarkStart w:id="272" w:name="_Toc10461040"/>
      <w:bookmarkStart w:id="273" w:name="_Toc61945592"/>
      <w:r w:rsidRPr="00F97EDE">
        <w:t xml:space="preserve">Rysunek </w:t>
      </w:r>
      <w:r>
        <w:rPr>
          <w:noProof/>
        </w:rPr>
        <w:fldChar w:fldCharType="begin"/>
      </w:r>
      <w:r>
        <w:rPr>
          <w:noProof/>
        </w:rPr>
        <w:instrText xml:space="preserve"> SEQ Rysunek \* ARABIC </w:instrText>
      </w:r>
      <w:r>
        <w:rPr>
          <w:noProof/>
        </w:rPr>
        <w:fldChar w:fldCharType="separate"/>
      </w:r>
      <w:r w:rsidR="00A721D3">
        <w:rPr>
          <w:noProof/>
        </w:rPr>
        <w:t>6</w:t>
      </w:r>
      <w:r>
        <w:rPr>
          <w:noProof/>
        </w:rPr>
        <w:fldChar w:fldCharType="end"/>
      </w:r>
      <w:r w:rsidRPr="00F97EDE">
        <w:t xml:space="preserve">. Podział województwa </w:t>
      </w:r>
      <w:r w:rsidR="00A36EEF">
        <w:t>podkarpackiego</w:t>
      </w:r>
      <w:r w:rsidRPr="00F97EDE">
        <w:t xml:space="preserve"> na strefy ze względu na ochronę powietrza</w:t>
      </w:r>
      <w:bookmarkEnd w:id="267"/>
      <w:bookmarkEnd w:id="268"/>
      <w:bookmarkEnd w:id="269"/>
      <w:bookmarkEnd w:id="270"/>
      <w:bookmarkEnd w:id="271"/>
      <w:bookmarkEnd w:id="272"/>
      <w:bookmarkEnd w:id="273"/>
    </w:p>
    <w:p w14:paraId="200A84B8" w14:textId="77777777" w:rsidR="006D0DF2" w:rsidRPr="00F97EDE" w:rsidRDefault="006D0DF2" w:rsidP="006D0DF2">
      <w:pPr>
        <w:rPr>
          <w:rFonts w:eastAsiaTheme="minorEastAsia" w:cstheme="minorBidi"/>
          <w:b/>
          <w:bCs/>
          <w:sz w:val="20"/>
          <w:szCs w:val="18"/>
        </w:rPr>
      </w:pPr>
    </w:p>
    <w:p w14:paraId="4E925C09" w14:textId="4A486DAE" w:rsidR="006D0DF2" w:rsidRDefault="003329DD" w:rsidP="006D0DF2">
      <w:pPr>
        <w:spacing w:line="276" w:lineRule="auto"/>
      </w:pPr>
      <w:r>
        <w:lastRenderedPageBreak/>
        <w:t xml:space="preserve">W procesie tworzenia rocznej oceny jakości powietrza dla województwa podkarpackiego wykorzystano wyniki pomiarów (poziomów stężeń zanieczyszczeń) z </w:t>
      </w:r>
      <w:r w:rsidR="00BC1FA7">
        <w:t>piętnastu stacji pomiarowych należących do wojewódzkiej sieci monitoringu powietrza.</w:t>
      </w:r>
    </w:p>
    <w:p w14:paraId="5FE1B343" w14:textId="15B5C8A5" w:rsidR="006D0DF2" w:rsidRPr="00F97EDE" w:rsidRDefault="006D0DF2" w:rsidP="006D0DF2">
      <w:pPr>
        <w:spacing w:line="276" w:lineRule="auto"/>
      </w:pPr>
      <w:r>
        <w:t>W</w:t>
      </w:r>
      <w:r w:rsidR="000B5C55">
        <w:t xml:space="preserve">edług „Rocznej Oceny Jakości Powietrza w Województwie Podkarpackim w </w:t>
      </w:r>
      <w:r>
        <w:t>roku 20</w:t>
      </w:r>
      <w:r w:rsidR="00855B8C">
        <w:t>18</w:t>
      </w:r>
      <w:r w:rsidR="000B5C55">
        <w:t>,</w:t>
      </w:r>
      <w:r>
        <w:t xml:space="preserve"> b</w:t>
      </w:r>
      <w:r w:rsidRPr="00F97EDE">
        <w:t>adan</w:t>
      </w:r>
      <w:r>
        <w:t>i</w:t>
      </w:r>
      <w:r w:rsidRPr="00F97EDE">
        <w:t>a obejmowały następujące zanieczyszczenia:</w:t>
      </w:r>
    </w:p>
    <w:p w14:paraId="70A7040D" w14:textId="7AA22807" w:rsidR="006D0DF2" w:rsidRPr="00F97EDE" w:rsidRDefault="006D0DF2" w:rsidP="006D0DF2">
      <w:pPr>
        <w:numPr>
          <w:ilvl w:val="0"/>
          <w:numId w:val="28"/>
        </w:numPr>
        <w:spacing w:line="276" w:lineRule="auto"/>
        <w:contextualSpacing/>
      </w:pPr>
      <w:r w:rsidRPr="00F97EDE">
        <w:t>dwutlenek siarki</w:t>
      </w:r>
      <w:r w:rsidR="001A2FFF">
        <w:t xml:space="preserve"> SO</w:t>
      </w:r>
      <w:r w:rsidR="001A2FFF">
        <w:rPr>
          <w:vertAlign w:val="subscript"/>
        </w:rPr>
        <w:t>2</w:t>
      </w:r>
      <w:r w:rsidR="001A2FFF">
        <w:t>,</w:t>
      </w:r>
    </w:p>
    <w:p w14:paraId="52536A72" w14:textId="184549B8" w:rsidR="006D0DF2" w:rsidRPr="00F97EDE" w:rsidRDefault="006D0DF2" w:rsidP="006D0DF2">
      <w:pPr>
        <w:numPr>
          <w:ilvl w:val="0"/>
          <w:numId w:val="28"/>
        </w:numPr>
        <w:spacing w:line="276" w:lineRule="auto"/>
        <w:contextualSpacing/>
      </w:pPr>
      <w:r w:rsidRPr="00F97EDE">
        <w:t>dwutlenek azotu</w:t>
      </w:r>
      <w:r w:rsidR="001A2FFF">
        <w:t xml:space="preserve"> NO</w:t>
      </w:r>
      <w:r w:rsidR="001A2FFF">
        <w:rPr>
          <w:vertAlign w:val="subscript"/>
        </w:rPr>
        <w:t>2</w:t>
      </w:r>
      <w:r w:rsidR="001A2FFF">
        <w:t>,</w:t>
      </w:r>
    </w:p>
    <w:p w14:paraId="65277DD7" w14:textId="45630F68" w:rsidR="006D0DF2" w:rsidRPr="00F97EDE" w:rsidRDefault="006D0DF2" w:rsidP="006D0DF2">
      <w:pPr>
        <w:numPr>
          <w:ilvl w:val="0"/>
          <w:numId w:val="28"/>
        </w:numPr>
        <w:spacing w:line="276" w:lineRule="auto"/>
        <w:contextualSpacing/>
      </w:pPr>
      <w:r w:rsidRPr="00F97EDE">
        <w:t>tlenki azotu</w:t>
      </w:r>
      <w:r w:rsidR="005B22AA">
        <w:t xml:space="preserve"> NO</w:t>
      </w:r>
      <w:r w:rsidR="005B22AA">
        <w:rPr>
          <w:vertAlign w:val="subscript"/>
        </w:rPr>
        <w:t>x</w:t>
      </w:r>
      <w:r w:rsidR="005B22AA">
        <w:t>,</w:t>
      </w:r>
    </w:p>
    <w:p w14:paraId="3713868F" w14:textId="03C3F686" w:rsidR="006D0DF2" w:rsidRPr="00F97EDE" w:rsidRDefault="006D0DF2" w:rsidP="006D0DF2">
      <w:pPr>
        <w:numPr>
          <w:ilvl w:val="0"/>
          <w:numId w:val="28"/>
        </w:numPr>
        <w:spacing w:line="276" w:lineRule="auto"/>
        <w:contextualSpacing/>
      </w:pPr>
      <w:r w:rsidRPr="00F97EDE">
        <w:t>tlenek węgla</w:t>
      </w:r>
      <w:r w:rsidR="001A2FFF">
        <w:t xml:space="preserve"> CO,</w:t>
      </w:r>
    </w:p>
    <w:p w14:paraId="031DF38B" w14:textId="113AFB19" w:rsidR="006D0DF2" w:rsidRPr="00F97EDE" w:rsidRDefault="006D0DF2" w:rsidP="006D0DF2">
      <w:pPr>
        <w:numPr>
          <w:ilvl w:val="0"/>
          <w:numId w:val="28"/>
        </w:numPr>
        <w:spacing w:line="276" w:lineRule="auto"/>
        <w:contextualSpacing/>
      </w:pPr>
      <w:r w:rsidRPr="00F97EDE">
        <w:t>ozon</w:t>
      </w:r>
      <w:r w:rsidR="001A2FFF">
        <w:t xml:space="preserve"> O</w:t>
      </w:r>
      <w:r w:rsidR="001A2FFF">
        <w:rPr>
          <w:vertAlign w:val="subscript"/>
        </w:rPr>
        <w:t>3,</w:t>
      </w:r>
    </w:p>
    <w:p w14:paraId="2F14DBF0" w14:textId="332A81C5" w:rsidR="006D0DF2" w:rsidRPr="00F97EDE" w:rsidRDefault="006D0DF2" w:rsidP="006D0DF2">
      <w:pPr>
        <w:numPr>
          <w:ilvl w:val="0"/>
          <w:numId w:val="28"/>
        </w:numPr>
        <w:spacing w:line="276" w:lineRule="auto"/>
        <w:contextualSpacing/>
      </w:pPr>
      <w:r w:rsidRPr="00F97EDE">
        <w:t>benzen</w:t>
      </w:r>
      <w:r w:rsidR="00843A09">
        <w:t xml:space="preserve"> C</w:t>
      </w:r>
      <w:r w:rsidR="00843A09">
        <w:rPr>
          <w:vertAlign w:val="subscript"/>
        </w:rPr>
        <w:t>6</w:t>
      </w:r>
      <w:r w:rsidR="00843A09">
        <w:t>H</w:t>
      </w:r>
      <w:r w:rsidR="00843A09">
        <w:rPr>
          <w:vertAlign w:val="subscript"/>
        </w:rPr>
        <w:t>6</w:t>
      </w:r>
      <w:r w:rsidR="00843A09">
        <w:t>,</w:t>
      </w:r>
    </w:p>
    <w:p w14:paraId="4E4641C2" w14:textId="77777777" w:rsidR="006D0DF2" w:rsidRPr="00F97EDE" w:rsidRDefault="006D0DF2" w:rsidP="006D0DF2">
      <w:pPr>
        <w:numPr>
          <w:ilvl w:val="0"/>
          <w:numId w:val="28"/>
        </w:numPr>
        <w:spacing w:line="276" w:lineRule="auto"/>
        <w:contextualSpacing/>
      </w:pPr>
      <w:r w:rsidRPr="00F97EDE">
        <w:t xml:space="preserve">pył zawieszony PM10 i PM2.5, </w:t>
      </w:r>
    </w:p>
    <w:p w14:paraId="78558976" w14:textId="4686256C" w:rsidR="006D0DF2" w:rsidRPr="00F97EDE" w:rsidRDefault="006D0DF2" w:rsidP="006D0DF2">
      <w:pPr>
        <w:numPr>
          <w:ilvl w:val="0"/>
          <w:numId w:val="28"/>
        </w:numPr>
        <w:spacing w:line="276" w:lineRule="auto"/>
        <w:contextualSpacing/>
      </w:pPr>
      <w:r w:rsidRPr="00F97EDE">
        <w:t>arsen</w:t>
      </w:r>
      <w:r w:rsidR="00843A09">
        <w:t xml:space="preserve"> As,</w:t>
      </w:r>
    </w:p>
    <w:p w14:paraId="048779D8" w14:textId="42F3D155" w:rsidR="006D0DF2" w:rsidRPr="00F97EDE" w:rsidRDefault="006D0DF2" w:rsidP="006D0DF2">
      <w:pPr>
        <w:numPr>
          <w:ilvl w:val="0"/>
          <w:numId w:val="28"/>
        </w:numPr>
        <w:spacing w:line="276" w:lineRule="auto"/>
        <w:contextualSpacing/>
      </w:pPr>
      <w:r w:rsidRPr="00F97EDE">
        <w:t>kadm</w:t>
      </w:r>
      <w:r w:rsidR="00843A09">
        <w:t xml:space="preserve"> Cd,</w:t>
      </w:r>
    </w:p>
    <w:p w14:paraId="5C59FE40" w14:textId="61F8FA7D" w:rsidR="006D0DF2" w:rsidRPr="00F97EDE" w:rsidRDefault="006D0DF2" w:rsidP="006D0DF2">
      <w:pPr>
        <w:numPr>
          <w:ilvl w:val="0"/>
          <w:numId w:val="28"/>
        </w:numPr>
        <w:spacing w:line="276" w:lineRule="auto"/>
        <w:contextualSpacing/>
      </w:pPr>
      <w:r w:rsidRPr="00F97EDE">
        <w:t>nikiel</w:t>
      </w:r>
      <w:r w:rsidR="00843A09">
        <w:t xml:space="preserve"> Ni,</w:t>
      </w:r>
    </w:p>
    <w:p w14:paraId="037BD297" w14:textId="00FC2DFA" w:rsidR="006D0DF2" w:rsidRPr="00F97EDE" w:rsidRDefault="006D0DF2" w:rsidP="006D0DF2">
      <w:pPr>
        <w:numPr>
          <w:ilvl w:val="0"/>
          <w:numId w:val="28"/>
        </w:numPr>
        <w:spacing w:line="276" w:lineRule="auto"/>
        <w:contextualSpacing/>
      </w:pPr>
      <w:r w:rsidRPr="00F97EDE">
        <w:t>ołów</w:t>
      </w:r>
      <w:r w:rsidR="00843A09">
        <w:t xml:space="preserve"> Pb,</w:t>
      </w:r>
    </w:p>
    <w:p w14:paraId="7585E4BC" w14:textId="2AFCBF91" w:rsidR="006949A6" w:rsidRPr="00F97EDE" w:rsidRDefault="006D0DF2" w:rsidP="006949A6">
      <w:pPr>
        <w:numPr>
          <w:ilvl w:val="0"/>
          <w:numId w:val="28"/>
        </w:numPr>
        <w:spacing w:line="276" w:lineRule="auto"/>
        <w:contextualSpacing/>
      </w:pPr>
      <w:r w:rsidRPr="00F97EDE">
        <w:t xml:space="preserve">benzo(a)piren. </w:t>
      </w:r>
    </w:p>
    <w:p w14:paraId="0C3E16CF" w14:textId="77777777" w:rsidR="006D0DF2" w:rsidRPr="00F97EDE" w:rsidRDefault="006D0DF2" w:rsidP="006D0DF2">
      <w:pPr>
        <w:spacing w:line="276" w:lineRule="auto"/>
        <w:jc w:val="center"/>
        <w:rPr>
          <w:rFonts w:eastAsiaTheme="minorEastAsia"/>
          <w:b/>
          <w:iCs/>
          <w:sz w:val="18"/>
          <w:szCs w:val="18"/>
        </w:rPr>
      </w:pPr>
    </w:p>
    <w:p w14:paraId="44FDC177" w14:textId="6B19CA5E" w:rsidR="006D0DF2" w:rsidRDefault="006D0DF2" w:rsidP="006D0DF2">
      <w:pPr>
        <w:spacing w:line="276" w:lineRule="auto"/>
      </w:pPr>
      <w:r w:rsidRPr="00F97EDE">
        <w:t xml:space="preserve">W celu oceny jakości powietrza na terenie województwa </w:t>
      </w:r>
      <w:r w:rsidR="008728A9">
        <w:t>podkarpackiego</w:t>
      </w:r>
      <w:r w:rsidR="00090A13">
        <w:t xml:space="preserve"> </w:t>
      </w:r>
      <w:r w:rsidRPr="00F97EDE">
        <w:t>na podstawie badań stężeń zanieczyszczeń w powietrzu, wyznaczana jest klasa stref wyodrębnionych na terenie województwa</w:t>
      </w:r>
      <w:r w:rsidR="00744EB4">
        <w:t xml:space="preserve">, wyniki klasyfikacji przedstawiono w poniższych tabelach. </w:t>
      </w:r>
    </w:p>
    <w:p w14:paraId="55F3C9E5" w14:textId="77777777" w:rsidR="006D0DF2" w:rsidRPr="00F97EDE" w:rsidRDefault="006D0DF2" w:rsidP="006D0DF2">
      <w:pPr>
        <w:spacing w:line="276" w:lineRule="auto"/>
      </w:pPr>
    </w:p>
    <w:p w14:paraId="049543F7" w14:textId="77777777" w:rsidR="00330AB9" w:rsidRDefault="00330AB9" w:rsidP="006D0DF2">
      <w:pPr>
        <w:pStyle w:val="Legenda"/>
      </w:pPr>
      <w:bookmarkStart w:id="274" w:name="_Toc482879269"/>
      <w:bookmarkStart w:id="275" w:name="_Toc485899754"/>
      <w:bookmarkStart w:id="276" w:name="_Toc503452839"/>
      <w:bookmarkStart w:id="277" w:name="_Toc508980125"/>
      <w:bookmarkStart w:id="278" w:name="_Toc518554008"/>
      <w:bookmarkStart w:id="279" w:name="_Toc10455676"/>
    </w:p>
    <w:p w14:paraId="37E62492" w14:textId="77777777" w:rsidR="00330AB9" w:rsidRDefault="00242AEE" w:rsidP="00242AEE">
      <w:pPr>
        <w:pStyle w:val="Legenda"/>
        <w:jc w:val="center"/>
      </w:pPr>
      <w:r>
        <w:rPr>
          <w:noProof/>
        </w:rPr>
        <w:drawing>
          <wp:inline distT="0" distB="0" distL="0" distR="0" wp14:anchorId="0100EA35" wp14:editId="0F3F6308">
            <wp:extent cx="4076700" cy="3800780"/>
            <wp:effectExtent l="0" t="0" r="0" b="952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086613" cy="3810022"/>
                    </a:xfrm>
                    <a:prstGeom prst="rect">
                      <a:avLst/>
                    </a:prstGeom>
                  </pic:spPr>
                </pic:pic>
              </a:graphicData>
            </a:graphic>
          </wp:inline>
        </w:drawing>
      </w:r>
    </w:p>
    <w:p w14:paraId="4627457D" w14:textId="77777777" w:rsidR="00242AEE" w:rsidRDefault="00242AEE" w:rsidP="00242AEE"/>
    <w:p w14:paraId="6BA1A7AC" w14:textId="77777777" w:rsidR="00242AEE" w:rsidRPr="00C23ACD" w:rsidRDefault="00242AEE" w:rsidP="00242AEE">
      <w:pPr>
        <w:jc w:val="center"/>
        <w:rPr>
          <w:rFonts w:eastAsiaTheme="minorEastAsia"/>
          <w:b/>
          <w:iCs/>
          <w:sz w:val="16"/>
          <w:szCs w:val="16"/>
        </w:rPr>
      </w:pPr>
      <w:r w:rsidRPr="00C23ACD">
        <w:rPr>
          <w:rFonts w:eastAsiaTheme="minorEastAsia"/>
          <w:b/>
          <w:iCs/>
          <w:sz w:val="16"/>
          <w:szCs w:val="16"/>
        </w:rPr>
        <w:t>Źródło: „Roczna Ocena Jakości Powietrza w Województwie Podkarpackim, Raport Wojewódzki za rok 2018”</w:t>
      </w:r>
    </w:p>
    <w:p w14:paraId="00F17B43" w14:textId="45F986D0" w:rsidR="00242AEE" w:rsidRDefault="00242AEE" w:rsidP="00A5661E">
      <w:pPr>
        <w:pStyle w:val="Legenda"/>
        <w:jc w:val="center"/>
      </w:pPr>
      <w:r w:rsidRPr="00F97EDE">
        <w:t xml:space="preserve">Rysunek </w:t>
      </w:r>
      <w:r>
        <w:rPr>
          <w:noProof/>
        </w:rPr>
        <w:t>8</w:t>
      </w:r>
      <w:r w:rsidRPr="00F97EDE">
        <w:t xml:space="preserve">. Podział województwa </w:t>
      </w:r>
      <w:r>
        <w:t>podkarpackiego</w:t>
      </w:r>
      <w:r w:rsidRPr="00F97EDE">
        <w:t xml:space="preserve"> na strefy </w:t>
      </w:r>
      <w:r>
        <w:t>w zakresie przekroczeń dopuszczalnego stężenia dobowego pyłu PM10 w 2018r</w:t>
      </w:r>
    </w:p>
    <w:p w14:paraId="5F96A9A0" w14:textId="0FC5503F" w:rsidR="00A25B86" w:rsidRDefault="00A25B86" w:rsidP="00A25B86">
      <w:pPr>
        <w:jc w:val="center"/>
      </w:pPr>
      <w:r>
        <w:rPr>
          <w:noProof/>
        </w:rPr>
        <w:lastRenderedPageBreak/>
        <w:drawing>
          <wp:inline distT="0" distB="0" distL="0" distR="0" wp14:anchorId="66353025" wp14:editId="7622FC97">
            <wp:extent cx="2873828" cy="2880872"/>
            <wp:effectExtent l="0" t="0" r="317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83633" cy="2890701"/>
                    </a:xfrm>
                    <a:prstGeom prst="rect">
                      <a:avLst/>
                    </a:prstGeom>
                  </pic:spPr>
                </pic:pic>
              </a:graphicData>
            </a:graphic>
          </wp:inline>
        </w:drawing>
      </w:r>
    </w:p>
    <w:p w14:paraId="1FA42F0B" w14:textId="0DAFAAF1" w:rsidR="00A25B86" w:rsidRDefault="00804316" w:rsidP="00804316">
      <w:pPr>
        <w:pStyle w:val="Legenda"/>
        <w:jc w:val="center"/>
      </w:pPr>
      <w:r>
        <w:t xml:space="preserve">Rysunek  </w:t>
      </w:r>
      <w:r w:rsidR="00033604">
        <w:rPr>
          <w:noProof/>
        </w:rPr>
        <w:fldChar w:fldCharType="begin"/>
      </w:r>
      <w:r w:rsidR="00033604">
        <w:rPr>
          <w:noProof/>
        </w:rPr>
        <w:instrText xml:space="preserve"> SEQ Rysunek_ \* ARABIC </w:instrText>
      </w:r>
      <w:r w:rsidR="00033604">
        <w:rPr>
          <w:noProof/>
        </w:rPr>
        <w:fldChar w:fldCharType="separate"/>
      </w:r>
      <w:r w:rsidR="00A721D3">
        <w:rPr>
          <w:noProof/>
        </w:rPr>
        <w:t>4</w:t>
      </w:r>
      <w:r w:rsidR="00033604">
        <w:rPr>
          <w:noProof/>
        </w:rPr>
        <w:fldChar w:fldCharType="end"/>
      </w:r>
      <w:r>
        <w:t xml:space="preserve">. </w:t>
      </w:r>
      <w:r w:rsidR="00CA5AFD">
        <w:t>Obszar przekroczeń</w:t>
      </w:r>
      <w:r w:rsidRPr="00F03BC5">
        <w:t xml:space="preserve"> w zakresie przekroczeń dopuszczalnego stężenia dobowego pyłu PM10 w 2018r.</w:t>
      </w:r>
      <w:r w:rsidR="00CA5AFD">
        <w:t xml:space="preserve"> w województwie podkarpackim</w:t>
      </w:r>
    </w:p>
    <w:p w14:paraId="7F880CC5" w14:textId="77777777" w:rsidR="00A25B86" w:rsidRPr="00A25B86" w:rsidRDefault="00A25B86" w:rsidP="00A25B86">
      <w:pPr>
        <w:jc w:val="center"/>
      </w:pPr>
    </w:p>
    <w:p w14:paraId="1AB4D8D2" w14:textId="77777777" w:rsidR="00D61808" w:rsidRDefault="00D61808" w:rsidP="00D61808"/>
    <w:p w14:paraId="7B521287" w14:textId="6B09A2F5" w:rsidR="00D61808" w:rsidRDefault="00D61808" w:rsidP="00FB1615">
      <w:pPr>
        <w:spacing w:line="276" w:lineRule="auto"/>
      </w:pPr>
      <w:r>
        <w:t>Na podstawie wyników ze stacji pomiarowych województw</w:t>
      </w:r>
      <w:r w:rsidR="00221AD8">
        <w:t>o podkarpackie podzielono na 40 obszarów, na których notuje się przekroczenia dopuszczalnego stężenia pyłu PM10.</w:t>
      </w:r>
      <w:r w:rsidR="00FB1615">
        <w:t xml:space="preserve"> </w:t>
      </w:r>
      <w:r w:rsidR="00221AD8">
        <w:t xml:space="preserve">Dokonano podziału na strefę </w:t>
      </w:r>
      <w:r w:rsidR="00C52DBF">
        <w:t>miasta</w:t>
      </w:r>
      <w:r w:rsidR="00221AD8">
        <w:t xml:space="preserve"> Rzeszów oraz 39 mniejszych obszarów</w:t>
      </w:r>
      <w:r w:rsidR="009D6570">
        <w:t xml:space="preserve"> przekrocze</w:t>
      </w:r>
      <w:r w:rsidR="00234408">
        <w:t xml:space="preserve">ń.  Warto dodać, że obszary </w:t>
      </w:r>
      <w:r w:rsidR="00B924BA">
        <w:t>przekroczeń zawierają</w:t>
      </w:r>
      <w:r w:rsidR="00234408">
        <w:t xml:space="preserve"> się w granicach terytorialnych</w:t>
      </w:r>
      <w:r w:rsidR="00B924BA">
        <w:t xml:space="preserve"> </w:t>
      </w:r>
      <w:r w:rsidR="00F63885">
        <w:t>miasta Sanok</w:t>
      </w:r>
      <w:r w:rsidR="00B924BA">
        <w:t>a</w:t>
      </w:r>
      <w:r w:rsidR="00234408">
        <w:t xml:space="preserve">. </w:t>
      </w:r>
    </w:p>
    <w:p w14:paraId="3EB8C738" w14:textId="77777777" w:rsidR="00FB1615" w:rsidRDefault="00FB1615" w:rsidP="00D61808"/>
    <w:p w14:paraId="5322621F" w14:textId="77777777" w:rsidR="00FB1615" w:rsidRDefault="00FB1615" w:rsidP="00A25B86">
      <w:pPr>
        <w:jc w:val="center"/>
      </w:pPr>
      <w:r>
        <w:rPr>
          <w:noProof/>
        </w:rPr>
        <w:drawing>
          <wp:inline distT="0" distB="0" distL="0" distR="0" wp14:anchorId="63192BBD" wp14:editId="2080FF0D">
            <wp:extent cx="3936154" cy="3895106"/>
            <wp:effectExtent l="0" t="0" r="762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43591" cy="3902465"/>
                    </a:xfrm>
                    <a:prstGeom prst="rect">
                      <a:avLst/>
                    </a:prstGeom>
                  </pic:spPr>
                </pic:pic>
              </a:graphicData>
            </a:graphic>
          </wp:inline>
        </w:drawing>
      </w:r>
    </w:p>
    <w:p w14:paraId="528A2A7E" w14:textId="77777777" w:rsidR="00FB1615" w:rsidRDefault="00FB1615" w:rsidP="00FB1615">
      <w:pPr>
        <w:jc w:val="center"/>
      </w:pPr>
    </w:p>
    <w:p w14:paraId="198CFFDD" w14:textId="77777777" w:rsidR="00FB1615" w:rsidRPr="00C23ACD" w:rsidRDefault="00FB1615" w:rsidP="00FB1615">
      <w:pPr>
        <w:jc w:val="center"/>
        <w:rPr>
          <w:rFonts w:eastAsiaTheme="minorEastAsia"/>
          <w:b/>
          <w:iCs/>
          <w:sz w:val="16"/>
          <w:szCs w:val="16"/>
        </w:rPr>
      </w:pPr>
      <w:r w:rsidRPr="00C23ACD">
        <w:rPr>
          <w:rFonts w:eastAsiaTheme="minorEastAsia"/>
          <w:b/>
          <w:iCs/>
          <w:sz w:val="16"/>
          <w:szCs w:val="16"/>
        </w:rPr>
        <w:t>Źródło: „Roczna Ocena Jakości Powietrza w Województwie Podkarpackim, Raport Wojewódzki za rok 2018”</w:t>
      </w:r>
    </w:p>
    <w:p w14:paraId="51407DD4" w14:textId="2ECC1296" w:rsidR="00FB1615" w:rsidRDefault="00FB1615" w:rsidP="00FB1615">
      <w:pPr>
        <w:pStyle w:val="Legenda"/>
        <w:jc w:val="center"/>
      </w:pPr>
      <w:r w:rsidRPr="00F97EDE">
        <w:t xml:space="preserve">Rysunek </w:t>
      </w:r>
      <w:r>
        <w:rPr>
          <w:noProof/>
        </w:rPr>
        <w:t>9</w:t>
      </w:r>
      <w:r w:rsidRPr="00F97EDE">
        <w:t xml:space="preserve">. Podział województwa </w:t>
      </w:r>
      <w:r>
        <w:t>podkarpackiego</w:t>
      </w:r>
      <w:r w:rsidRPr="00F97EDE">
        <w:t xml:space="preserve"> na strefy </w:t>
      </w:r>
      <w:r>
        <w:t>w zakresie przekroczeń dopuszczalnego stężenia dobowego pyłu PM2,5 II faza w 2018r</w:t>
      </w:r>
    </w:p>
    <w:p w14:paraId="0C600A55" w14:textId="7DC92DB6" w:rsidR="00576B4E" w:rsidRDefault="00576B4E" w:rsidP="00576B4E">
      <w:pPr>
        <w:jc w:val="center"/>
      </w:pPr>
      <w:r>
        <w:rPr>
          <w:noProof/>
        </w:rPr>
        <w:lastRenderedPageBreak/>
        <w:drawing>
          <wp:inline distT="0" distB="0" distL="0" distR="0" wp14:anchorId="4176B0CC" wp14:editId="585CE3F7">
            <wp:extent cx="3081647" cy="2947356"/>
            <wp:effectExtent l="0" t="0" r="5080" b="571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05245" cy="2969925"/>
                    </a:xfrm>
                    <a:prstGeom prst="rect">
                      <a:avLst/>
                    </a:prstGeom>
                  </pic:spPr>
                </pic:pic>
              </a:graphicData>
            </a:graphic>
          </wp:inline>
        </w:drawing>
      </w:r>
    </w:p>
    <w:p w14:paraId="29EB9535" w14:textId="537B4B83" w:rsidR="00576B4E" w:rsidRPr="00576B4E" w:rsidRDefault="00576B4E" w:rsidP="00576B4E">
      <w:pPr>
        <w:pStyle w:val="Legenda"/>
        <w:jc w:val="center"/>
      </w:pPr>
      <w:r>
        <w:t xml:space="preserve">Rysunek  </w:t>
      </w:r>
      <w:r w:rsidR="00033604">
        <w:rPr>
          <w:noProof/>
        </w:rPr>
        <w:fldChar w:fldCharType="begin"/>
      </w:r>
      <w:r w:rsidR="00033604">
        <w:rPr>
          <w:noProof/>
        </w:rPr>
        <w:instrText xml:space="preserve"> SEQ Rysunek_ \* ARABIC </w:instrText>
      </w:r>
      <w:r w:rsidR="00033604">
        <w:rPr>
          <w:noProof/>
        </w:rPr>
        <w:fldChar w:fldCharType="separate"/>
      </w:r>
      <w:r w:rsidR="00A721D3">
        <w:rPr>
          <w:noProof/>
        </w:rPr>
        <w:t>5</w:t>
      </w:r>
      <w:r w:rsidR="00033604">
        <w:rPr>
          <w:noProof/>
        </w:rPr>
        <w:fldChar w:fldCharType="end"/>
      </w:r>
      <w:r>
        <w:t xml:space="preserve">. </w:t>
      </w:r>
      <w:r w:rsidRPr="00723F32">
        <w:t>Obszar przekroczeń w zakresie przekroczeń dopuszczalnego stężenia dobowego pyłu PM</w:t>
      </w:r>
      <w:r>
        <w:t>2,5 faza II</w:t>
      </w:r>
      <w:r w:rsidRPr="00723F32">
        <w:t xml:space="preserve"> w 2018r. w województwie podkarpackim</w:t>
      </w:r>
    </w:p>
    <w:p w14:paraId="4627FD05" w14:textId="77777777" w:rsidR="00FB1615" w:rsidRDefault="00FB1615" w:rsidP="00FB1615">
      <w:pPr>
        <w:jc w:val="center"/>
      </w:pPr>
    </w:p>
    <w:p w14:paraId="07228AC0" w14:textId="10A6D36C" w:rsidR="00FB1615" w:rsidRDefault="00FB1615" w:rsidP="00FB1615">
      <w:pPr>
        <w:spacing w:line="276" w:lineRule="auto"/>
      </w:pPr>
      <w:r>
        <w:t>Na podstawie wyników ze stacji pomiarowyc</w:t>
      </w:r>
      <w:r w:rsidR="00763937">
        <w:t>h d</w:t>
      </w:r>
      <w:r>
        <w:t>okonano podziału na 3</w:t>
      </w:r>
      <w:r w:rsidR="003245F7">
        <w:t>8</w:t>
      </w:r>
      <w:r>
        <w:t xml:space="preserve"> mniejszych obszarów przekroczeń.  Warto dodać, że obszary </w:t>
      </w:r>
      <w:r w:rsidR="0023527A">
        <w:t>przekroczeń zawierają</w:t>
      </w:r>
      <w:r>
        <w:t xml:space="preserve"> się w granicach terytorialnych </w:t>
      </w:r>
      <w:r w:rsidR="00F63885">
        <w:t>Sanoka</w:t>
      </w:r>
      <w:r>
        <w:t xml:space="preserve">. </w:t>
      </w:r>
    </w:p>
    <w:p w14:paraId="7BA51CC4" w14:textId="77777777" w:rsidR="00FB1615" w:rsidRDefault="00FB1615" w:rsidP="00FB1615">
      <w:pPr>
        <w:jc w:val="center"/>
      </w:pPr>
    </w:p>
    <w:p w14:paraId="6884DF77" w14:textId="77777777" w:rsidR="00907FD2" w:rsidRDefault="00907FD2" w:rsidP="00FB1615">
      <w:pPr>
        <w:jc w:val="center"/>
      </w:pPr>
      <w:r>
        <w:rPr>
          <w:noProof/>
        </w:rPr>
        <w:drawing>
          <wp:inline distT="0" distB="0" distL="0" distR="0" wp14:anchorId="68DC3BE3" wp14:editId="0F0AA804">
            <wp:extent cx="2320506" cy="2684915"/>
            <wp:effectExtent l="0" t="0" r="3810" b="127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70812" cy="2743121"/>
                    </a:xfrm>
                    <a:prstGeom prst="rect">
                      <a:avLst/>
                    </a:prstGeom>
                  </pic:spPr>
                </pic:pic>
              </a:graphicData>
            </a:graphic>
          </wp:inline>
        </w:drawing>
      </w:r>
    </w:p>
    <w:p w14:paraId="121E94EC" w14:textId="26D5C02E" w:rsidR="00907FD2" w:rsidRDefault="00907FD2" w:rsidP="00907FD2">
      <w:pPr>
        <w:pStyle w:val="Legenda"/>
        <w:jc w:val="center"/>
      </w:pPr>
      <w:r w:rsidRPr="00F97EDE">
        <w:t xml:space="preserve">Rysunek </w:t>
      </w:r>
      <w:r>
        <w:rPr>
          <w:noProof/>
        </w:rPr>
        <w:t>9</w:t>
      </w:r>
      <w:r w:rsidRPr="00F97EDE">
        <w:t xml:space="preserve">. Podział województwa </w:t>
      </w:r>
      <w:r>
        <w:t>podkarpackiego</w:t>
      </w:r>
      <w:r w:rsidRPr="00F97EDE">
        <w:t xml:space="preserve"> na strefy </w:t>
      </w:r>
      <w:r>
        <w:t>w zakresie przekroczeń dopuszczalnego stężenia średniorocznego benzo(a)pirenu w pyle PM10 faza w 2018r</w:t>
      </w:r>
      <w:r w:rsidR="004B07E1">
        <w:t>.</w:t>
      </w:r>
    </w:p>
    <w:p w14:paraId="68BFFF4D" w14:textId="77777777" w:rsidR="004B07E1" w:rsidRPr="00F97EDE" w:rsidRDefault="004B07E1" w:rsidP="004B07E1">
      <w:pPr>
        <w:jc w:val="center"/>
        <w:rPr>
          <w:rFonts w:eastAsiaTheme="minorEastAsia"/>
          <w:b/>
          <w:iCs/>
          <w:sz w:val="18"/>
          <w:szCs w:val="18"/>
        </w:rPr>
      </w:pPr>
      <w:r w:rsidRPr="00C23ACD">
        <w:rPr>
          <w:rFonts w:eastAsiaTheme="minorEastAsia"/>
          <w:b/>
          <w:iCs/>
          <w:sz w:val="16"/>
          <w:szCs w:val="16"/>
        </w:rPr>
        <w:t>Źródło: „Roczna Ocena Jakości Powietrza w Województwie Podkarpackim</w:t>
      </w:r>
      <w:r>
        <w:rPr>
          <w:rFonts w:eastAsiaTheme="minorEastAsia"/>
          <w:b/>
          <w:iCs/>
          <w:sz w:val="18"/>
          <w:szCs w:val="18"/>
        </w:rPr>
        <w:t>, Raport Wojewódzki za rok 2018”</w:t>
      </w:r>
    </w:p>
    <w:p w14:paraId="458B252A" w14:textId="77777777" w:rsidR="00907FD2" w:rsidRDefault="00907FD2" w:rsidP="00907FD2"/>
    <w:p w14:paraId="2138AD84" w14:textId="05CF1B40" w:rsidR="00650EEF" w:rsidRDefault="00A436E9" w:rsidP="0056271D">
      <w:pPr>
        <w:spacing w:line="276" w:lineRule="auto"/>
        <w:sectPr w:rsidR="00650EEF" w:rsidSect="00202D18">
          <w:type w:val="continuous"/>
          <w:pgSz w:w="11906" w:h="16838"/>
          <w:pgMar w:top="1417" w:right="1417" w:bottom="1417" w:left="1417" w:header="454" w:footer="709" w:gutter="0"/>
          <w:cols w:space="708"/>
          <w:docGrid w:linePitch="360"/>
        </w:sectPr>
      </w:pPr>
      <w:r>
        <w:t xml:space="preserve">Na podstawie wyników benzo(a)pirenu ze stacji pomiarowych w województwie podkarpackim zarówno strefę </w:t>
      </w:r>
      <w:r w:rsidR="00C52DBF">
        <w:t>miasta</w:t>
      </w:r>
      <w:r>
        <w:t xml:space="preserve"> Rzeszów jak i strefę podkarpacką zakwalifikowano do klasy C.  Warto dodać, że obszary przekroczeń zawierają się w granicach terytorialnych </w:t>
      </w:r>
      <w:r w:rsidR="00F63885">
        <w:t>miasta Sanoka</w:t>
      </w:r>
      <w:r>
        <w:t xml:space="preserve">. </w:t>
      </w:r>
      <w:r w:rsidR="0056271D">
        <w:t xml:space="preserve"> Wysokie stężenie benzo(a)pirenu to problem ogólnopolski</w:t>
      </w:r>
      <w:r w:rsidR="00A40218">
        <w:t xml:space="preserve">. Głównym źródłem benzo(a)pirenu w powietrzu są </w:t>
      </w:r>
      <w:r w:rsidR="0097499D">
        <w:t>stare piece, kotły węgłowe   znajdujące się wielu polskich gospodarstwach domowych.  Kotły te nie spełniają podstawowych standardów emisyjnych</w:t>
      </w:r>
      <w:r w:rsidR="00C91DAE">
        <w:t xml:space="preserve">, a spalane w nich paliwo jest </w:t>
      </w:r>
      <w:r w:rsidR="0058797F">
        <w:t>złej jakości</w:t>
      </w:r>
      <w:r w:rsidR="0097499D">
        <w:t xml:space="preserve">. Innym źródłem </w:t>
      </w:r>
      <w:r w:rsidR="00C91DAE">
        <w:t>b</w:t>
      </w:r>
      <w:r w:rsidR="0097499D">
        <w:t>enzo(a)pirenu są</w:t>
      </w:r>
      <w:r w:rsidR="00C91DAE">
        <w:t xml:space="preserve"> spaliny samochodowe oraz dym tytoniowy</w:t>
      </w:r>
      <w:r w:rsidR="00A5661E">
        <w:t>.</w:t>
      </w:r>
    </w:p>
    <w:p w14:paraId="209BD113" w14:textId="1E649292" w:rsidR="00650EEF" w:rsidRDefault="00650EEF" w:rsidP="00650EEF">
      <w:pPr>
        <w:tabs>
          <w:tab w:val="left" w:pos="2088"/>
        </w:tabs>
      </w:pPr>
    </w:p>
    <w:tbl>
      <w:tblPr>
        <w:tblStyle w:val="Jasnecieniowanie1"/>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0"/>
        <w:gridCol w:w="1884"/>
        <w:gridCol w:w="838"/>
        <w:gridCol w:w="3384"/>
      </w:tblGrid>
      <w:tr w:rsidR="006D0DF2" w:rsidRPr="00F97EDE" w14:paraId="14EA1AFB" w14:textId="77777777" w:rsidTr="007F7B04">
        <w:trPr>
          <w:cnfStyle w:val="100000000000" w:firstRow="1" w:lastRow="0" w:firstColumn="0" w:lastColumn="0" w:oddVBand="0" w:evenVBand="0" w:oddHBand="0" w:evenHBand="0" w:firstRowFirstColumn="0" w:firstRowLastColumn="0" w:lastRowFirstColumn="0" w:lastRowLastColumn="0"/>
          <w:trHeight w:val="567"/>
          <w:tblHeader/>
          <w:jc w:val="center"/>
        </w:trPr>
        <w:tc>
          <w:tcPr>
            <w:cnfStyle w:val="001000000000" w:firstRow="0" w:lastRow="0" w:firstColumn="1" w:lastColumn="0" w:oddVBand="0" w:evenVBand="0" w:oddHBand="0" w:evenHBand="0" w:firstRowFirstColumn="0" w:firstRowLastColumn="0" w:lastRowFirstColumn="0" w:lastRowLastColumn="0"/>
            <w:tcW w:w="3250"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14:paraId="5E80C1C4" w14:textId="4E018873" w:rsidR="006D0DF2" w:rsidRPr="00F97EDE" w:rsidRDefault="00650EEF" w:rsidP="006D0DF2">
            <w:pPr>
              <w:jc w:val="center"/>
              <w:rPr>
                <w:color w:val="auto"/>
                <w:sz w:val="20"/>
                <w:szCs w:val="20"/>
              </w:rPr>
            </w:pPr>
            <w:r>
              <w:tab/>
            </w:r>
            <w:bookmarkStart w:id="280" w:name="_Toc61945566"/>
            <w:r w:rsidR="006D0DF2" w:rsidRPr="00CF5D0E">
              <w:t xml:space="preserve">Tabela </w:t>
            </w:r>
            <w:r w:rsidR="006D0DF2" w:rsidRPr="00CF5D0E">
              <w:rPr>
                <w:noProof/>
              </w:rPr>
              <w:fldChar w:fldCharType="begin"/>
            </w:r>
            <w:r w:rsidR="006D0DF2" w:rsidRPr="00CF5D0E">
              <w:rPr>
                <w:noProof/>
              </w:rPr>
              <w:instrText xml:space="preserve"> SEQ Tabela \* ARABIC </w:instrText>
            </w:r>
            <w:r w:rsidR="006D0DF2" w:rsidRPr="00CF5D0E">
              <w:rPr>
                <w:noProof/>
              </w:rPr>
              <w:fldChar w:fldCharType="separate"/>
            </w:r>
            <w:r w:rsidR="00A721D3">
              <w:rPr>
                <w:noProof/>
              </w:rPr>
              <w:t>22</w:t>
            </w:r>
            <w:r w:rsidR="006D0DF2" w:rsidRPr="00CF5D0E">
              <w:rPr>
                <w:noProof/>
              </w:rPr>
              <w:fldChar w:fldCharType="end"/>
            </w:r>
            <w:r w:rsidR="006D0DF2" w:rsidRPr="00CF5D0E">
              <w:t>. Klasyfikacja stref zanieczyszczeń powietrza.</w:t>
            </w:r>
            <w:bookmarkEnd w:id="274"/>
            <w:bookmarkEnd w:id="275"/>
            <w:bookmarkEnd w:id="276"/>
            <w:bookmarkEnd w:id="277"/>
            <w:bookmarkEnd w:id="278"/>
            <w:bookmarkEnd w:id="279"/>
            <w:r w:rsidR="005D71AC">
              <w:br/>
              <w:t xml:space="preserve"> </w:t>
            </w:r>
            <w:r w:rsidR="006D0DF2" w:rsidRPr="00F97EDE">
              <w:rPr>
                <w:color w:val="auto"/>
                <w:sz w:val="20"/>
                <w:szCs w:val="20"/>
              </w:rPr>
              <w:t>Poziom stężeń</w:t>
            </w:r>
            <w:bookmarkEnd w:id="280"/>
          </w:p>
        </w:tc>
        <w:tc>
          <w:tcPr>
            <w:tcW w:w="1884"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14:paraId="0C966542" w14:textId="77777777" w:rsidR="006D0DF2" w:rsidRPr="00F97EDE" w:rsidRDefault="006D0DF2" w:rsidP="006D0DF2">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F97EDE">
              <w:rPr>
                <w:color w:val="auto"/>
                <w:sz w:val="20"/>
                <w:szCs w:val="20"/>
              </w:rPr>
              <w:t>Zanieczyszczenie</w:t>
            </w:r>
          </w:p>
        </w:tc>
        <w:tc>
          <w:tcPr>
            <w:tcW w:w="838"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14:paraId="00B73B6B" w14:textId="77777777" w:rsidR="006D0DF2" w:rsidRPr="00F97EDE" w:rsidRDefault="006D0DF2" w:rsidP="006D0DF2">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F97EDE">
              <w:rPr>
                <w:color w:val="auto"/>
                <w:sz w:val="20"/>
                <w:szCs w:val="20"/>
              </w:rPr>
              <w:t>Klasa strefy</w:t>
            </w:r>
          </w:p>
        </w:tc>
        <w:tc>
          <w:tcPr>
            <w:tcW w:w="3384" w:type="dxa"/>
            <w:tcBorders>
              <w:top w:val="none" w:sz="0" w:space="0" w:color="auto"/>
              <w:left w:val="none" w:sz="0" w:space="0" w:color="auto"/>
              <w:bottom w:val="none" w:sz="0" w:space="0" w:color="auto"/>
              <w:right w:val="none" w:sz="0" w:space="0" w:color="auto"/>
            </w:tcBorders>
            <w:shd w:val="clear" w:color="auto" w:fill="D6E3BC" w:themeFill="accent3" w:themeFillTint="66"/>
            <w:vAlign w:val="center"/>
          </w:tcPr>
          <w:p w14:paraId="106F3252" w14:textId="77777777" w:rsidR="006D0DF2" w:rsidRPr="00F97EDE" w:rsidRDefault="006D0DF2" w:rsidP="006D0DF2">
            <w:pPr>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F97EDE">
              <w:rPr>
                <w:color w:val="auto"/>
                <w:sz w:val="20"/>
                <w:szCs w:val="20"/>
              </w:rPr>
              <w:t>Wymagane działania</w:t>
            </w:r>
          </w:p>
        </w:tc>
      </w:tr>
      <w:tr w:rsidR="006D0DF2" w:rsidRPr="00F97EDE" w14:paraId="1D03FB59" w14:textId="77777777" w:rsidTr="007F7B04">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9356" w:type="dxa"/>
            <w:gridSpan w:val="4"/>
            <w:tcBorders>
              <w:left w:val="none" w:sz="0" w:space="0" w:color="auto"/>
              <w:right w:val="none" w:sz="0" w:space="0" w:color="auto"/>
            </w:tcBorders>
            <w:shd w:val="clear" w:color="auto" w:fill="D6E3BC" w:themeFill="accent3" w:themeFillTint="66"/>
            <w:vAlign w:val="center"/>
          </w:tcPr>
          <w:p w14:paraId="7419CE15" w14:textId="77777777" w:rsidR="006D0DF2" w:rsidRPr="00F97EDE" w:rsidRDefault="006D0DF2" w:rsidP="006D0DF2">
            <w:pPr>
              <w:jc w:val="center"/>
              <w:rPr>
                <w:color w:val="auto"/>
                <w:sz w:val="20"/>
                <w:szCs w:val="20"/>
              </w:rPr>
            </w:pPr>
            <w:r w:rsidRPr="00F97EDE">
              <w:rPr>
                <w:color w:val="auto"/>
                <w:sz w:val="20"/>
                <w:szCs w:val="20"/>
              </w:rPr>
              <w:t>określony jest poziom dopuszczalny i poziom krytyczny</w:t>
            </w:r>
          </w:p>
        </w:tc>
      </w:tr>
      <w:tr w:rsidR="006D0DF2" w:rsidRPr="00F97EDE" w14:paraId="4446C868" w14:textId="77777777" w:rsidTr="00650EEF">
        <w:trPr>
          <w:trHeight w:val="567"/>
          <w:jc w:val="center"/>
        </w:trPr>
        <w:tc>
          <w:tcPr>
            <w:cnfStyle w:val="001000000000" w:firstRow="0" w:lastRow="0" w:firstColumn="1" w:lastColumn="0" w:oddVBand="0" w:evenVBand="0" w:oddHBand="0" w:evenHBand="0" w:firstRowFirstColumn="0" w:firstRowLastColumn="0" w:lastRowFirstColumn="0" w:lastRowLastColumn="0"/>
            <w:tcW w:w="3250" w:type="dxa"/>
            <w:vAlign w:val="center"/>
          </w:tcPr>
          <w:p w14:paraId="3CCE3D01" w14:textId="77777777" w:rsidR="006D0DF2" w:rsidRPr="00F97EDE" w:rsidRDefault="006D0DF2" w:rsidP="006D0DF2">
            <w:pPr>
              <w:jc w:val="center"/>
              <w:rPr>
                <w:color w:val="auto"/>
                <w:sz w:val="20"/>
                <w:szCs w:val="20"/>
              </w:rPr>
            </w:pPr>
            <w:r w:rsidRPr="00F97EDE">
              <w:rPr>
                <w:color w:val="auto"/>
                <w:sz w:val="20"/>
                <w:szCs w:val="20"/>
              </w:rPr>
              <w:t>nie przekracza poziomu dopuszczalnego lub poziomu krytycznego</w:t>
            </w:r>
          </w:p>
        </w:tc>
        <w:tc>
          <w:tcPr>
            <w:tcW w:w="1884" w:type="dxa"/>
            <w:vMerge w:val="restart"/>
            <w:vAlign w:val="center"/>
          </w:tcPr>
          <w:p w14:paraId="4F0727A1" w14:textId="77777777" w:rsidR="006D0DF2" w:rsidRPr="00F97EDE" w:rsidRDefault="006D0DF2" w:rsidP="006D0DF2">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97EDE">
              <w:rPr>
                <w:color w:val="auto"/>
                <w:sz w:val="20"/>
                <w:szCs w:val="20"/>
              </w:rPr>
              <w:t>dwutlenek siarki</w:t>
            </w:r>
          </w:p>
          <w:p w14:paraId="60882447" w14:textId="77777777" w:rsidR="006D0DF2" w:rsidRPr="00F97EDE" w:rsidRDefault="006D0DF2" w:rsidP="006D0DF2">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97EDE">
              <w:rPr>
                <w:color w:val="auto"/>
                <w:sz w:val="20"/>
                <w:szCs w:val="20"/>
              </w:rPr>
              <w:t>dwutlenek azotu</w:t>
            </w:r>
          </w:p>
          <w:p w14:paraId="61E49AFF" w14:textId="77777777" w:rsidR="006D0DF2" w:rsidRPr="00F97EDE" w:rsidRDefault="006D0DF2" w:rsidP="006D0DF2">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97EDE">
              <w:rPr>
                <w:color w:val="auto"/>
                <w:sz w:val="20"/>
                <w:szCs w:val="20"/>
              </w:rPr>
              <w:t>tlenki azotu</w:t>
            </w:r>
          </w:p>
          <w:p w14:paraId="1A1B155C" w14:textId="77777777" w:rsidR="006D0DF2" w:rsidRPr="00F97EDE" w:rsidRDefault="006D0DF2" w:rsidP="006D0DF2">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97EDE">
              <w:rPr>
                <w:color w:val="auto"/>
                <w:sz w:val="20"/>
                <w:szCs w:val="20"/>
              </w:rPr>
              <w:t>tlenek węgla</w:t>
            </w:r>
          </w:p>
          <w:p w14:paraId="1C0F3368" w14:textId="77777777" w:rsidR="006D0DF2" w:rsidRPr="00F97EDE" w:rsidRDefault="006D0DF2" w:rsidP="006D0DF2">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97EDE">
              <w:rPr>
                <w:color w:val="auto"/>
                <w:sz w:val="20"/>
                <w:szCs w:val="20"/>
              </w:rPr>
              <w:t>benzen</w:t>
            </w:r>
          </w:p>
          <w:p w14:paraId="0E33CD1D" w14:textId="77777777" w:rsidR="006D0DF2" w:rsidRPr="00F97EDE" w:rsidRDefault="006D0DF2" w:rsidP="006D0DF2">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97EDE">
              <w:rPr>
                <w:color w:val="auto"/>
                <w:sz w:val="20"/>
                <w:szCs w:val="20"/>
              </w:rPr>
              <w:t>pył PM10</w:t>
            </w:r>
          </w:p>
          <w:p w14:paraId="74508B14" w14:textId="77777777" w:rsidR="006D0DF2" w:rsidRPr="00F97EDE" w:rsidRDefault="006D0DF2" w:rsidP="006D0DF2">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97EDE">
              <w:rPr>
                <w:color w:val="auto"/>
                <w:sz w:val="20"/>
                <w:szCs w:val="20"/>
              </w:rPr>
              <w:t>pył PM2,5</w:t>
            </w:r>
          </w:p>
          <w:p w14:paraId="50F46B49" w14:textId="77777777" w:rsidR="006D0DF2" w:rsidRPr="00F97EDE" w:rsidRDefault="006D0DF2" w:rsidP="006D0DF2">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97EDE">
              <w:rPr>
                <w:color w:val="auto"/>
                <w:sz w:val="20"/>
                <w:szCs w:val="20"/>
              </w:rPr>
              <w:t>ołów (PM10)</w:t>
            </w:r>
          </w:p>
          <w:p w14:paraId="4BC4B473" w14:textId="77777777" w:rsidR="006D0DF2" w:rsidRPr="00F97EDE" w:rsidRDefault="006D0DF2" w:rsidP="006D0DF2">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838" w:type="dxa"/>
            <w:vAlign w:val="center"/>
          </w:tcPr>
          <w:p w14:paraId="544B6CF4" w14:textId="77777777" w:rsidR="006D0DF2" w:rsidRPr="00F97EDE" w:rsidRDefault="006D0DF2" w:rsidP="006D0DF2">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97EDE">
              <w:rPr>
                <w:color w:val="auto"/>
                <w:sz w:val="20"/>
                <w:szCs w:val="20"/>
              </w:rPr>
              <w:t>A</w:t>
            </w:r>
          </w:p>
        </w:tc>
        <w:tc>
          <w:tcPr>
            <w:tcW w:w="3384" w:type="dxa"/>
            <w:shd w:val="clear" w:color="auto" w:fill="00B050"/>
            <w:vAlign w:val="center"/>
          </w:tcPr>
          <w:p w14:paraId="6C9FA9ED" w14:textId="77777777" w:rsidR="006D0DF2" w:rsidRPr="00F97EDE" w:rsidRDefault="006D0DF2" w:rsidP="006D0DF2">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97EDE">
              <w:rPr>
                <w:color w:val="auto"/>
                <w:sz w:val="20"/>
                <w:szCs w:val="20"/>
              </w:rPr>
              <w:t>utrzymanie stężeń zanieczyszczenia poniżej poziomu dopuszczalnego oraz próba utrzymania najlepszej jakości powietrza zgodnej ze zrównoważonym rozwojem</w:t>
            </w:r>
          </w:p>
        </w:tc>
      </w:tr>
      <w:tr w:rsidR="006D0DF2" w:rsidRPr="00F97EDE" w14:paraId="195E8A7C" w14:textId="77777777" w:rsidTr="007F7B04">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250" w:type="dxa"/>
            <w:tcBorders>
              <w:left w:val="none" w:sz="0" w:space="0" w:color="auto"/>
              <w:right w:val="none" w:sz="0" w:space="0" w:color="auto"/>
            </w:tcBorders>
            <w:shd w:val="clear" w:color="auto" w:fill="auto"/>
            <w:vAlign w:val="center"/>
          </w:tcPr>
          <w:p w14:paraId="6A83196B" w14:textId="77777777" w:rsidR="006D0DF2" w:rsidRPr="00F97EDE" w:rsidRDefault="006D0DF2" w:rsidP="006D0DF2">
            <w:pPr>
              <w:jc w:val="center"/>
              <w:rPr>
                <w:color w:val="auto"/>
                <w:sz w:val="20"/>
                <w:szCs w:val="20"/>
              </w:rPr>
            </w:pPr>
            <w:r w:rsidRPr="00F97EDE">
              <w:rPr>
                <w:color w:val="auto"/>
                <w:sz w:val="20"/>
                <w:szCs w:val="20"/>
              </w:rPr>
              <w:t>powyżej poziomu dopuszczalnego lub poziomu krytycznego</w:t>
            </w:r>
          </w:p>
        </w:tc>
        <w:tc>
          <w:tcPr>
            <w:tcW w:w="1884" w:type="dxa"/>
            <w:vMerge/>
            <w:tcBorders>
              <w:left w:val="none" w:sz="0" w:space="0" w:color="auto"/>
              <w:right w:val="none" w:sz="0" w:space="0" w:color="auto"/>
            </w:tcBorders>
            <w:shd w:val="clear" w:color="auto" w:fill="auto"/>
            <w:vAlign w:val="center"/>
          </w:tcPr>
          <w:p w14:paraId="4272FD54" w14:textId="77777777" w:rsidR="006D0DF2" w:rsidRPr="00F97EDE" w:rsidRDefault="006D0DF2" w:rsidP="006D0DF2">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p>
        </w:tc>
        <w:tc>
          <w:tcPr>
            <w:tcW w:w="838" w:type="dxa"/>
            <w:tcBorders>
              <w:left w:val="none" w:sz="0" w:space="0" w:color="auto"/>
              <w:right w:val="none" w:sz="0" w:space="0" w:color="auto"/>
            </w:tcBorders>
            <w:shd w:val="clear" w:color="auto" w:fill="auto"/>
            <w:vAlign w:val="center"/>
          </w:tcPr>
          <w:p w14:paraId="506D6917" w14:textId="77777777" w:rsidR="006D0DF2" w:rsidRPr="00F97EDE" w:rsidRDefault="006D0DF2" w:rsidP="006D0DF2">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F97EDE">
              <w:rPr>
                <w:color w:val="auto"/>
                <w:sz w:val="20"/>
                <w:szCs w:val="20"/>
              </w:rPr>
              <w:t>C</w:t>
            </w:r>
          </w:p>
        </w:tc>
        <w:tc>
          <w:tcPr>
            <w:tcW w:w="3384" w:type="dxa"/>
            <w:tcBorders>
              <w:left w:val="none" w:sz="0" w:space="0" w:color="auto"/>
              <w:right w:val="none" w:sz="0" w:space="0" w:color="auto"/>
            </w:tcBorders>
            <w:shd w:val="clear" w:color="auto" w:fill="FF0000"/>
            <w:vAlign w:val="center"/>
          </w:tcPr>
          <w:p w14:paraId="10656E93" w14:textId="77777777" w:rsidR="006D0DF2" w:rsidRPr="00F97EDE" w:rsidRDefault="006D0DF2" w:rsidP="006D0DF2">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F97EDE">
              <w:rPr>
                <w:color w:val="auto"/>
                <w:sz w:val="20"/>
                <w:szCs w:val="20"/>
              </w:rPr>
              <w:t>- określenie obszarów przekroczeń poziomów dopuszczalnych,</w:t>
            </w:r>
          </w:p>
          <w:p w14:paraId="1E4FC15D" w14:textId="77777777" w:rsidR="006D0DF2" w:rsidRPr="00F97EDE" w:rsidRDefault="006D0DF2" w:rsidP="006D0DF2">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F97EDE">
              <w:rPr>
                <w:color w:val="auto"/>
                <w:sz w:val="20"/>
                <w:szCs w:val="20"/>
              </w:rPr>
              <w:t>- opracowanie POP w celu osiągnięcia odpowiednich poziomów dopuszczalnych substancji w powietrzu (jeśli POP nie był uprzednio opracowany),</w:t>
            </w:r>
          </w:p>
          <w:p w14:paraId="74B9DCF5" w14:textId="77777777" w:rsidR="006D0DF2" w:rsidRPr="00F97EDE" w:rsidRDefault="006D0DF2" w:rsidP="006D0DF2">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F97EDE">
              <w:rPr>
                <w:color w:val="auto"/>
                <w:sz w:val="20"/>
                <w:szCs w:val="20"/>
              </w:rPr>
              <w:t>- kontrolowanie stężeń zanieczyszczenia na obszarach przekroczeń i prowadzenie działań mających na celu obniżenie stężeń przynajmniej do poziomów dopuszczalnych</w:t>
            </w:r>
          </w:p>
        </w:tc>
      </w:tr>
      <w:tr w:rsidR="006D0DF2" w:rsidRPr="00F97EDE" w14:paraId="466A3270" w14:textId="77777777" w:rsidTr="006D0DF2">
        <w:trPr>
          <w:trHeight w:val="567"/>
          <w:jc w:val="center"/>
        </w:trPr>
        <w:tc>
          <w:tcPr>
            <w:cnfStyle w:val="001000000000" w:firstRow="0" w:lastRow="0" w:firstColumn="1" w:lastColumn="0" w:oddVBand="0" w:evenVBand="0" w:oddHBand="0" w:evenHBand="0" w:firstRowFirstColumn="0" w:firstRowLastColumn="0" w:lastRowFirstColumn="0" w:lastRowLastColumn="0"/>
            <w:tcW w:w="9356" w:type="dxa"/>
            <w:gridSpan w:val="4"/>
            <w:shd w:val="clear" w:color="auto" w:fill="D6E3BC" w:themeFill="accent3" w:themeFillTint="66"/>
            <w:vAlign w:val="center"/>
          </w:tcPr>
          <w:p w14:paraId="5AF364AD" w14:textId="77777777" w:rsidR="006D0DF2" w:rsidRPr="00F97EDE" w:rsidRDefault="006D0DF2" w:rsidP="006D0DF2">
            <w:pPr>
              <w:jc w:val="center"/>
              <w:rPr>
                <w:color w:val="auto"/>
                <w:sz w:val="20"/>
                <w:szCs w:val="20"/>
              </w:rPr>
            </w:pPr>
            <w:r w:rsidRPr="00F97EDE">
              <w:rPr>
                <w:color w:val="auto"/>
                <w:sz w:val="20"/>
                <w:szCs w:val="20"/>
              </w:rPr>
              <w:t>określony jest poziom docelowy</w:t>
            </w:r>
          </w:p>
        </w:tc>
      </w:tr>
      <w:tr w:rsidR="006D0DF2" w:rsidRPr="00F97EDE" w14:paraId="4F7E63A1" w14:textId="77777777" w:rsidTr="007F7B04">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250" w:type="dxa"/>
            <w:tcBorders>
              <w:left w:val="none" w:sz="0" w:space="0" w:color="auto"/>
              <w:right w:val="none" w:sz="0" w:space="0" w:color="auto"/>
            </w:tcBorders>
            <w:shd w:val="clear" w:color="auto" w:fill="auto"/>
            <w:vAlign w:val="center"/>
          </w:tcPr>
          <w:p w14:paraId="731DDA9C" w14:textId="77777777" w:rsidR="006D0DF2" w:rsidRPr="00F97EDE" w:rsidRDefault="006D0DF2" w:rsidP="006D0DF2">
            <w:pPr>
              <w:jc w:val="center"/>
              <w:rPr>
                <w:color w:val="auto"/>
                <w:sz w:val="20"/>
                <w:szCs w:val="20"/>
              </w:rPr>
            </w:pPr>
            <w:r w:rsidRPr="00F97EDE">
              <w:rPr>
                <w:color w:val="auto"/>
                <w:sz w:val="20"/>
                <w:szCs w:val="20"/>
              </w:rPr>
              <w:t>nie przekracza poziomu docelowego</w:t>
            </w:r>
          </w:p>
        </w:tc>
        <w:tc>
          <w:tcPr>
            <w:tcW w:w="1884" w:type="dxa"/>
            <w:vMerge w:val="restart"/>
            <w:tcBorders>
              <w:left w:val="none" w:sz="0" w:space="0" w:color="auto"/>
              <w:right w:val="none" w:sz="0" w:space="0" w:color="auto"/>
            </w:tcBorders>
            <w:shd w:val="clear" w:color="auto" w:fill="auto"/>
            <w:vAlign w:val="center"/>
          </w:tcPr>
          <w:p w14:paraId="5B589066" w14:textId="77777777" w:rsidR="006D0DF2" w:rsidRPr="00F97EDE" w:rsidRDefault="006D0DF2" w:rsidP="006D0DF2">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F97EDE">
              <w:rPr>
                <w:color w:val="auto"/>
                <w:sz w:val="20"/>
                <w:szCs w:val="20"/>
              </w:rPr>
              <w:t>Ozon</w:t>
            </w:r>
          </w:p>
          <w:p w14:paraId="6FA89176" w14:textId="77777777" w:rsidR="006D0DF2" w:rsidRPr="00F97EDE" w:rsidRDefault="006D0DF2" w:rsidP="006D0DF2">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F97EDE">
              <w:rPr>
                <w:color w:val="auto"/>
                <w:sz w:val="20"/>
                <w:szCs w:val="20"/>
              </w:rPr>
              <w:t>AOT40</w:t>
            </w:r>
          </w:p>
          <w:p w14:paraId="30E15819" w14:textId="77777777" w:rsidR="006D0DF2" w:rsidRPr="00F97EDE" w:rsidRDefault="006D0DF2" w:rsidP="006D0DF2">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F97EDE">
              <w:rPr>
                <w:color w:val="auto"/>
                <w:sz w:val="20"/>
                <w:szCs w:val="20"/>
              </w:rPr>
              <w:t>arsen (PM10)</w:t>
            </w:r>
          </w:p>
          <w:p w14:paraId="4FFD9737" w14:textId="77777777" w:rsidR="006D0DF2" w:rsidRPr="00F97EDE" w:rsidRDefault="006D0DF2" w:rsidP="006D0DF2">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F97EDE">
              <w:rPr>
                <w:color w:val="auto"/>
                <w:sz w:val="20"/>
                <w:szCs w:val="20"/>
              </w:rPr>
              <w:t>nikiel (PM10)</w:t>
            </w:r>
          </w:p>
          <w:p w14:paraId="4E9EF48B" w14:textId="77777777" w:rsidR="006D0DF2" w:rsidRPr="00F97EDE" w:rsidRDefault="006D0DF2" w:rsidP="006D0DF2">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sidRPr="00F97EDE">
              <w:rPr>
                <w:color w:val="auto"/>
                <w:sz w:val="20"/>
                <w:szCs w:val="20"/>
                <w:lang w:val="en-US"/>
              </w:rPr>
              <w:t>kadm (PM10)</w:t>
            </w:r>
          </w:p>
          <w:p w14:paraId="431850FD" w14:textId="77777777" w:rsidR="006D0DF2" w:rsidRPr="00F97EDE" w:rsidRDefault="006D0DF2" w:rsidP="006D0DF2">
            <w:pPr>
              <w:jc w:val="center"/>
              <w:cnfStyle w:val="000000100000" w:firstRow="0" w:lastRow="0" w:firstColumn="0" w:lastColumn="0" w:oddVBand="0" w:evenVBand="0" w:oddHBand="1" w:evenHBand="0" w:firstRowFirstColumn="0" w:firstRowLastColumn="0" w:lastRowFirstColumn="0" w:lastRowLastColumn="0"/>
              <w:rPr>
                <w:color w:val="auto"/>
                <w:sz w:val="20"/>
                <w:szCs w:val="20"/>
                <w:lang w:val="en-US"/>
              </w:rPr>
            </w:pPr>
            <w:r>
              <w:rPr>
                <w:color w:val="auto"/>
                <w:sz w:val="20"/>
                <w:szCs w:val="20"/>
                <w:lang w:val="en-US"/>
              </w:rPr>
              <w:t>benzo(a)piren (PM10)</w:t>
            </w:r>
          </w:p>
        </w:tc>
        <w:tc>
          <w:tcPr>
            <w:tcW w:w="838" w:type="dxa"/>
            <w:tcBorders>
              <w:left w:val="none" w:sz="0" w:space="0" w:color="auto"/>
              <w:right w:val="none" w:sz="0" w:space="0" w:color="auto"/>
            </w:tcBorders>
            <w:shd w:val="clear" w:color="auto" w:fill="auto"/>
            <w:vAlign w:val="center"/>
          </w:tcPr>
          <w:p w14:paraId="16E7C13F" w14:textId="77777777" w:rsidR="006D0DF2" w:rsidRPr="00F97EDE" w:rsidRDefault="006D0DF2" w:rsidP="006D0DF2">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F97EDE">
              <w:rPr>
                <w:color w:val="auto"/>
                <w:sz w:val="20"/>
                <w:szCs w:val="20"/>
              </w:rPr>
              <w:t>A</w:t>
            </w:r>
          </w:p>
        </w:tc>
        <w:tc>
          <w:tcPr>
            <w:tcW w:w="3384" w:type="dxa"/>
            <w:tcBorders>
              <w:left w:val="none" w:sz="0" w:space="0" w:color="auto"/>
              <w:right w:val="none" w:sz="0" w:space="0" w:color="auto"/>
            </w:tcBorders>
            <w:shd w:val="clear" w:color="auto" w:fill="00B050"/>
            <w:vAlign w:val="center"/>
          </w:tcPr>
          <w:p w14:paraId="53ED3E5D" w14:textId="77777777" w:rsidR="006D0DF2" w:rsidRPr="00F97EDE" w:rsidRDefault="006D0DF2" w:rsidP="006D0DF2">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F97EDE">
              <w:rPr>
                <w:color w:val="auto"/>
                <w:sz w:val="20"/>
                <w:szCs w:val="20"/>
              </w:rPr>
              <w:t>działania niewymagane</w:t>
            </w:r>
          </w:p>
        </w:tc>
      </w:tr>
      <w:tr w:rsidR="006D0DF2" w:rsidRPr="00F97EDE" w14:paraId="13387001" w14:textId="77777777" w:rsidTr="00650EEF">
        <w:trPr>
          <w:trHeight w:val="567"/>
          <w:jc w:val="center"/>
        </w:trPr>
        <w:tc>
          <w:tcPr>
            <w:cnfStyle w:val="001000000000" w:firstRow="0" w:lastRow="0" w:firstColumn="1" w:lastColumn="0" w:oddVBand="0" w:evenVBand="0" w:oddHBand="0" w:evenHBand="0" w:firstRowFirstColumn="0" w:firstRowLastColumn="0" w:lastRowFirstColumn="0" w:lastRowLastColumn="0"/>
            <w:tcW w:w="3250" w:type="dxa"/>
            <w:shd w:val="clear" w:color="auto" w:fill="auto"/>
            <w:vAlign w:val="center"/>
          </w:tcPr>
          <w:p w14:paraId="3EC0FC44" w14:textId="77777777" w:rsidR="006D0DF2" w:rsidRPr="00F97EDE" w:rsidRDefault="006D0DF2" w:rsidP="006D0DF2">
            <w:pPr>
              <w:jc w:val="center"/>
              <w:rPr>
                <w:color w:val="auto"/>
                <w:sz w:val="20"/>
                <w:szCs w:val="20"/>
              </w:rPr>
            </w:pPr>
            <w:r w:rsidRPr="00F97EDE">
              <w:rPr>
                <w:color w:val="auto"/>
                <w:sz w:val="20"/>
                <w:szCs w:val="20"/>
              </w:rPr>
              <w:t>powyżej poziomu docelowego</w:t>
            </w:r>
          </w:p>
        </w:tc>
        <w:tc>
          <w:tcPr>
            <w:tcW w:w="1884" w:type="dxa"/>
            <w:vMerge/>
            <w:shd w:val="clear" w:color="auto" w:fill="auto"/>
            <w:vAlign w:val="center"/>
          </w:tcPr>
          <w:p w14:paraId="0C9AA24F" w14:textId="77777777" w:rsidR="006D0DF2" w:rsidRPr="00F97EDE" w:rsidRDefault="006D0DF2" w:rsidP="006D0DF2">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838" w:type="dxa"/>
            <w:shd w:val="clear" w:color="auto" w:fill="auto"/>
            <w:vAlign w:val="center"/>
          </w:tcPr>
          <w:p w14:paraId="23516FDE" w14:textId="77777777" w:rsidR="006D0DF2" w:rsidRPr="00F97EDE" w:rsidRDefault="006D0DF2" w:rsidP="006D0DF2">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97EDE">
              <w:rPr>
                <w:color w:val="auto"/>
                <w:sz w:val="20"/>
                <w:szCs w:val="20"/>
              </w:rPr>
              <w:t>C</w:t>
            </w:r>
          </w:p>
          <w:p w14:paraId="063D4FD9" w14:textId="77777777" w:rsidR="006D0DF2" w:rsidRPr="00F97EDE" w:rsidRDefault="006D0DF2" w:rsidP="006D0DF2">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3384" w:type="dxa"/>
            <w:shd w:val="clear" w:color="auto" w:fill="FF0000"/>
            <w:vAlign w:val="center"/>
          </w:tcPr>
          <w:p w14:paraId="792CF425" w14:textId="77777777" w:rsidR="006D0DF2" w:rsidRPr="00F97EDE" w:rsidRDefault="006D0DF2" w:rsidP="006D0DF2">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97EDE">
              <w:rPr>
                <w:color w:val="auto"/>
                <w:sz w:val="20"/>
                <w:szCs w:val="20"/>
              </w:rPr>
              <w:t>- dążenie do osiągnięcia poziomu docelowego substancji w określonym czasie za pomocą ekonomicznie uzasadnionych działań technicznych i technologicznych</w:t>
            </w:r>
          </w:p>
          <w:p w14:paraId="4C9F381C" w14:textId="77777777" w:rsidR="006D0DF2" w:rsidRPr="00F97EDE" w:rsidRDefault="006D0DF2" w:rsidP="006D0DF2">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97EDE">
              <w:rPr>
                <w:color w:val="auto"/>
                <w:sz w:val="20"/>
                <w:szCs w:val="20"/>
              </w:rPr>
              <w:t>- opracowanie lub aktualizacja POP, w celu osiągnięcia odpowiednich poziomów docelowych w powietrzu</w:t>
            </w:r>
          </w:p>
        </w:tc>
      </w:tr>
      <w:tr w:rsidR="006D0DF2" w:rsidRPr="00F97EDE" w14:paraId="283078BD" w14:textId="77777777" w:rsidTr="007F7B04">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9356" w:type="dxa"/>
            <w:gridSpan w:val="4"/>
            <w:tcBorders>
              <w:left w:val="none" w:sz="0" w:space="0" w:color="auto"/>
              <w:right w:val="none" w:sz="0" w:space="0" w:color="auto"/>
            </w:tcBorders>
            <w:shd w:val="clear" w:color="auto" w:fill="D6E3BC" w:themeFill="accent3" w:themeFillTint="66"/>
            <w:vAlign w:val="center"/>
          </w:tcPr>
          <w:p w14:paraId="772D8411" w14:textId="77777777" w:rsidR="006D0DF2" w:rsidRPr="00F97EDE" w:rsidRDefault="006D0DF2" w:rsidP="006D0DF2">
            <w:pPr>
              <w:jc w:val="center"/>
              <w:rPr>
                <w:color w:val="auto"/>
                <w:sz w:val="20"/>
                <w:szCs w:val="20"/>
              </w:rPr>
            </w:pPr>
            <w:r w:rsidRPr="00F97EDE">
              <w:rPr>
                <w:color w:val="auto"/>
                <w:sz w:val="20"/>
                <w:szCs w:val="20"/>
              </w:rPr>
              <w:t>określony jest poziom celu długoterminowego</w:t>
            </w:r>
          </w:p>
        </w:tc>
      </w:tr>
      <w:tr w:rsidR="006D0DF2" w:rsidRPr="00F97EDE" w14:paraId="2BAE5EA2" w14:textId="77777777" w:rsidTr="00650EEF">
        <w:trPr>
          <w:trHeight w:val="567"/>
          <w:jc w:val="center"/>
        </w:trPr>
        <w:tc>
          <w:tcPr>
            <w:cnfStyle w:val="001000000000" w:firstRow="0" w:lastRow="0" w:firstColumn="1" w:lastColumn="0" w:oddVBand="0" w:evenVBand="0" w:oddHBand="0" w:evenHBand="0" w:firstRowFirstColumn="0" w:firstRowLastColumn="0" w:lastRowFirstColumn="0" w:lastRowLastColumn="0"/>
            <w:tcW w:w="3250" w:type="dxa"/>
            <w:shd w:val="clear" w:color="auto" w:fill="auto"/>
            <w:vAlign w:val="center"/>
          </w:tcPr>
          <w:p w14:paraId="6694A82D" w14:textId="77777777" w:rsidR="006D0DF2" w:rsidRPr="00F97EDE" w:rsidRDefault="006D0DF2" w:rsidP="006D0DF2">
            <w:pPr>
              <w:jc w:val="center"/>
              <w:rPr>
                <w:color w:val="auto"/>
                <w:sz w:val="20"/>
                <w:szCs w:val="20"/>
              </w:rPr>
            </w:pPr>
            <w:r w:rsidRPr="00F97EDE">
              <w:rPr>
                <w:color w:val="auto"/>
                <w:sz w:val="20"/>
                <w:szCs w:val="20"/>
              </w:rPr>
              <w:t>poniżej poziomu celu długoterminowego</w:t>
            </w:r>
          </w:p>
        </w:tc>
        <w:tc>
          <w:tcPr>
            <w:tcW w:w="1884" w:type="dxa"/>
            <w:vMerge w:val="restart"/>
            <w:shd w:val="clear" w:color="auto" w:fill="auto"/>
            <w:vAlign w:val="center"/>
          </w:tcPr>
          <w:p w14:paraId="7004A50E" w14:textId="77777777" w:rsidR="006D0DF2" w:rsidRPr="00F97EDE" w:rsidRDefault="006D0DF2" w:rsidP="006D0DF2">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97EDE">
              <w:rPr>
                <w:color w:val="auto"/>
                <w:sz w:val="20"/>
                <w:szCs w:val="20"/>
              </w:rPr>
              <w:t>Ozon</w:t>
            </w:r>
          </w:p>
          <w:p w14:paraId="7D3CFAB3" w14:textId="77777777" w:rsidR="006D0DF2" w:rsidRPr="00F97EDE" w:rsidRDefault="006D0DF2" w:rsidP="006D0DF2">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97EDE">
              <w:rPr>
                <w:color w:val="auto"/>
                <w:sz w:val="20"/>
                <w:szCs w:val="20"/>
              </w:rPr>
              <w:t>AOT40</w:t>
            </w:r>
          </w:p>
        </w:tc>
        <w:tc>
          <w:tcPr>
            <w:tcW w:w="838" w:type="dxa"/>
            <w:shd w:val="clear" w:color="auto" w:fill="auto"/>
            <w:vAlign w:val="center"/>
          </w:tcPr>
          <w:p w14:paraId="276AA588" w14:textId="77777777" w:rsidR="006D0DF2" w:rsidRPr="00F97EDE" w:rsidRDefault="006D0DF2" w:rsidP="006D0DF2">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97EDE">
              <w:rPr>
                <w:color w:val="auto"/>
                <w:sz w:val="20"/>
                <w:szCs w:val="20"/>
              </w:rPr>
              <w:t>D1</w:t>
            </w:r>
          </w:p>
        </w:tc>
        <w:tc>
          <w:tcPr>
            <w:tcW w:w="3384" w:type="dxa"/>
            <w:shd w:val="clear" w:color="auto" w:fill="00B050"/>
            <w:vAlign w:val="center"/>
          </w:tcPr>
          <w:p w14:paraId="415D19AA" w14:textId="77777777" w:rsidR="006D0DF2" w:rsidRPr="00F97EDE" w:rsidRDefault="006D0DF2" w:rsidP="006D0DF2">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97EDE">
              <w:rPr>
                <w:color w:val="auto"/>
                <w:sz w:val="20"/>
                <w:szCs w:val="20"/>
              </w:rPr>
              <w:t>działania niewymagane</w:t>
            </w:r>
          </w:p>
        </w:tc>
      </w:tr>
      <w:tr w:rsidR="006D0DF2" w:rsidRPr="00F97EDE" w14:paraId="36806418" w14:textId="77777777" w:rsidTr="007F7B04">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250" w:type="dxa"/>
            <w:tcBorders>
              <w:left w:val="none" w:sz="0" w:space="0" w:color="auto"/>
              <w:right w:val="none" w:sz="0" w:space="0" w:color="auto"/>
            </w:tcBorders>
            <w:shd w:val="clear" w:color="auto" w:fill="auto"/>
            <w:vAlign w:val="center"/>
          </w:tcPr>
          <w:p w14:paraId="5B713874" w14:textId="77777777" w:rsidR="006D0DF2" w:rsidRPr="00F97EDE" w:rsidRDefault="006D0DF2" w:rsidP="006D0DF2">
            <w:pPr>
              <w:jc w:val="center"/>
              <w:rPr>
                <w:color w:val="auto"/>
                <w:sz w:val="20"/>
                <w:szCs w:val="20"/>
              </w:rPr>
            </w:pPr>
            <w:r w:rsidRPr="00F97EDE">
              <w:rPr>
                <w:color w:val="auto"/>
                <w:sz w:val="20"/>
                <w:szCs w:val="20"/>
              </w:rPr>
              <w:t>powyżej poziomu celu długoterminowego</w:t>
            </w:r>
          </w:p>
        </w:tc>
        <w:tc>
          <w:tcPr>
            <w:tcW w:w="1884" w:type="dxa"/>
            <w:vMerge/>
            <w:tcBorders>
              <w:left w:val="none" w:sz="0" w:space="0" w:color="auto"/>
              <w:right w:val="none" w:sz="0" w:space="0" w:color="auto"/>
            </w:tcBorders>
            <w:shd w:val="clear" w:color="auto" w:fill="auto"/>
            <w:vAlign w:val="center"/>
          </w:tcPr>
          <w:p w14:paraId="218F9E8C" w14:textId="77777777" w:rsidR="006D0DF2" w:rsidRPr="00F97EDE" w:rsidRDefault="006D0DF2" w:rsidP="006D0DF2">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p>
        </w:tc>
        <w:tc>
          <w:tcPr>
            <w:tcW w:w="838" w:type="dxa"/>
            <w:tcBorders>
              <w:left w:val="none" w:sz="0" w:space="0" w:color="auto"/>
              <w:right w:val="none" w:sz="0" w:space="0" w:color="auto"/>
            </w:tcBorders>
            <w:shd w:val="clear" w:color="auto" w:fill="auto"/>
            <w:vAlign w:val="center"/>
          </w:tcPr>
          <w:p w14:paraId="1DC2239F" w14:textId="77777777" w:rsidR="006D0DF2" w:rsidRPr="00F97EDE" w:rsidRDefault="006D0DF2" w:rsidP="006D0DF2">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F97EDE">
              <w:rPr>
                <w:color w:val="auto"/>
                <w:sz w:val="20"/>
                <w:szCs w:val="20"/>
              </w:rPr>
              <w:t>D2</w:t>
            </w:r>
          </w:p>
        </w:tc>
        <w:tc>
          <w:tcPr>
            <w:tcW w:w="3384" w:type="dxa"/>
            <w:tcBorders>
              <w:left w:val="none" w:sz="0" w:space="0" w:color="auto"/>
              <w:right w:val="none" w:sz="0" w:space="0" w:color="auto"/>
            </w:tcBorders>
            <w:shd w:val="clear" w:color="auto" w:fill="FF0000"/>
            <w:vAlign w:val="center"/>
          </w:tcPr>
          <w:p w14:paraId="3BDD5E88" w14:textId="77777777" w:rsidR="006D0DF2" w:rsidRPr="00F97EDE" w:rsidRDefault="006D0DF2" w:rsidP="006D0DF2">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F97EDE">
              <w:rPr>
                <w:color w:val="auto"/>
                <w:sz w:val="20"/>
                <w:szCs w:val="20"/>
              </w:rPr>
              <w:t>- dążenie do osiągnięcia poziomu celu długoterminowego do 2020 r.</w:t>
            </w:r>
          </w:p>
        </w:tc>
      </w:tr>
      <w:tr w:rsidR="006D0DF2" w:rsidRPr="00F97EDE" w14:paraId="0FE12230" w14:textId="77777777" w:rsidTr="006D0DF2">
        <w:trPr>
          <w:trHeight w:val="567"/>
          <w:jc w:val="center"/>
        </w:trPr>
        <w:tc>
          <w:tcPr>
            <w:cnfStyle w:val="001000000000" w:firstRow="0" w:lastRow="0" w:firstColumn="1" w:lastColumn="0" w:oddVBand="0" w:evenVBand="0" w:oddHBand="0" w:evenHBand="0" w:firstRowFirstColumn="0" w:firstRowLastColumn="0" w:lastRowFirstColumn="0" w:lastRowLastColumn="0"/>
            <w:tcW w:w="9356" w:type="dxa"/>
            <w:gridSpan w:val="4"/>
            <w:shd w:val="clear" w:color="auto" w:fill="D6E3BC" w:themeFill="accent3" w:themeFillTint="66"/>
            <w:vAlign w:val="center"/>
          </w:tcPr>
          <w:p w14:paraId="768CBAA4" w14:textId="77777777" w:rsidR="006D0DF2" w:rsidRPr="00F97EDE" w:rsidRDefault="006D0DF2" w:rsidP="006D0DF2">
            <w:pPr>
              <w:jc w:val="center"/>
              <w:rPr>
                <w:color w:val="auto"/>
                <w:sz w:val="20"/>
                <w:szCs w:val="20"/>
              </w:rPr>
            </w:pPr>
            <w:r w:rsidRPr="00F97EDE">
              <w:rPr>
                <w:color w:val="auto"/>
                <w:sz w:val="20"/>
                <w:szCs w:val="20"/>
              </w:rPr>
              <w:t>określony jest poziom dopuszczalny dla fazy II</w:t>
            </w:r>
          </w:p>
        </w:tc>
      </w:tr>
      <w:tr w:rsidR="006D0DF2" w:rsidRPr="00F97EDE" w14:paraId="51F1FAE4" w14:textId="77777777" w:rsidTr="007F7B04">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250" w:type="dxa"/>
            <w:tcBorders>
              <w:left w:val="none" w:sz="0" w:space="0" w:color="auto"/>
              <w:right w:val="none" w:sz="0" w:space="0" w:color="auto"/>
            </w:tcBorders>
            <w:shd w:val="clear" w:color="auto" w:fill="auto"/>
            <w:vAlign w:val="center"/>
          </w:tcPr>
          <w:p w14:paraId="4AE9419C" w14:textId="77777777" w:rsidR="006D0DF2" w:rsidRPr="00F97EDE" w:rsidRDefault="006D0DF2" w:rsidP="006D0DF2">
            <w:pPr>
              <w:jc w:val="center"/>
              <w:rPr>
                <w:color w:val="auto"/>
                <w:sz w:val="20"/>
                <w:szCs w:val="20"/>
              </w:rPr>
            </w:pPr>
            <w:r w:rsidRPr="00F97EDE">
              <w:rPr>
                <w:color w:val="auto"/>
                <w:sz w:val="20"/>
                <w:szCs w:val="20"/>
              </w:rPr>
              <w:t>poniżej poziomu celu długoterminowego</w:t>
            </w:r>
          </w:p>
        </w:tc>
        <w:tc>
          <w:tcPr>
            <w:tcW w:w="1884" w:type="dxa"/>
            <w:vMerge w:val="restart"/>
            <w:tcBorders>
              <w:left w:val="none" w:sz="0" w:space="0" w:color="auto"/>
              <w:right w:val="none" w:sz="0" w:space="0" w:color="auto"/>
            </w:tcBorders>
            <w:shd w:val="clear" w:color="auto" w:fill="auto"/>
            <w:vAlign w:val="center"/>
          </w:tcPr>
          <w:p w14:paraId="7186E405" w14:textId="77777777" w:rsidR="006D0DF2" w:rsidRPr="00F97EDE" w:rsidRDefault="006D0DF2" w:rsidP="006D0DF2">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F97EDE">
              <w:rPr>
                <w:color w:val="auto"/>
                <w:sz w:val="20"/>
                <w:szCs w:val="20"/>
              </w:rPr>
              <w:t>pył PM2,5</w:t>
            </w:r>
          </w:p>
        </w:tc>
        <w:tc>
          <w:tcPr>
            <w:tcW w:w="838" w:type="dxa"/>
            <w:tcBorders>
              <w:left w:val="none" w:sz="0" w:space="0" w:color="auto"/>
              <w:right w:val="none" w:sz="0" w:space="0" w:color="auto"/>
            </w:tcBorders>
            <w:shd w:val="clear" w:color="auto" w:fill="auto"/>
            <w:vAlign w:val="center"/>
          </w:tcPr>
          <w:p w14:paraId="5EE698AA" w14:textId="77777777" w:rsidR="006D0DF2" w:rsidRPr="00F97EDE" w:rsidRDefault="006D0DF2" w:rsidP="006D0DF2">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F97EDE">
              <w:rPr>
                <w:color w:val="auto"/>
                <w:sz w:val="20"/>
                <w:szCs w:val="20"/>
              </w:rPr>
              <w:t>A1</w:t>
            </w:r>
          </w:p>
        </w:tc>
        <w:tc>
          <w:tcPr>
            <w:tcW w:w="3384" w:type="dxa"/>
            <w:tcBorders>
              <w:left w:val="none" w:sz="0" w:space="0" w:color="auto"/>
              <w:right w:val="none" w:sz="0" w:space="0" w:color="auto"/>
            </w:tcBorders>
            <w:shd w:val="clear" w:color="auto" w:fill="00B050"/>
            <w:vAlign w:val="center"/>
          </w:tcPr>
          <w:p w14:paraId="4F7B8D8B" w14:textId="77777777" w:rsidR="006D0DF2" w:rsidRPr="00F97EDE" w:rsidRDefault="006D0DF2" w:rsidP="006D0DF2">
            <w:pPr>
              <w:jc w:val="center"/>
              <w:cnfStyle w:val="000000100000" w:firstRow="0" w:lastRow="0" w:firstColumn="0" w:lastColumn="0" w:oddVBand="0" w:evenVBand="0" w:oddHBand="1" w:evenHBand="0" w:firstRowFirstColumn="0" w:firstRowLastColumn="0" w:lastRowFirstColumn="0" w:lastRowLastColumn="0"/>
              <w:rPr>
                <w:color w:val="auto"/>
                <w:sz w:val="20"/>
                <w:szCs w:val="20"/>
              </w:rPr>
            </w:pPr>
            <w:r w:rsidRPr="00F97EDE">
              <w:rPr>
                <w:color w:val="auto"/>
                <w:sz w:val="20"/>
                <w:szCs w:val="20"/>
              </w:rPr>
              <w:t>działania niewymagane</w:t>
            </w:r>
          </w:p>
        </w:tc>
      </w:tr>
      <w:tr w:rsidR="006D0DF2" w:rsidRPr="00F97EDE" w14:paraId="42EB5E26" w14:textId="77777777" w:rsidTr="00650EEF">
        <w:trPr>
          <w:trHeight w:val="567"/>
          <w:jc w:val="center"/>
        </w:trPr>
        <w:tc>
          <w:tcPr>
            <w:cnfStyle w:val="001000000000" w:firstRow="0" w:lastRow="0" w:firstColumn="1" w:lastColumn="0" w:oddVBand="0" w:evenVBand="0" w:oddHBand="0" w:evenHBand="0" w:firstRowFirstColumn="0" w:firstRowLastColumn="0" w:lastRowFirstColumn="0" w:lastRowLastColumn="0"/>
            <w:tcW w:w="3250" w:type="dxa"/>
            <w:shd w:val="clear" w:color="auto" w:fill="auto"/>
            <w:vAlign w:val="center"/>
          </w:tcPr>
          <w:p w14:paraId="4B32DE29" w14:textId="77777777" w:rsidR="006D0DF2" w:rsidRPr="00F97EDE" w:rsidRDefault="006D0DF2" w:rsidP="006D0DF2">
            <w:pPr>
              <w:jc w:val="center"/>
              <w:rPr>
                <w:color w:val="auto"/>
                <w:sz w:val="20"/>
                <w:szCs w:val="20"/>
              </w:rPr>
            </w:pPr>
            <w:r w:rsidRPr="00F97EDE">
              <w:rPr>
                <w:color w:val="auto"/>
                <w:sz w:val="20"/>
                <w:szCs w:val="20"/>
              </w:rPr>
              <w:t>powyżej poziomu celu długoterminowego</w:t>
            </w:r>
          </w:p>
        </w:tc>
        <w:tc>
          <w:tcPr>
            <w:tcW w:w="1884" w:type="dxa"/>
            <w:vMerge/>
            <w:shd w:val="clear" w:color="auto" w:fill="auto"/>
            <w:vAlign w:val="center"/>
          </w:tcPr>
          <w:p w14:paraId="7981A2DB" w14:textId="77777777" w:rsidR="006D0DF2" w:rsidRPr="00F97EDE" w:rsidRDefault="006D0DF2" w:rsidP="006D0DF2">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838" w:type="dxa"/>
            <w:shd w:val="clear" w:color="auto" w:fill="auto"/>
            <w:vAlign w:val="center"/>
          </w:tcPr>
          <w:p w14:paraId="7D51B533" w14:textId="77777777" w:rsidR="006D0DF2" w:rsidRPr="00F97EDE" w:rsidRDefault="006D0DF2" w:rsidP="006D0DF2">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97EDE">
              <w:rPr>
                <w:color w:val="auto"/>
                <w:sz w:val="20"/>
                <w:szCs w:val="20"/>
              </w:rPr>
              <w:t>C1</w:t>
            </w:r>
          </w:p>
        </w:tc>
        <w:tc>
          <w:tcPr>
            <w:tcW w:w="3384" w:type="dxa"/>
            <w:shd w:val="clear" w:color="auto" w:fill="FF0000"/>
            <w:vAlign w:val="center"/>
          </w:tcPr>
          <w:p w14:paraId="42A1594B" w14:textId="77777777" w:rsidR="006D0DF2" w:rsidRPr="00F97EDE" w:rsidRDefault="006D0DF2" w:rsidP="006D0DF2">
            <w:pPr>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F97EDE">
              <w:rPr>
                <w:color w:val="auto"/>
                <w:sz w:val="20"/>
                <w:szCs w:val="20"/>
              </w:rPr>
              <w:t>- dążenie do osiągnięcia poziomu dop</w:t>
            </w:r>
            <w:r w:rsidRPr="00F97EDE">
              <w:rPr>
                <w:color w:val="auto"/>
                <w:sz w:val="20"/>
                <w:szCs w:val="20"/>
                <w:shd w:val="clear" w:color="auto" w:fill="FF0000"/>
              </w:rPr>
              <w:t>u</w:t>
            </w:r>
            <w:r w:rsidRPr="00F97EDE">
              <w:rPr>
                <w:color w:val="auto"/>
                <w:sz w:val="20"/>
                <w:szCs w:val="20"/>
              </w:rPr>
              <w:t>szczalnego dla fazy II do 2020 r.</w:t>
            </w:r>
          </w:p>
        </w:tc>
      </w:tr>
    </w:tbl>
    <w:p w14:paraId="5A87B1B8" w14:textId="77777777" w:rsidR="006D0DF2" w:rsidRPr="00F97EDE" w:rsidRDefault="006D0DF2" w:rsidP="006D0DF2">
      <w:pPr>
        <w:rPr>
          <w:sz w:val="18"/>
          <w:szCs w:val="18"/>
        </w:rPr>
      </w:pPr>
      <w:r w:rsidRPr="00F97EDE">
        <w:rPr>
          <w:sz w:val="18"/>
          <w:szCs w:val="18"/>
        </w:rPr>
        <w:t>* z uwzględnieniem dozwolonych częstości przekroczeń określonych w RMŚ w sprawie niektórych poziomów substancji w powietrzu.</w:t>
      </w:r>
    </w:p>
    <w:p w14:paraId="22B9B87C" w14:textId="77777777" w:rsidR="006D0DF2" w:rsidRDefault="006D0DF2" w:rsidP="006D0DF2">
      <w:pPr>
        <w:rPr>
          <w:rFonts w:eastAsia="Calibri"/>
          <w:bCs/>
          <w:szCs w:val="22"/>
        </w:rPr>
      </w:pPr>
    </w:p>
    <w:p w14:paraId="3954A191" w14:textId="77777777" w:rsidR="00266763" w:rsidRPr="00AA780E" w:rsidRDefault="00266763" w:rsidP="00F502E0">
      <w:pPr>
        <w:spacing w:line="276" w:lineRule="auto"/>
        <w:ind w:left="720"/>
        <w:rPr>
          <w:rFonts w:eastAsiaTheme="minorEastAsia"/>
          <w:b/>
          <w:bCs/>
          <w:sz w:val="20"/>
          <w:szCs w:val="20"/>
        </w:rPr>
      </w:pPr>
    </w:p>
    <w:p w14:paraId="46BE8F57" w14:textId="77777777" w:rsidR="008F3C2A" w:rsidRDefault="008F3C2A" w:rsidP="00F502E0">
      <w:pPr>
        <w:pStyle w:val="Legenda"/>
        <w:spacing w:line="276" w:lineRule="auto"/>
        <w:rPr>
          <w:sz w:val="18"/>
          <w:szCs w:val="16"/>
        </w:rPr>
      </w:pPr>
      <w:bookmarkStart w:id="281" w:name="_Toc482879270"/>
      <w:bookmarkStart w:id="282" w:name="_Toc485899755"/>
      <w:bookmarkStart w:id="283" w:name="_Toc503452840"/>
      <w:bookmarkStart w:id="284" w:name="_Toc508980126"/>
      <w:bookmarkStart w:id="285" w:name="_Toc518554009"/>
      <w:bookmarkStart w:id="286" w:name="_Toc10455677"/>
    </w:p>
    <w:p w14:paraId="7EC71ACD" w14:textId="7B4F1932" w:rsidR="006D0DF2" w:rsidRPr="008F3C2A" w:rsidRDefault="006D0DF2" w:rsidP="00F502E0">
      <w:pPr>
        <w:pStyle w:val="Legenda"/>
        <w:spacing w:line="276" w:lineRule="auto"/>
        <w:rPr>
          <w:sz w:val="18"/>
          <w:szCs w:val="16"/>
        </w:rPr>
      </w:pPr>
      <w:bookmarkStart w:id="287" w:name="_Toc61945567"/>
      <w:r w:rsidRPr="008F3C2A">
        <w:rPr>
          <w:sz w:val="18"/>
          <w:szCs w:val="16"/>
        </w:rPr>
        <w:t xml:space="preserve">Tabela </w:t>
      </w:r>
      <w:r w:rsidRPr="008F3C2A">
        <w:rPr>
          <w:noProof/>
          <w:sz w:val="18"/>
          <w:szCs w:val="16"/>
        </w:rPr>
        <w:fldChar w:fldCharType="begin"/>
      </w:r>
      <w:r w:rsidRPr="008F3C2A">
        <w:rPr>
          <w:noProof/>
          <w:sz w:val="18"/>
          <w:szCs w:val="16"/>
        </w:rPr>
        <w:instrText xml:space="preserve"> SEQ Tabela \* ARABIC </w:instrText>
      </w:r>
      <w:r w:rsidRPr="008F3C2A">
        <w:rPr>
          <w:noProof/>
          <w:sz w:val="18"/>
          <w:szCs w:val="16"/>
        </w:rPr>
        <w:fldChar w:fldCharType="separate"/>
      </w:r>
      <w:r w:rsidR="00A721D3">
        <w:rPr>
          <w:noProof/>
          <w:sz w:val="18"/>
          <w:szCs w:val="16"/>
        </w:rPr>
        <w:t>23</w:t>
      </w:r>
      <w:r w:rsidRPr="008F3C2A">
        <w:rPr>
          <w:noProof/>
          <w:sz w:val="18"/>
          <w:szCs w:val="16"/>
        </w:rPr>
        <w:fldChar w:fldCharType="end"/>
      </w:r>
      <w:r w:rsidRPr="008F3C2A">
        <w:rPr>
          <w:sz w:val="18"/>
          <w:szCs w:val="16"/>
        </w:rPr>
        <w:t xml:space="preserve">. Wynikowe klasy strefy </w:t>
      </w:r>
      <w:r w:rsidR="005D71AC" w:rsidRPr="008F3C2A">
        <w:rPr>
          <w:sz w:val="18"/>
          <w:szCs w:val="16"/>
        </w:rPr>
        <w:t>Podkarpackiej</w:t>
      </w:r>
      <w:r w:rsidR="000260AE" w:rsidRPr="008F3C2A">
        <w:rPr>
          <w:sz w:val="18"/>
          <w:szCs w:val="16"/>
        </w:rPr>
        <w:t xml:space="preserve"> </w:t>
      </w:r>
      <w:r w:rsidRPr="008F3C2A">
        <w:rPr>
          <w:sz w:val="18"/>
          <w:szCs w:val="16"/>
        </w:rPr>
        <w:t xml:space="preserve">dla poszczególnych zanieczyszczeń, uzyskane </w:t>
      </w:r>
      <w:r w:rsidR="005D71AC" w:rsidRPr="008F3C2A">
        <w:rPr>
          <w:sz w:val="18"/>
          <w:szCs w:val="16"/>
        </w:rPr>
        <w:br/>
      </w:r>
      <w:r w:rsidRPr="008F3C2A">
        <w:rPr>
          <w:sz w:val="18"/>
          <w:szCs w:val="16"/>
        </w:rPr>
        <w:t>w ocenie rocznej za 201</w:t>
      </w:r>
      <w:r w:rsidR="00266763" w:rsidRPr="008F3C2A">
        <w:rPr>
          <w:sz w:val="18"/>
          <w:szCs w:val="16"/>
        </w:rPr>
        <w:t>8</w:t>
      </w:r>
      <w:r w:rsidRPr="008F3C2A">
        <w:rPr>
          <w:sz w:val="18"/>
          <w:szCs w:val="16"/>
        </w:rPr>
        <w:t xml:space="preserve"> r. dokonanej z uwzględnieniem kryteriów ustanowionych w celu ochrony zdrowia</w:t>
      </w:r>
      <w:bookmarkEnd w:id="281"/>
      <w:bookmarkEnd w:id="282"/>
      <w:bookmarkEnd w:id="283"/>
      <w:bookmarkEnd w:id="284"/>
      <w:bookmarkEnd w:id="285"/>
      <w:bookmarkEnd w:id="286"/>
      <w:bookmarkEnd w:id="287"/>
    </w:p>
    <w:tbl>
      <w:tblPr>
        <w:tblStyle w:val="Jasnecieniowanie1"/>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578"/>
        <w:gridCol w:w="589"/>
        <w:gridCol w:w="516"/>
        <w:gridCol w:w="650"/>
        <w:gridCol w:w="739"/>
        <w:gridCol w:w="795"/>
        <w:gridCol w:w="487"/>
        <w:gridCol w:w="482"/>
        <w:gridCol w:w="493"/>
        <w:gridCol w:w="461"/>
        <w:gridCol w:w="739"/>
        <w:gridCol w:w="480"/>
        <w:gridCol w:w="560"/>
      </w:tblGrid>
      <w:tr w:rsidR="006D0DF2" w:rsidRPr="00675B1E" w14:paraId="0E884C11" w14:textId="77777777" w:rsidTr="004B07E1">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375C3697" w14:textId="77777777" w:rsidR="006D0DF2" w:rsidRPr="00675B1E" w:rsidRDefault="006D0DF2" w:rsidP="006D0DF2">
            <w:pPr>
              <w:jc w:val="center"/>
              <w:rPr>
                <w:rFonts w:eastAsiaTheme="minorEastAsia"/>
                <w:iCs/>
                <w:color w:val="auto"/>
                <w:sz w:val="20"/>
                <w:szCs w:val="20"/>
              </w:rPr>
            </w:pPr>
            <w:r w:rsidRPr="00675B1E">
              <w:rPr>
                <w:rFonts w:eastAsiaTheme="minorEastAsia"/>
                <w:iCs/>
                <w:color w:val="auto"/>
                <w:sz w:val="20"/>
                <w:szCs w:val="20"/>
              </w:rPr>
              <w:t>Nazwa strefy</w:t>
            </w:r>
          </w:p>
        </w:tc>
        <w:tc>
          <w:tcPr>
            <w:tcW w:w="7569" w:type="dxa"/>
            <w:gridSpan w:val="13"/>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7A70C1B" w14:textId="77777777" w:rsidR="006D0DF2" w:rsidRPr="00675B1E" w:rsidRDefault="006D0DF2" w:rsidP="006D0DF2">
            <w:pPr>
              <w:jc w:val="center"/>
              <w:cnfStyle w:val="100000000000" w:firstRow="1" w:lastRow="0" w:firstColumn="0" w:lastColumn="0" w:oddVBand="0" w:evenVBand="0" w:oddHBand="0" w:evenHBand="0" w:firstRowFirstColumn="0" w:firstRowLastColumn="0" w:lastRowFirstColumn="0" w:lastRowLastColumn="0"/>
              <w:rPr>
                <w:rFonts w:eastAsiaTheme="minorEastAsia"/>
                <w:iCs/>
                <w:color w:val="auto"/>
                <w:sz w:val="20"/>
                <w:szCs w:val="20"/>
              </w:rPr>
            </w:pPr>
            <w:r w:rsidRPr="00675B1E">
              <w:rPr>
                <w:rFonts w:eastAsiaTheme="minorEastAsia"/>
                <w:iCs/>
                <w:color w:val="auto"/>
                <w:sz w:val="20"/>
                <w:szCs w:val="20"/>
              </w:rPr>
              <w:t>Symbol klasy dla poszczególnych zanieczyszczeń dla obszaru całej strefy</w:t>
            </w:r>
          </w:p>
        </w:tc>
      </w:tr>
      <w:tr w:rsidR="006D0DF2" w:rsidRPr="00675B1E" w14:paraId="68E480CB" w14:textId="77777777" w:rsidTr="004B07E1">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right w:val="single" w:sz="4" w:space="0" w:color="auto"/>
            </w:tcBorders>
            <w:shd w:val="clear" w:color="auto" w:fill="D6E3BC" w:themeFill="accent3" w:themeFillTint="66"/>
            <w:vAlign w:val="center"/>
          </w:tcPr>
          <w:p w14:paraId="1DDADD01" w14:textId="77777777" w:rsidR="006D0DF2" w:rsidRPr="00675B1E" w:rsidRDefault="006D0DF2" w:rsidP="006D0DF2">
            <w:pPr>
              <w:jc w:val="center"/>
              <w:rPr>
                <w:rFonts w:eastAsiaTheme="minorEastAsia"/>
                <w:iCs/>
                <w:color w:val="auto"/>
                <w:sz w:val="20"/>
                <w:szCs w:val="20"/>
              </w:rPr>
            </w:pPr>
          </w:p>
        </w:tc>
        <w:tc>
          <w:tcPr>
            <w:tcW w:w="578" w:type="dxa"/>
            <w:tcBorders>
              <w:top w:val="single" w:sz="4" w:space="0" w:color="auto"/>
              <w:left w:val="single" w:sz="4" w:space="0" w:color="auto"/>
              <w:right w:val="single" w:sz="4" w:space="0" w:color="auto"/>
            </w:tcBorders>
            <w:shd w:val="clear" w:color="auto" w:fill="D6E3BC" w:themeFill="accent3" w:themeFillTint="66"/>
            <w:vAlign w:val="center"/>
          </w:tcPr>
          <w:p w14:paraId="705D2502" w14:textId="77777777" w:rsidR="006D0DF2" w:rsidRPr="00675B1E" w:rsidRDefault="006D0DF2" w:rsidP="006D0DF2">
            <w:pPr>
              <w:spacing w:line="288" w:lineRule="auto"/>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675B1E">
              <w:rPr>
                <w:b/>
                <w:color w:val="auto"/>
                <w:sz w:val="20"/>
                <w:szCs w:val="20"/>
              </w:rPr>
              <w:t>SO</w:t>
            </w:r>
            <w:r w:rsidRPr="00675B1E">
              <w:rPr>
                <w:b/>
                <w:color w:val="auto"/>
                <w:sz w:val="20"/>
                <w:szCs w:val="20"/>
                <w:vertAlign w:val="subscript"/>
              </w:rPr>
              <w:t>2</w:t>
            </w:r>
          </w:p>
        </w:tc>
        <w:tc>
          <w:tcPr>
            <w:tcW w:w="589" w:type="dxa"/>
            <w:tcBorders>
              <w:top w:val="single" w:sz="4" w:space="0" w:color="auto"/>
              <w:left w:val="single" w:sz="4" w:space="0" w:color="auto"/>
              <w:right w:val="single" w:sz="4" w:space="0" w:color="auto"/>
            </w:tcBorders>
            <w:shd w:val="clear" w:color="auto" w:fill="D6E3BC" w:themeFill="accent3" w:themeFillTint="66"/>
            <w:vAlign w:val="center"/>
          </w:tcPr>
          <w:p w14:paraId="4061C007" w14:textId="77777777" w:rsidR="006D0DF2" w:rsidRPr="00675B1E" w:rsidRDefault="006D0DF2" w:rsidP="006D0DF2">
            <w:pPr>
              <w:spacing w:line="288" w:lineRule="auto"/>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675B1E">
              <w:rPr>
                <w:b/>
                <w:color w:val="auto"/>
                <w:sz w:val="20"/>
                <w:szCs w:val="20"/>
              </w:rPr>
              <w:t>NO</w:t>
            </w:r>
            <w:r w:rsidRPr="00675B1E">
              <w:rPr>
                <w:b/>
                <w:color w:val="auto"/>
                <w:sz w:val="20"/>
                <w:szCs w:val="20"/>
                <w:vertAlign w:val="subscript"/>
              </w:rPr>
              <w:t>2</w:t>
            </w:r>
          </w:p>
        </w:tc>
        <w:tc>
          <w:tcPr>
            <w:tcW w:w="516" w:type="dxa"/>
            <w:tcBorders>
              <w:top w:val="single" w:sz="4" w:space="0" w:color="auto"/>
              <w:left w:val="single" w:sz="4" w:space="0" w:color="auto"/>
              <w:right w:val="single" w:sz="4" w:space="0" w:color="auto"/>
            </w:tcBorders>
            <w:shd w:val="clear" w:color="auto" w:fill="D6E3BC" w:themeFill="accent3" w:themeFillTint="66"/>
            <w:vAlign w:val="center"/>
          </w:tcPr>
          <w:p w14:paraId="0110A197" w14:textId="77777777" w:rsidR="006D0DF2" w:rsidRPr="00675B1E" w:rsidRDefault="006D0DF2" w:rsidP="006D0DF2">
            <w:pPr>
              <w:spacing w:line="288" w:lineRule="auto"/>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675B1E">
              <w:rPr>
                <w:b/>
                <w:color w:val="auto"/>
                <w:sz w:val="20"/>
                <w:szCs w:val="20"/>
              </w:rPr>
              <w:t>CO</w:t>
            </w:r>
          </w:p>
        </w:tc>
        <w:tc>
          <w:tcPr>
            <w:tcW w:w="650" w:type="dxa"/>
            <w:tcBorders>
              <w:top w:val="single" w:sz="4" w:space="0" w:color="auto"/>
              <w:left w:val="single" w:sz="4" w:space="0" w:color="auto"/>
              <w:right w:val="single" w:sz="4" w:space="0" w:color="auto"/>
            </w:tcBorders>
            <w:shd w:val="clear" w:color="auto" w:fill="D6E3BC" w:themeFill="accent3" w:themeFillTint="66"/>
            <w:vAlign w:val="center"/>
          </w:tcPr>
          <w:p w14:paraId="7613D78C" w14:textId="77777777" w:rsidR="006D0DF2" w:rsidRPr="00675B1E" w:rsidRDefault="006D0DF2" w:rsidP="006D0DF2">
            <w:pPr>
              <w:spacing w:line="288" w:lineRule="auto"/>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675B1E">
              <w:rPr>
                <w:b/>
                <w:color w:val="auto"/>
                <w:sz w:val="20"/>
                <w:szCs w:val="20"/>
              </w:rPr>
              <w:t>C</w:t>
            </w:r>
            <w:r w:rsidRPr="00675B1E">
              <w:rPr>
                <w:b/>
                <w:color w:val="auto"/>
                <w:sz w:val="20"/>
                <w:szCs w:val="20"/>
                <w:vertAlign w:val="subscript"/>
              </w:rPr>
              <w:t>6</w:t>
            </w:r>
            <w:r w:rsidRPr="00675B1E">
              <w:rPr>
                <w:b/>
                <w:color w:val="auto"/>
                <w:sz w:val="20"/>
                <w:szCs w:val="20"/>
              </w:rPr>
              <w:t>H</w:t>
            </w:r>
            <w:r w:rsidRPr="00675B1E">
              <w:rPr>
                <w:b/>
                <w:color w:val="auto"/>
                <w:sz w:val="20"/>
                <w:szCs w:val="20"/>
                <w:vertAlign w:val="subscript"/>
              </w:rPr>
              <w:t>6</w:t>
            </w:r>
          </w:p>
        </w:tc>
        <w:tc>
          <w:tcPr>
            <w:tcW w:w="739" w:type="dxa"/>
            <w:tcBorders>
              <w:top w:val="single" w:sz="4" w:space="0" w:color="auto"/>
              <w:left w:val="single" w:sz="4" w:space="0" w:color="auto"/>
              <w:right w:val="single" w:sz="4" w:space="0" w:color="auto"/>
            </w:tcBorders>
            <w:shd w:val="clear" w:color="auto" w:fill="D6E3BC" w:themeFill="accent3" w:themeFillTint="66"/>
            <w:vAlign w:val="center"/>
          </w:tcPr>
          <w:p w14:paraId="724110D1" w14:textId="77777777" w:rsidR="006D0DF2" w:rsidRPr="00675B1E" w:rsidRDefault="006D0DF2" w:rsidP="006D0DF2">
            <w:pPr>
              <w:spacing w:line="288" w:lineRule="auto"/>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675B1E">
              <w:rPr>
                <w:b/>
                <w:color w:val="auto"/>
                <w:sz w:val="20"/>
                <w:szCs w:val="20"/>
              </w:rPr>
              <w:t>PM10</w:t>
            </w:r>
          </w:p>
        </w:tc>
        <w:tc>
          <w:tcPr>
            <w:tcW w:w="795" w:type="dxa"/>
            <w:tcBorders>
              <w:top w:val="single" w:sz="4" w:space="0" w:color="auto"/>
              <w:left w:val="single" w:sz="4" w:space="0" w:color="auto"/>
              <w:right w:val="single" w:sz="4" w:space="0" w:color="auto"/>
            </w:tcBorders>
            <w:shd w:val="clear" w:color="auto" w:fill="D6E3BC" w:themeFill="accent3" w:themeFillTint="66"/>
            <w:vAlign w:val="center"/>
          </w:tcPr>
          <w:p w14:paraId="452F0A27" w14:textId="77777777" w:rsidR="006D0DF2" w:rsidRPr="00675B1E" w:rsidRDefault="006D0DF2" w:rsidP="006D0DF2">
            <w:pPr>
              <w:spacing w:line="288" w:lineRule="auto"/>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675B1E">
              <w:rPr>
                <w:b/>
                <w:color w:val="auto"/>
                <w:sz w:val="20"/>
                <w:szCs w:val="20"/>
              </w:rPr>
              <w:t>PM2,5</w:t>
            </w:r>
          </w:p>
        </w:tc>
        <w:tc>
          <w:tcPr>
            <w:tcW w:w="487" w:type="dxa"/>
            <w:tcBorders>
              <w:top w:val="single" w:sz="4" w:space="0" w:color="auto"/>
              <w:left w:val="single" w:sz="4" w:space="0" w:color="auto"/>
              <w:right w:val="single" w:sz="4" w:space="0" w:color="auto"/>
            </w:tcBorders>
            <w:shd w:val="clear" w:color="auto" w:fill="D6E3BC" w:themeFill="accent3" w:themeFillTint="66"/>
            <w:vAlign w:val="center"/>
          </w:tcPr>
          <w:p w14:paraId="38A5471F" w14:textId="77777777" w:rsidR="006D0DF2" w:rsidRPr="00675B1E" w:rsidRDefault="006D0DF2" w:rsidP="006D0DF2">
            <w:pPr>
              <w:spacing w:line="288" w:lineRule="auto"/>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675B1E">
              <w:rPr>
                <w:b/>
                <w:color w:val="auto"/>
                <w:sz w:val="20"/>
                <w:szCs w:val="20"/>
              </w:rPr>
              <w:t>Pb</w:t>
            </w:r>
          </w:p>
        </w:tc>
        <w:tc>
          <w:tcPr>
            <w:tcW w:w="482" w:type="dxa"/>
            <w:tcBorders>
              <w:top w:val="single" w:sz="4" w:space="0" w:color="auto"/>
              <w:left w:val="single" w:sz="4" w:space="0" w:color="auto"/>
              <w:right w:val="single" w:sz="4" w:space="0" w:color="auto"/>
            </w:tcBorders>
            <w:shd w:val="clear" w:color="auto" w:fill="D6E3BC" w:themeFill="accent3" w:themeFillTint="66"/>
            <w:vAlign w:val="center"/>
          </w:tcPr>
          <w:p w14:paraId="37A638A5" w14:textId="77777777" w:rsidR="006D0DF2" w:rsidRPr="00675B1E" w:rsidRDefault="006D0DF2" w:rsidP="006D0DF2">
            <w:pPr>
              <w:spacing w:line="288" w:lineRule="auto"/>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675B1E">
              <w:rPr>
                <w:b/>
                <w:color w:val="auto"/>
                <w:sz w:val="20"/>
                <w:szCs w:val="20"/>
              </w:rPr>
              <w:t>As</w:t>
            </w:r>
          </w:p>
        </w:tc>
        <w:tc>
          <w:tcPr>
            <w:tcW w:w="493" w:type="dxa"/>
            <w:tcBorders>
              <w:top w:val="single" w:sz="4" w:space="0" w:color="auto"/>
              <w:left w:val="single" w:sz="4" w:space="0" w:color="auto"/>
              <w:right w:val="single" w:sz="4" w:space="0" w:color="auto"/>
            </w:tcBorders>
            <w:shd w:val="clear" w:color="auto" w:fill="D6E3BC" w:themeFill="accent3" w:themeFillTint="66"/>
            <w:vAlign w:val="center"/>
          </w:tcPr>
          <w:p w14:paraId="7ED7D73F" w14:textId="77777777" w:rsidR="006D0DF2" w:rsidRPr="00675B1E" w:rsidRDefault="006D0DF2" w:rsidP="006D0DF2">
            <w:pPr>
              <w:spacing w:line="288" w:lineRule="auto"/>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675B1E">
              <w:rPr>
                <w:b/>
                <w:color w:val="auto"/>
                <w:sz w:val="20"/>
                <w:szCs w:val="20"/>
              </w:rPr>
              <w:t>Cd</w:t>
            </w:r>
          </w:p>
        </w:tc>
        <w:tc>
          <w:tcPr>
            <w:tcW w:w="461" w:type="dxa"/>
            <w:tcBorders>
              <w:top w:val="single" w:sz="4" w:space="0" w:color="auto"/>
              <w:left w:val="single" w:sz="4" w:space="0" w:color="auto"/>
              <w:right w:val="single" w:sz="4" w:space="0" w:color="auto"/>
            </w:tcBorders>
            <w:shd w:val="clear" w:color="auto" w:fill="D6E3BC" w:themeFill="accent3" w:themeFillTint="66"/>
            <w:vAlign w:val="center"/>
          </w:tcPr>
          <w:p w14:paraId="39698CC4" w14:textId="77777777" w:rsidR="006D0DF2" w:rsidRPr="00675B1E" w:rsidRDefault="006D0DF2" w:rsidP="006D0DF2">
            <w:pPr>
              <w:spacing w:line="288" w:lineRule="auto"/>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675B1E">
              <w:rPr>
                <w:b/>
                <w:color w:val="auto"/>
                <w:sz w:val="20"/>
                <w:szCs w:val="20"/>
              </w:rPr>
              <w:t>Ni</w:t>
            </w:r>
          </w:p>
        </w:tc>
        <w:tc>
          <w:tcPr>
            <w:tcW w:w="739" w:type="dxa"/>
            <w:tcBorders>
              <w:top w:val="single" w:sz="4" w:space="0" w:color="auto"/>
              <w:left w:val="single" w:sz="4" w:space="0" w:color="auto"/>
              <w:right w:val="single" w:sz="4" w:space="0" w:color="auto"/>
            </w:tcBorders>
            <w:shd w:val="clear" w:color="auto" w:fill="D6E3BC" w:themeFill="accent3" w:themeFillTint="66"/>
            <w:vAlign w:val="center"/>
          </w:tcPr>
          <w:p w14:paraId="2149FEDE" w14:textId="77777777" w:rsidR="006D0DF2" w:rsidRPr="00675B1E" w:rsidRDefault="006D0DF2" w:rsidP="006D0DF2">
            <w:pPr>
              <w:spacing w:line="288" w:lineRule="auto"/>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675B1E">
              <w:rPr>
                <w:b/>
                <w:color w:val="auto"/>
                <w:sz w:val="20"/>
                <w:szCs w:val="20"/>
              </w:rPr>
              <w:t>B(a)P</w:t>
            </w:r>
          </w:p>
        </w:tc>
        <w:tc>
          <w:tcPr>
            <w:tcW w:w="480" w:type="dxa"/>
            <w:tcBorders>
              <w:top w:val="single" w:sz="4" w:space="0" w:color="auto"/>
              <w:left w:val="single" w:sz="4" w:space="0" w:color="auto"/>
              <w:right w:val="single" w:sz="4" w:space="0" w:color="auto"/>
            </w:tcBorders>
            <w:shd w:val="clear" w:color="auto" w:fill="D6E3BC" w:themeFill="accent3" w:themeFillTint="66"/>
            <w:vAlign w:val="center"/>
          </w:tcPr>
          <w:p w14:paraId="2EC33EF3" w14:textId="77777777" w:rsidR="006D0DF2" w:rsidRPr="00675B1E" w:rsidRDefault="006D0DF2" w:rsidP="006D0DF2">
            <w:pPr>
              <w:spacing w:line="288" w:lineRule="auto"/>
              <w:jc w:val="center"/>
              <w:cnfStyle w:val="000000100000" w:firstRow="0" w:lastRow="0" w:firstColumn="0" w:lastColumn="0" w:oddVBand="0" w:evenVBand="0" w:oddHBand="1" w:evenHBand="0" w:firstRowFirstColumn="0" w:firstRowLastColumn="0" w:lastRowFirstColumn="0" w:lastRowLastColumn="0"/>
              <w:rPr>
                <w:b/>
                <w:color w:val="auto"/>
                <w:sz w:val="20"/>
                <w:szCs w:val="20"/>
                <w:vertAlign w:val="superscript"/>
              </w:rPr>
            </w:pPr>
            <w:r w:rsidRPr="00675B1E">
              <w:rPr>
                <w:b/>
                <w:color w:val="auto"/>
                <w:sz w:val="20"/>
                <w:szCs w:val="20"/>
              </w:rPr>
              <w:t>O</w:t>
            </w:r>
            <w:r w:rsidRPr="00675B1E">
              <w:rPr>
                <w:b/>
                <w:color w:val="auto"/>
                <w:sz w:val="20"/>
                <w:szCs w:val="20"/>
                <w:vertAlign w:val="subscript"/>
              </w:rPr>
              <w:t>3</w:t>
            </w:r>
          </w:p>
        </w:tc>
        <w:tc>
          <w:tcPr>
            <w:tcW w:w="560" w:type="dxa"/>
            <w:tcBorders>
              <w:top w:val="single" w:sz="4" w:space="0" w:color="auto"/>
              <w:left w:val="single" w:sz="4" w:space="0" w:color="auto"/>
              <w:right w:val="single" w:sz="4" w:space="0" w:color="auto"/>
            </w:tcBorders>
            <w:shd w:val="clear" w:color="auto" w:fill="D6E3BC" w:themeFill="accent3" w:themeFillTint="66"/>
            <w:vAlign w:val="center"/>
          </w:tcPr>
          <w:p w14:paraId="1352C1E1" w14:textId="77777777" w:rsidR="006D0DF2" w:rsidRPr="00675B1E" w:rsidRDefault="006D0DF2" w:rsidP="006D0DF2">
            <w:pPr>
              <w:spacing w:line="288" w:lineRule="auto"/>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675B1E">
              <w:rPr>
                <w:b/>
                <w:color w:val="auto"/>
                <w:sz w:val="20"/>
                <w:szCs w:val="20"/>
              </w:rPr>
              <w:t>O</w:t>
            </w:r>
            <w:r w:rsidRPr="00675B1E">
              <w:rPr>
                <w:b/>
                <w:color w:val="auto"/>
                <w:sz w:val="20"/>
                <w:szCs w:val="20"/>
                <w:vertAlign w:val="subscript"/>
              </w:rPr>
              <w:t>3</w:t>
            </w:r>
            <w:r w:rsidRPr="00675B1E">
              <w:rPr>
                <w:b/>
                <w:color w:val="auto"/>
                <w:sz w:val="20"/>
                <w:szCs w:val="20"/>
                <w:vertAlign w:val="superscript"/>
              </w:rPr>
              <w:t>1)</w:t>
            </w:r>
          </w:p>
        </w:tc>
      </w:tr>
      <w:tr w:rsidR="00463519" w:rsidRPr="00675B1E" w14:paraId="764F6ED4" w14:textId="77777777" w:rsidTr="009D532B">
        <w:trPr>
          <w:trHeight w:val="557"/>
        </w:trPr>
        <w:tc>
          <w:tcPr>
            <w:cnfStyle w:val="001000000000" w:firstRow="0" w:lastRow="0" w:firstColumn="1" w:lastColumn="0" w:oddVBand="0" w:evenVBand="0" w:oddHBand="0" w:evenHBand="0" w:firstRowFirstColumn="0" w:firstRowLastColumn="0" w:lastRowFirstColumn="0" w:lastRowLastColumn="0"/>
            <w:tcW w:w="0" w:type="auto"/>
            <w:vAlign w:val="center"/>
          </w:tcPr>
          <w:p w14:paraId="212DE475" w14:textId="6B0DFCD1" w:rsidR="00463519" w:rsidRPr="00675B1E" w:rsidRDefault="00463519" w:rsidP="00463519">
            <w:pPr>
              <w:spacing w:line="288" w:lineRule="auto"/>
              <w:jc w:val="center"/>
              <w:rPr>
                <w:color w:val="auto"/>
                <w:sz w:val="20"/>
                <w:szCs w:val="20"/>
              </w:rPr>
            </w:pPr>
            <w:r>
              <w:rPr>
                <w:color w:val="auto"/>
                <w:sz w:val="20"/>
                <w:szCs w:val="20"/>
              </w:rPr>
              <w:t>Podkarpacka</w:t>
            </w:r>
          </w:p>
        </w:tc>
        <w:tc>
          <w:tcPr>
            <w:tcW w:w="578" w:type="dxa"/>
            <w:shd w:val="clear" w:color="auto" w:fill="00B050"/>
            <w:vAlign w:val="center"/>
          </w:tcPr>
          <w:p w14:paraId="78A227E1" w14:textId="77777777" w:rsidR="00463519" w:rsidRPr="00675B1E" w:rsidRDefault="00463519" w:rsidP="00463519">
            <w:pPr>
              <w:spacing w:line="288"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A</w:t>
            </w:r>
          </w:p>
        </w:tc>
        <w:tc>
          <w:tcPr>
            <w:tcW w:w="589" w:type="dxa"/>
            <w:shd w:val="clear" w:color="auto" w:fill="00B050"/>
            <w:vAlign w:val="center"/>
          </w:tcPr>
          <w:p w14:paraId="7FE0D899" w14:textId="43AC051D" w:rsidR="00463519" w:rsidRPr="00675B1E" w:rsidRDefault="00BC39C3" w:rsidP="00463519">
            <w:pPr>
              <w:spacing w:line="288"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75B1E">
              <w:rPr>
                <w:color w:val="auto"/>
                <w:sz w:val="20"/>
                <w:szCs w:val="20"/>
              </w:rPr>
              <w:t>A</w:t>
            </w:r>
          </w:p>
        </w:tc>
        <w:tc>
          <w:tcPr>
            <w:tcW w:w="516" w:type="dxa"/>
            <w:shd w:val="clear" w:color="auto" w:fill="00B050"/>
            <w:vAlign w:val="center"/>
          </w:tcPr>
          <w:p w14:paraId="6FE25B24" w14:textId="77777777" w:rsidR="00463519" w:rsidRPr="00675B1E" w:rsidRDefault="00463519" w:rsidP="00463519">
            <w:pPr>
              <w:spacing w:line="288"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75B1E">
              <w:rPr>
                <w:color w:val="auto"/>
                <w:sz w:val="20"/>
                <w:szCs w:val="20"/>
              </w:rPr>
              <w:t>A</w:t>
            </w:r>
          </w:p>
        </w:tc>
        <w:tc>
          <w:tcPr>
            <w:tcW w:w="650" w:type="dxa"/>
            <w:shd w:val="clear" w:color="auto" w:fill="00B050"/>
            <w:vAlign w:val="center"/>
          </w:tcPr>
          <w:p w14:paraId="59CF7421" w14:textId="77777777" w:rsidR="00463519" w:rsidRPr="00675B1E" w:rsidRDefault="00463519" w:rsidP="00463519">
            <w:pPr>
              <w:spacing w:line="288"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75B1E">
              <w:rPr>
                <w:color w:val="auto"/>
                <w:sz w:val="20"/>
                <w:szCs w:val="20"/>
              </w:rPr>
              <w:t>A</w:t>
            </w:r>
          </w:p>
        </w:tc>
        <w:tc>
          <w:tcPr>
            <w:tcW w:w="739" w:type="dxa"/>
            <w:shd w:val="clear" w:color="auto" w:fill="FF0000"/>
            <w:vAlign w:val="center"/>
          </w:tcPr>
          <w:p w14:paraId="06A7002A" w14:textId="77777777" w:rsidR="00463519" w:rsidRPr="00675B1E" w:rsidRDefault="00463519" w:rsidP="00463519">
            <w:pPr>
              <w:spacing w:line="288"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75B1E">
              <w:rPr>
                <w:color w:val="auto"/>
                <w:sz w:val="20"/>
                <w:szCs w:val="20"/>
              </w:rPr>
              <w:t>C</w:t>
            </w:r>
          </w:p>
        </w:tc>
        <w:tc>
          <w:tcPr>
            <w:tcW w:w="795" w:type="dxa"/>
            <w:shd w:val="clear" w:color="auto" w:fill="FF0000"/>
            <w:vAlign w:val="center"/>
          </w:tcPr>
          <w:p w14:paraId="4FBE0D7E" w14:textId="2C35E8BE" w:rsidR="00463519" w:rsidRPr="00675B1E" w:rsidRDefault="00463519" w:rsidP="00463519">
            <w:pPr>
              <w:spacing w:line="288"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75B1E">
              <w:rPr>
                <w:color w:val="auto"/>
                <w:sz w:val="20"/>
                <w:szCs w:val="20"/>
              </w:rPr>
              <w:t>C</w:t>
            </w:r>
            <w:r w:rsidR="00320F14">
              <w:rPr>
                <w:color w:val="auto"/>
                <w:sz w:val="20"/>
                <w:szCs w:val="20"/>
              </w:rPr>
              <w:t>1</w:t>
            </w:r>
          </w:p>
        </w:tc>
        <w:tc>
          <w:tcPr>
            <w:tcW w:w="487" w:type="dxa"/>
            <w:shd w:val="clear" w:color="auto" w:fill="00B050"/>
            <w:vAlign w:val="center"/>
          </w:tcPr>
          <w:p w14:paraId="49188A7E" w14:textId="77777777" w:rsidR="00463519" w:rsidRPr="00675B1E" w:rsidRDefault="00463519" w:rsidP="00463519">
            <w:pPr>
              <w:spacing w:line="288"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75B1E">
              <w:rPr>
                <w:color w:val="auto"/>
                <w:sz w:val="20"/>
                <w:szCs w:val="20"/>
              </w:rPr>
              <w:t>A</w:t>
            </w:r>
          </w:p>
        </w:tc>
        <w:tc>
          <w:tcPr>
            <w:tcW w:w="482" w:type="dxa"/>
            <w:shd w:val="clear" w:color="auto" w:fill="00B050"/>
            <w:vAlign w:val="center"/>
          </w:tcPr>
          <w:p w14:paraId="4D85D6F1" w14:textId="77777777" w:rsidR="00463519" w:rsidRPr="00675B1E" w:rsidRDefault="00463519" w:rsidP="00463519">
            <w:pPr>
              <w:spacing w:line="288"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75B1E">
              <w:rPr>
                <w:color w:val="auto"/>
                <w:sz w:val="20"/>
                <w:szCs w:val="20"/>
              </w:rPr>
              <w:t>A</w:t>
            </w:r>
          </w:p>
        </w:tc>
        <w:tc>
          <w:tcPr>
            <w:tcW w:w="493" w:type="dxa"/>
            <w:shd w:val="clear" w:color="auto" w:fill="00B050"/>
            <w:vAlign w:val="center"/>
          </w:tcPr>
          <w:p w14:paraId="2293CD38" w14:textId="77777777" w:rsidR="00463519" w:rsidRPr="00675B1E" w:rsidRDefault="00463519" w:rsidP="00463519">
            <w:pPr>
              <w:spacing w:line="288"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75B1E">
              <w:rPr>
                <w:color w:val="auto"/>
                <w:sz w:val="20"/>
                <w:szCs w:val="20"/>
              </w:rPr>
              <w:t>A</w:t>
            </w:r>
          </w:p>
        </w:tc>
        <w:tc>
          <w:tcPr>
            <w:tcW w:w="461" w:type="dxa"/>
            <w:shd w:val="clear" w:color="auto" w:fill="00B050"/>
            <w:vAlign w:val="center"/>
          </w:tcPr>
          <w:p w14:paraId="1B34A5E0" w14:textId="77777777" w:rsidR="00463519" w:rsidRPr="00675B1E" w:rsidRDefault="00463519" w:rsidP="00463519">
            <w:pPr>
              <w:spacing w:line="288"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75B1E">
              <w:rPr>
                <w:color w:val="auto"/>
                <w:sz w:val="20"/>
                <w:szCs w:val="20"/>
              </w:rPr>
              <w:t>A</w:t>
            </w:r>
          </w:p>
        </w:tc>
        <w:tc>
          <w:tcPr>
            <w:tcW w:w="739" w:type="dxa"/>
            <w:shd w:val="clear" w:color="auto" w:fill="FF0000"/>
            <w:vAlign w:val="center"/>
          </w:tcPr>
          <w:p w14:paraId="4DCC559F" w14:textId="77777777" w:rsidR="00463519" w:rsidRPr="005C446D" w:rsidRDefault="00463519" w:rsidP="00463519">
            <w:pPr>
              <w:spacing w:line="288"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highlight w:val="red"/>
              </w:rPr>
            </w:pPr>
            <w:r w:rsidRPr="005C446D">
              <w:rPr>
                <w:color w:val="auto"/>
                <w:sz w:val="20"/>
                <w:szCs w:val="20"/>
                <w:highlight w:val="red"/>
              </w:rPr>
              <w:t>C</w:t>
            </w:r>
          </w:p>
        </w:tc>
        <w:tc>
          <w:tcPr>
            <w:tcW w:w="480" w:type="dxa"/>
            <w:shd w:val="clear" w:color="auto" w:fill="00B050"/>
            <w:vAlign w:val="center"/>
          </w:tcPr>
          <w:p w14:paraId="32FD8709" w14:textId="77777777" w:rsidR="00463519" w:rsidRPr="005C446D" w:rsidRDefault="00463519" w:rsidP="00463519">
            <w:pPr>
              <w:spacing w:line="288"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highlight w:val="red"/>
              </w:rPr>
            </w:pPr>
            <w:r w:rsidRPr="006439A3">
              <w:rPr>
                <w:color w:val="auto"/>
                <w:sz w:val="20"/>
                <w:szCs w:val="20"/>
              </w:rPr>
              <w:t>C</w:t>
            </w:r>
          </w:p>
        </w:tc>
        <w:tc>
          <w:tcPr>
            <w:tcW w:w="560" w:type="dxa"/>
            <w:shd w:val="clear" w:color="auto" w:fill="FF0000"/>
            <w:vAlign w:val="center"/>
          </w:tcPr>
          <w:p w14:paraId="433228AE" w14:textId="77777777" w:rsidR="00463519" w:rsidRPr="00856171" w:rsidRDefault="00463519" w:rsidP="00463519">
            <w:pPr>
              <w:spacing w:line="288"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856171">
              <w:rPr>
                <w:color w:val="auto"/>
                <w:sz w:val="20"/>
                <w:szCs w:val="20"/>
              </w:rPr>
              <w:t>D2</w:t>
            </w:r>
          </w:p>
        </w:tc>
      </w:tr>
    </w:tbl>
    <w:p w14:paraId="06B63EAB" w14:textId="77777777" w:rsidR="00261BAC" w:rsidRPr="00F97EDE" w:rsidRDefault="006D0DF2" w:rsidP="00261BAC">
      <w:pPr>
        <w:jc w:val="center"/>
        <w:rPr>
          <w:rFonts w:eastAsiaTheme="minorEastAsia"/>
          <w:b/>
          <w:iCs/>
          <w:sz w:val="18"/>
          <w:szCs w:val="18"/>
        </w:rPr>
      </w:pPr>
      <w:r w:rsidRPr="00F97EDE">
        <w:rPr>
          <w:rFonts w:eastAsiaTheme="minorEastAsia"/>
          <w:b/>
          <w:iCs/>
          <w:sz w:val="18"/>
          <w:szCs w:val="18"/>
        </w:rPr>
        <w:t xml:space="preserve">Źródło: </w:t>
      </w:r>
      <w:r w:rsidR="00261BAC" w:rsidRPr="00F97EDE">
        <w:rPr>
          <w:rFonts w:eastAsiaTheme="minorEastAsia"/>
          <w:b/>
          <w:iCs/>
          <w:sz w:val="18"/>
          <w:szCs w:val="18"/>
        </w:rPr>
        <w:t>„</w:t>
      </w:r>
      <w:r w:rsidR="00261BAC">
        <w:rPr>
          <w:rFonts w:eastAsiaTheme="minorEastAsia"/>
          <w:b/>
          <w:iCs/>
          <w:sz w:val="18"/>
          <w:szCs w:val="18"/>
        </w:rPr>
        <w:t>Roczna Ocena Jakości Powietrza w Województwie Podkarpackim, Raport Wojewódzki za rok 2018”</w:t>
      </w:r>
    </w:p>
    <w:p w14:paraId="3880B83B" w14:textId="48795389" w:rsidR="00A35D1D" w:rsidRDefault="00A35D1D" w:rsidP="006D0DF2">
      <w:pPr>
        <w:jc w:val="center"/>
        <w:rPr>
          <w:rFonts w:eastAsiaTheme="minorEastAsia"/>
          <w:b/>
          <w:iCs/>
          <w:sz w:val="18"/>
          <w:szCs w:val="18"/>
        </w:rPr>
      </w:pPr>
    </w:p>
    <w:p w14:paraId="71867E44" w14:textId="77777777" w:rsidR="007154E1" w:rsidRDefault="007154E1" w:rsidP="00F502E0">
      <w:pPr>
        <w:spacing w:line="276" w:lineRule="auto"/>
        <w:jc w:val="center"/>
        <w:rPr>
          <w:rFonts w:eastAsiaTheme="minorEastAsia"/>
          <w:b/>
          <w:iCs/>
          <w:sz w:val="18"/>
          <w:szCs w:val="18"/>
        </w:rPr>
      </w:pPr>
    </w:p>
    <w:p w14:paraId="3D288BE5" w14:textId="271B09B8" w:rsidR="00A35D1D" w:rsidRPr="00F56B3D" w:rsidRDefault="00F56B3D" w:rsidP="00F502E0">
      <w:pPr>
        <w:pStyle w:val="Legenda"/>
        <w:spacing w:line="276" w:lineRule="auto"/>
        <w:rPr>
          <w:sz w:val="18"/>
          <w:szCs w:val="16"/>
        </w:rPr>
      </w:pPr>
      <w:bookmarkStart w:id="288" w:name="_Toc61945568"/>
      <w:r w:rsidRPr="00F56B3D">
        <w:rPr>
          <w:sz w:val="18"/>
          <w:szCs w:val="16"/>
        </w:rPr>
        <w:t xml:space="preserve">Tabela </w:t>
      </w:r>
      <w:r w:rsidRPr="00F56B3D">
        <w:rPr>
          <w:sz w:val="18"/>
          <w:szCs w:val="16"/>
        </w:rPr>
        <w:fldChar w:fldCharType="begin"/>
      </w:r>
      <w:r w:rsidRPr="00F56B3D">
        <w:rPr>
          <w:sz w:val="18"/>
          <w:szCs w:val="16"/>
        </w:rPr>
        <w:instrText xml:space="preserve"> SEQ Tabela \* ARABIC </w:instrText>
      </w:r>
      <w:r w:rsidRPr="00F56B3D">
        <w:rPr>
          <w:sz w:val="18"/>
          <w:szCs w:val="16"/>
        </w:rPr>
        <w:fldChar w:fldCharType="separate"/>
      </w:r>
      <w:r w:rsidR="00A721D3">
        <w:rPr>
          <w:noProof/>
          <w:sz w:val="18"/>
          <w:szCs w:val="16"/>
        </w:rPr>
        <w:t>24</w:t>
      </w:r>
      <w:r w:rsidRPr="00F56B3D">
        <w:rPr>
          <w:sz w:val="18"/>
          <w:szCs w:val="16"/>
        </w:rPr>
        <w:fldChar w:fldCharType="end"/>
      </w:r>
      <w:r w:rsidRPr="00F56B3D">
        <w:rPr>
          <w:sz w:val="18"/>
          <w:szCs w:val="16"/>
        </w:rPr>
        <w:t xml:space="preserve">. Wynikowe klasy strefy </w:t>
      </w:r>
      <w:r w:rsidR="00C52DBF">
        <w:rPr>
          <w:sz w:val="18"/>
          <w:szCs w:val="16"/>
        </w:rPr>
        <w:t>miasta</w:t>
      </w:r>
      <w:r w:rsidRPr="00F56B3D">
        <w:rPr>
          <w:sz w:val="18"/>
          <w:szCs w:val="16"/>
        </w:rPr>
        <w:t xml:space="preserve"> </w:t>
      </w:r>
      <w:r>
        <w:rPr>
          <w:sz w:val="18"/>
          <w:szCs w:val="16"/>
        </w:rPr>
        <w:t>Rzeszów</w:t>
      </w:r>
      <w:r w:rsidRPr="00F56B3D">
        <w:rPr>
          <w:sz w:val="18"/>
          <w:szCs w:val="16"/>
        </w:rPr>
        <w:t xml:space="preserve"> dla poszczególnych zanieczyszczeń, uzyskane</w:t>
      </w:r>
      <w:r w:rsidRPr="00F56B3D">
        <w:rPr>
          <w:sz w:val="18"/>
          <w:szCs w:val="16"/>
        </w:rPr>
        <w:br/>
        <w:t xml:space="preserve"> w ocenie rocznej za 2018 r. dokonanej z uwzględnieniem kryteriów ustanowionych w celu ochrony zdrowia</w:t>
      </w:r>
      <w:bookmarkEnd w:id="288"/>
    </w:p>
    <w:tbl>
      <w:tblPr>
        <w:tblStyle w:val="Jasnecieniowanie1"/>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7"/>
        <w:gridCol w:w="578"/>
        <w:gridCol w:w="589"/>
        <w:gridCol w:w="516"/>
        <w:gridCol w:w="650"/>
        <w:gridCol w:w="739"/>
        <w:gridCol w:w="795"/>
        <w:gridCol w:w="487"/>
        <w:gridCol w:w="482"/>
        <w:gridCol w:w="493"/>
        <w:gridCol w:w="461"/>
        <w:gridCol w:w="739"/>
        <w:gridCol w:w="480"/>
        <w:gridCol w:w="560"/>
      </w:tblGrid>
      <w:tr w:rsidR="00A35D1D" w:rsidRPr="00675B1E" w14:paraId="13579111" w14:textId="77777777" w:rsidTr="004B07E1">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578BAF93" w14:textId="77777777" w:rsidR="00A35D1D" w:rsidRPr="00675B1E" w:rsidRDefault="00A35D1D" w:rsidP="003D40E9">
            <w:pPr>
              <w:jc w:val="center"/>
              <w:rPr>
                <w:rFonts w:eastAsiaTheme="minorEastAsia"/>
                <w:iCs/>
                <w:color w:val="auto"/>
                <w:sz w:val="20"/>
                <w:szCs w:val="20"/>
              </w:rPr>
            </w:pPr>
            <w:r w:rsidRPr="00675B1E">
              <w:rPr>
                <w:rFonts w:eastAsiaTheme="minorEastAsia"/>
                <w:iCs/>
                <w:color w:val="auto"/>
                <w:sz w:val="20"/>
                <w:szCs w:val="20"/>
              </w:rPr>
              <w:t>Nazwa strefy</w:t>
            </w:r>
          </w:p>
        </w:tc>
        <w:tc>
          <w:tcPr>
            <w:tcW w:w="7012" w:type="dxa"/>
            <w:gridSpan w:val="13"/>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4DB7D03" w14:textId="77777777" w:rsidR="00A35D1D" w:rsidRPr="00675B1E" w:rsidRDefault="00A35D1D" w:rsidP="003D40E9">
            <w:pPr>
              <w:jc w:val="center"/>
              <w:cnfStyle w:val="100000000000" w:firstRow="1" w:lastRow="0" w:firstColumn="0" w:lastColumn="0" w:oddVBand="0" w:evenVBand="0" w:oddHBand="0" w:evenHBand="0" w:firstRowFirstColumn="0" w:firstRowLastColumn="0" w:lastRowFirstColumn="0" w:lastRowLastColumn="0"/>
              <w:rPr>
                <w:rFonts w:eastAsiaTheme="minorEastAsia"/>
                <w:iCs/>
                <w:color w:val="auto"/>
                <w:sz w:val="20"/>
                <w:szCs w:val="20"/>
              </w:rPr>
            </w:pPr>
            <w:r w:rsidRPr="00675B1E">
              <w:rPr>
                <w:rFonts w:eastAsiaTheme="minorEastAsia"/>
                <w:iCs/>
                <w:color w:val="auto"/>
                <w:sz w:val="20"/>
                <w:szCs w:val="20"/>
              </w:rPr>
              <w:t>Symbol klasy dla poszczególnych zanieczyszczeń dla obszaru całej strefy</w:t>
            </w:r>
          </w:p>
        </w:tc>
      </w:tr>
      <w:tr w:rsidR="00A35D1D" w:rsidRPr="00675B1E" w14:paraId="7CE13CA9" w14:textId="77777777" w:rsidTr="004B07E1">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single" w:sz="4" w:space="0" w:color="auto"/>
              <w:right w:val="single" w:sz="4" w:space="0" w:color="auto"/>
            </w:tcBorders>
            <w:shd w:val="clear" w:color="auto" w:fill="D6E3BC" w:themeFill="accent3" w:themeFillTint="66"/>
            <w:vAlign w:val="center"/>
          </w:tcPr>
          <w:p w14:paraId="2164FCC3" w14:textId="77777777" w:rsidR="00A35D1D" w:rsidRPr="00675B1E" w:rsidRDefault="00A35D1D" w:rsidP="003D40E9">
            <w:pPr>
              <w:jc w:val="center"/>
              <w:rPr>
                <w:rFonts w:eastAsiaTheme="minorEastAsia"/>
                <w:iCs/>
                <w:color w:val="auto"/>
                <w:sz w:val="20"/>
                <w:szCs w:val="20"/>
              </w:rPr>
            </w:pPr>
          </w:p>
        </w:tc>
        <w:tc>
          <w:tcPr>
            <w:tcW w:w="544" w:type="dxa"/>
            <w:tcBorders>
              <w:top w:val="single" w:sz="4" w:space="0" w:color="auto"/>
              <w:left w:val="single" w:sz="4" w:space="0" w:color="auto"/>
              <w:right w:val="single" w:sz="4" w:space="0" w:color="auto"/>
            </w:tcBorders>
            <w:shd w:val="clear" w:color="auto" w:fill="D6E3BC" w:themeFill="accent3" w:themeFillTint="66"/>
            <w:vAlign w:val="center"/>
          </w:tcPr>
          <w:p w14:paraId="3A419889" w14:textId="77777777" w:rsidR="00A35D1D" w:rsidRPr="00675B1E" w:rsidRDefault="00A35D1D" w:rsidP="003D40E9">
            <w:pPr>
              <w:spacing w:line="288" w:lineRule="auto"/>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675B1E">
              <w:rPr>
                <w:b/>
                <w:color w:val="auto"/>
                <w:sz w:val="20"/>
                <w:szCs w:val="20"/>
              </w:rPr>
              <w:t>SO</w:t>
            </w:r>
            <w:r w:rsidRPr="00675B1E">
              <w:rPr>
                <w:b/>
                <w:color w:val="auto"/>
                <w:sz w:val="20"/>
                <w:szCs w:val="20"/>
                <w:vertAlign w:val="subscript"/>
              </w:rPr>
              <w:t>2</w:t>
            </w:r>
          </w:p>
        </w:tc>
        <w:tc>
          <w:tcPr>
            <w:tcW w:w="549" w:type="dxa"/>
            <w:tcBorders>
              <w:top w:val="single" w:sz="4" w:space="0" w:color="auto"/>
              <w:left w:val="single" w:sz="4" w:space="0" w:color="auto"/>
              <w:right w:val="single" w:sz="4" w:space="0" w:color="auto"/>
            </w:tcBorders>
            <w:shd w:val="clear" w:color="auto" w:fill="D6E3BC" w:themeFill="accent3" w:themeFillTint="66"/>
            <w:vAlign w:val="center"/>
          </w:tcPr>
          <w:p w14:paraId="0185957E" w14:textId="77777777" w:rsidR="00A35D1D" w:rsidRPr="00675B1E" w:rsidRDefault="00A35D1D" w:rsidP="003D40E9">
            <w:pPr>
              <w:spacing w:line="288" w:lineRule="auto"/>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675B1E">
              <w:rPr>
                <w:b/>
                <w:color w:val="auto"/>
                <w:sz w:val="20"/>
                <w:szCs w:val="20"/>
              </w:rPr>
              <w:t>NO</w:t>
            </w:r>
            <w:r w:rsidRPr="00675B1E">
              <w:rPr>
                <w:b/>
                <w:color w:val="auto"/>
                <w:sz w:val="20"/>
                <w:szCs w:val="20"/>
                <w:vertAlign w:val="subscript"/>
              </w:rPr>
              <w:t>2</w:t>
            </w:r>
          </w:p>
        </w:tc>
        <w:tc>
          <w:tcPr>
            <w:tcW w:w="514" w:type="dxa"/>
            <w:tcBorders>
              <w:top w:val="single" w:sz="4" w:space="0" w:color="auto"/>
              <w:left w:val="single" w:sz="4" w:space="0" w:color="auto"/>
              <w:right w:val="single" w:sz="4" w:space="0" w:color="auto"/>
            </w:tcBorders>
            <w:shd w:val="clear" w:color="auto" w:fill="D6E3BC" w:themeFill="accent3" w:themeFillTint="66"/>
            <w:vAlign w:val="center"/>
          </w:tcPr>
          <w:p w14:paraId="7CC4AE74" w14:textId="77777777" w:rsidR="00A35D1D" w:rsidRPr="00675B1E" w:rsidRDefault="00A35D1D" w:rsidP="003D40E9">
            <w:pPr>
              <w:spacing w:line="288" w:lineRule="auto"/>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675B1E">
              <w:rPr>
                <w:b/>
                <w:color w:val="auto"/>
                <w:sz w:val="20"/>
                <w:szCs w:val="20"/>
              </w:rPr>
              <w:t>CO</w:t>
            </w:r>
          </w:p>
        </w:tc>
        <w:tc>
          <w:tcPr>
            <w:tcW w:w="578" w:type="dxa"/>
            <w:tcBorders>
              <w:top w:val="single" w:sz="4" w:space="0" w:color="auto"/>
              <w:left w:val="single" w:sz="4" w:space="0" w:color="auto"/>
              <w:right w:val="single" w:sz="4" w:space="0" w:color="auto"/>
            </w:tcBorders>
            <w:shd w:val="clear" w:color="auto" w:fill="D6E3BC" w:themeFill="accent3" w:themeFillTint="66"/>
            <w:vAlign w:val="center"/>
          </w:tcPr>
          <w:p w14:paraId="20659460" w14:textId="77777777" w:rsidR="00A35D1D" w:rsidRPr="00675B1E" w:rsidRDefault="00A35D1D" w:rsidP="003D40E9">
            <w:pPr>
              <w:spacing w:line="288" w:lineRule="auto"/>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675B1E">
              <w:rPr>
                <w:b/>
                <w:color w:val="auto"/>
                <w:sz w:val="20"/>
                <w:szCs w:val="20"/>
              </w:rPr>
              <w:t>C</w:t>
            </w:r>
            <w:r w:rsidRPr="00675B1E">
              <w:rPr>
                <w:b/>
                <w:color w:val="auto"/>
                <w:sz w:val="20"/>
                <w:szCs w:val="20"/>
                <w:vertAlign w:val="subscript"/>
              </w:rPr>
              <w:t>6</w:t>
            </w:r>
            <w:r w:rsidRPr="00675B1E">
              <w:rPr>
                <w:b/>
                <w:color w:val="auto"/>
                <w:sz w:val="20"/>
                <w:szCs w:val="20"/>
              </w:rPr>
              <w:t>H</w:t>
            </w:r>
            <w:r w:rsidRPr="00675B1E">
              <w:rPr>
                <w:b/>
                <w:color w:val="auto"/>
                <w:sz w:val="20"/>
                <w:szCs w:val="20"/>
                <w:vertAlign w:val="subscript"/>
              </w:rPr>
              <w:t>6</w:t>
            </w:r>
          </w:p>
        </w:tc>
        <w:tc>
          <w:tcPr>
            <w:tcW w:w="621" w:type="dxa"/>
            <w:tcBorders>
              <w:top w:val="single" w:sz="4" w:space="0" w:color="auto"/>
              <w:left w:val="single" w:sz="4" w:space="0" w:color="auto"/>
              <w:right w:val="single" w:sz="4" w:space="0" w:color="auto"/>
            </w:tcBorders>
            <w:shd w:val="clear" w:color="auto" w:fill="D6E3BC" w:themeFill="accent3" w:themeFillTint="66"/>
            <w:vAlign w:val="center"/>
          </w:tcPr>
          <w:p w14:paraId="73F9EC08" w14:textId="77777777" w:rsidR="00A35D1D" w:rsidRPr="00675B1E" w:rsidRDefault="00A35D1D" w:rsidP="003D40E9">
            <w:pPr>
              <w:spacing w:line="288" w:lineRule="auto"/>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675B1E">
              <w:rPr>
                <w:b/>
                <w:color w:val="auto"/>
                <w:sz w:val="20"/>
                <w:szCs w:val="20"/>
              </w:rPr>
              <w:t>PM10</w:t>
            </w:r>
          </w:p>
        </w:tc>
        <w:tc>
          <w:tcPr>
            <w:tcW w:w="649" w:type="dxa"/>
            <w:tcBorders>
              <w:top w:val="single" w:sz="4" w:space="0" w:color="auto"/>
              <w:left w:val="single" w:sz="4" w:space="0" w:color="auto"/>
              <w:right w:val="single" w:sz="4" w:space="0" w:color="auto"/>
            </w:tcBorders>
            <w:shd w:val="clear" w:color="auto" w:fill="D6E3BC" w:themeFill="accent3" w:themeFillTint="66"/>
            <w:vAlign w:val="center"/>
          </w:tcPr>
          <w:p w14:paraId="55E0E1D8" w14:textId="77777777" w:rsidR="00A35D1D" w:rsidRPr="00675B1E" w:rsidRDefault="00A35D1D" w:rsidP="003D40E9">
            <w:pPr>
              <w:spacing w:line="288" w:lineRule="auto"/>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675B1E">
              <w:rPr>
                <w:b/>
                <w:color w:val="auto"/>
                <w:sz w:val="20"/>
                <w:szCs w:val="20"/>
              </w:rPr>
              <w:t>PM2,5</w:t>
            </w:r>
          </w:p>
        </w:tc>
        <w:tc>
          <w:tcPr>
            <w:tcW w:w="487" w:type="dxa"/>
            <w:tcBorders>
              <w:top w:val="single" w:sz="4" w:space="0" w:color="auto"/>
              <w:left w:val="single" w:sz="4" w:space="0" w:color="auto"/>
              <w:right w:val="single" w:sz="4" w:space="0" w:color="auto"/>
            </w:tcBorders>
            <w:shd w:val="clear" w:color="auto" w:fill="D6E3BC" w:themeFill="accent3" w:themeFillTint="66"/>
            <w:vAlign w:val="center"/>
          </w:tcPr>
          <w:p w14:paraId="2F450DE3" w14:textId="77777777" w:rsidR="00A35D1D" w:rsidRPr="00675B1E" w:rsidRDefault="00A35D1D" w:rsidP="003D40E9">
            <w:pPr>
              <w:spacing w:line="288" w:lineRule="auto"/>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675B1E">
              <w:rPr>
                <w:b/>
                <w:color w:val="auto"/>
                <w:sz w:val="20"/>
                <w:szCs w:val="20"/>
              </w:rPr>
              <w:t>Pb</w:t>
            </w:r>
          </w:p>
        </w:tc>
        <w:tc>
          <w:tcPr>
            <w:tcW w:w="482" w:type="dxa"/>
            <w:tcBorders>
              <w:top w:val="single" w:sz="4" w:space="0" w:color="auto"/>
              <w:left w:val="single" w:sz="4" w:space="0" w:color="auto"/>
              <w:right w:val="single" w:sz="4" w:space="0" w:color="auto"/>
            </w:tcBorders>
            <w:shd w:val="clear" w:color="auto" w:fill="D6E3BC" w:themeFill="accent3" w:themeFillTint="66"/>
            <w:vAlign w:val="center"/>
          </w:tcPr>
          <w:p w14:paraId="07327EF5" w14:textId="77777777" w:rsidR="00A35D1D" w:rsidRPr="00675B1E" w:rsidRDefault="00A35D1D" w:rsidP="003D40E9">
            <w:pPr>
              <w:spacing w:line="288" w:lineRule="auto"/>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675B1E">
              <w:rPr>
                <w:b/>
                <w:color w:val="auto"/>
                <w:sz w:val="20"/>
                <w:szCs w:val="20"/>
              </w:rPr>
              <w:t>As</w:t>
            </w:r>
          </w:p>
        </w:tc>
        <w:tc>
          <w:tcPr>
            <w:tcW w:w="493" w:type="dxa"/>
            <w:tcBorders>
              <w:top w:val="single" w:sz="4" w:space="0" w:color="auto"/>
              <w:left w:val="single" w:sz="4" w:space="0" w:color="auto"/>
              <w:right w:val="single" w:sz="4" w:space="0" w:color="auto"/>
            </w:tcBorders>
            <w:shd w:val="clear" w:color="auto" w:fill="D6E3BC" w:themeFill="accent3" w:themeFillTint="66"/>
            <w:vAlign w:val="center"/>
          </w:tcPr>
          <w:p w14:paraId="373D270A" w14:textId="77777777" w:rsidR="00A35D1D" w:rsidRPr="00675B1E" w:rsidRDefault="00A35D1D" w:rsidP="003D40E9">
            <w:pPr>
              <w:spacing w:line="288" w:lineRule="auto"/>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675B1E">
              <w:rPr>
                <w:b/>
                <w:color w:val="auto"/>
                <w:sz w:val="20"/>
                <w:szCs w:val="20"/>
              </w:rPr>
              <w:t>Cd</w:t>
            </w:r>
          </w:p>
        </w:tc>
        <w:tc>
          <w:tcPr>
            <w:tcW w:w="461" w:type="dxa"/>
            <w:tcBorders>
              <w:top w:val="single" w:sz="4" w:space="0" w:color="auto"/>
              <w:left w:val="single" w:sz="4" w:space="0" w:color="auto"/>
              <w:right w:val="single" w:sz="4" w:space="0" w:color="auto"/>
            </w:tcBorders>
            <w:shd w:val="clear" w:color="auto" w:fill="D6E3BC" w:themeFill="accent3" w:themeFillTint="66"/>
            <w:vAlign w:val="center"/>
          </w:tcPr>
          <w:p w14:paraId="400F80A7" w14:textId="77777777" w:rsidR="00A35D1D" w:rsidRPr="00675B1E" w:rsidRDefault="00A35D1D" w:rsidP="003D40E9">
            <w:pPr>
              <w:spacing w:line="288" w:lineRule="auto"/>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675B1E">
              <w:rPr>
                <w:b/>
                <w:color w:val="auto"/>
                <w:sz w:val="20"/>
                <w:szCs w:val="20"/>
              </w:rPr>
              <w:t>Ni</w:t>
            </w:r>
          </w:p>
        </w:tc>
        <w:tc>
          <w:tcPr>
            <w:tcW w:w="617" w:type="dxa"/>
            <w:tcBorders>
              <w:top w:val="single" w:sz="4" w:space="0" w:color="auto"/>
              <w:left w:val="single" w:sz="4" w:space="0" w:color="auto"/>
              <w:right w:val="single" w:sz="4" w:space="0" w:color="auto"/>
            </w:tcBorders>
            <w:shd w:val="clear" w:color="auto" w:fill="D6E3BC" w:themeFill="accent3" w:themeFillTint="66"/>
            <w:vAlign w:val="center"/>
          </w:tcPr>
          <w:p w14:paraId="2DC74E3A" w14:textId="77777777" w:rsidR="00A35D1D" w:rsidRPr="00675B1E" w:rsidRDefault="00A35D1D" w:rsidP="003D40E9">
            <w:pPr>
              <w:spacing w:line="288" w:lineRule="auto"/>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675B1E">
              <w:rPr>
                <w:b/>
                <w:color w:val="auto"/>
                <w:sz w:val="20"/>
                <w:szCs w:val="20"/>
              </w:rPr>
              <w:t>B(a)P</w:t>
            </w:r>
          </w:p>
        </w:tc>
        <w:tc>
          <w:tcPr>
            <w:tcW w:w="480" w:type="dxa"/>
            <w:tcBorders>
              <w:top w:val="single" w:sz="4" w:space="0" w:color="auto"/>
              <w:left w:val="single" w:sz="4" w:space="0" w:color="auto"/>
              <w:right w:val="single" w:sz="4" w:space="0" w:color="auto"/>
            </w:tcBorders>
            <w:shd w:val="clear" w:color="auto" w:fill="D6E3BC" w:themeFill="accent3" w:themeFillTint="66"/>
            <w:vAlign w:val="center"/>
          </w:tcPr>
          <w:p w14:paraId="5210CC74" w14:textId="77777777" w:rsidR="00A35D1D" w:rsidRPr="00675B1E" w:rsidRDefault="00A35D1D" w:rsidP="003D40E9">
            <w:pPr>
              <w:spacing w:line="288" w:lineRule="auto"/>
              <w:jc w:val="center"/>
              <w:cnfStyle w:val="000000100000" w:firstRow="0" w:lastRow="0" w:firstColumn="0" w:lastColumn="0" w:oddVBand="0" w:evenVBand="0" w:oddHBand="1" w:evenHBand="0" w:firstRowFirstColumn="0" w:firstRowLastColumn="0" w:lastRowFirstColumn="0" w:lastRowLastColumn="0"/>
              <w:rPr>
                <w:b/>
                <w:color w:val="auto"/>
                <w:sz w:val="20"/>
                <w:szCs w:val="20"/>
                <w:vertAlign w:val="superscript"/>
              </w:rPr>
            </w:pPr>
            <w:r w:rsidRPr="00675B1E">
              <w:rPr>
                <w:b/>
                <w:color w:val="auto"/>
                <w:sz w:val="20"/>
                <w:szCs w:val="20"/>
              </w:rPr>
              <w:t>O</w:t>
            </w:r>
            <w:r w:rsidRPr="00675B1E">
              <w:rPr>
                <w:b/>
                <w:color w:val="auto"/>
                <w:sz w:val="20"/>
                <w:szCs w:val="20"/>
                <w:vertAlign w:val="subscript"/>
              </w:rPr>
              <w:t>3</w:t>
            </w:r>
          </w:p>
        </w:tc>
        <w:tc>
          <w:tcPr>
            <w:tcW w:w="538" w:type="dxa"/>
            <w:tcBorders>
              <w:top w:val="single" w:sz="4" w:space="0" w:color="auto"/>
              <w:left w:val="single" w:sz="4" w:space="0" w:color="auto"/>
              <w:right w:val="single" w:sz="4" w:space="0" w:color="auto"/>
            </w:tcBorders>
            <w:shd w:val="clear" w:color="auto" w:fill="D6E3BC" w:themeFill="accent3" w:themeFillTint="66"/>
            <w:vAlign w:val="center"/>
          </w:tcPr>
          <w:p w14:paraId="69805F9F" w14:textId="77777777" w:rsidR="00A35D1D" w:rsidRPr="00675B1E" w:rsidRDefault="00A35D1D" w:rsidP="003D40E9">
            <w:pPr>
              <w:spacing w:line="288" w:lineRule="auto"/>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675B1E">
              <w:rPr>
                <w:b/>
                <w:color w:val="auto"/>
                <w:sz w:val="20"/>
                <w:szCs w:val="20"/>
              </w:rPr>
              <w:t>O</w:t>
            </w:r>
            <w:r w:rsidRPr="00675B1E">
              <w:rPr>
                <w:b/>
                <w:color w:val="auto"/>
                <w:sz w:val="20"/>
                <w:szCs w:val="20"/>
                <w:vertAlign w:val="subscript"/>
              </w:rPr>
              <w:t>3</w:t>
            </w:r>
            <w:r w:rsidRPr="00675B1E">
              <w:rPr>
                <w:b/>
                <w:color w:val="auto"/>
                <w:sz w:val="20"/>
                <w:szCs w:val="20"/>
                <w:vertAlign w:val="superscript"/>
              </w:rPr>
              <w:t>1)</w:t>
            </w:r>
          </w:p>
        </w:tc>
      </w:tr>
      <w:tr w:rsidR="00A35D1D" w:rsidRPr="00675B1E" w14:paraId="0565B64F" w14:textId="77777777" w:rsidTr="009D532B">
        <w:trPr>
          <w:trHeight w:val="557"/>
        </w:trPr>
        <w:tc>
          <w:tcPr>
            <w:cnfStyle w:val="001000000000" w:firstRow="0" w:lastRow="0" w:firstColumn="1" w:lastColumn="0" w:oddVBand="0" w:evenVBand="0" w:oddHBand="0" w:evenHBand="0" w:firstRowFirstColumn="0" w:firstRowLastColumn="0" w:lastRowFirstColumn="0" w:lastRowLastColumn="0"/>
            <w:tcW w:w="0" w:type="auto"/>
            <w:vAlign w:val="center"/>
          </w:tcPr>
          <w:p w14:paraId="67E120CB" w14:textId="5C5DB516" w:rsidR="00A35D1D" w:rsidRPr="00675B1E" w:rsidRDefault="00856171" w:rsidP="003D40E9">
            <w:pPr>
              <w:spacing w:line="288" w:lineRule="auto"/>
              <w:jc w:val="center"/>
              <w:rPr>
                <w:color w:val="auto"/>
                <w:sz w:val="20"/>
                <w:szCs w:val="20"/>
              </w:rPr>
            </w:pPr>
            <w:r>
              <w:rPr>
                <w:color w:val="auto"/>
                <w:sz w:val="20"/>
                <w:szCs w:val="20"/>
              </w:rPr>
              <w:t xml:space="preserve">miasto </w:t>
            </w:r>
            <w:r w:rsidR="008A616C">
              <w:rPr>
                <w:color w:val="auto"/>
                <w:sz w:val="20"/>
                <w:szCs w:val="20"/>
              </w:rPr>
              <w:t>Rzeszów</w:t>
            </w:r>
          </w:p>
        </w:tc>
        <w:tc>
          <w:tcPr>
            <w:tcW w:w="544" w:type="dxa"/>
            <w:shd w:val="clear" w:color="auto" w:fill="00B050"/>
            <w:vAlign w:val="center"/>
          </w:tcPr>
          <w:p w14:paraId="42B40042" w14:textId="77777777" w:rsidR="00A35D1D" w:rsidRPr="00675B1E" w:rsidRDefault="00A35D1D" w:rsidP="003D40E9">
            <w:pPr>
              <w:spacing w:line="288"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Pr>
                <w:color w:val="auto"/>
                <w:sz w:val="20"/>
                <w:szCs w:val="20"/>
              </w:rPr>
              <w:t>A</w:t>
            </w:r>
          </w:p>
        </w:tc>
        <w:tc>
          <w:tcPr>
            <w:tcW w:w="549" w:type="dxa"/>
            <w:shd w:val="clear" w:color="auto" w:fill="00B050"/>
            <w:vAlign w:val="center"/>
          </w:tcPr>
          <w:p w14:paraId="0E7ACF21" w14:textId="77777777" w:rsidR="00A35D1D" w:rsidRPr="00675B1E" w:rsidRDefault="00A35D1D" w:rsidP="003D40E9">
            <w:pPr>
              <w:spacing w:line="288"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75B1E">
              <w:rPr>
                <w:color w:val="auto"/>
                <w:sz w:val="20"/>
                <w:szCs w:val="20"/>
              </w:rPr>
              <w:t>A</w:t>
            </w:r>
          </w:p>
        </w:tc>
        <w:tc>
          <w:tcPr>
            <w:tcW w:w="514" w:type="dxa"/>
            <w:shd w:val="clear" w:color="auto" w:fill="00B050"/>
            <w:vAlign w:val="center"/>
          </w:tcPr>
          <w:p w14:paraId="1868CEBA" w14:textId="77777777" w:rsidR="00A35D1D" w:rsidRPr="00675B1E" w:rsidRDefault="00A35D1D" w:rsidP="003D40E9">
            <w:pPr>
              <w:spacing w:line="288"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75B1E">
              <w:rPr>
                <w:color w:val="auto"/>
                <w:sz w:val="20"/>
                <w:szCs w:val="20"/>
              </w:rPr>
              <w:t>A</w:t>
            </w:r>
          </w:p>
        </w:tc>
        <w:tc>
          <w:tcPr>
            <w:tcW w:w="578" w:type="dxa"/>
            <w:shd w:val="clear" w:color="auto" w:fill="00B050"/>
            <w:vAlign w:val="center"/>
          </w:tcPr>
          <w:p w14:paraId="07CF6FB8" w14:textId="77777777" w:rsidR="00A35D1D" w:rsidRPr="00675B1E" w:rsidRDefault="00A35D1D" w:rsidP="003D40E9">
            <w:pPr>
              <w:spacing w:line="288"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75B1E">
              <w:rPr>
                <w:color w:val="auto"/>
                <w:sz w:val="20"/>
                <w:szCs w:val="20"/>
              </w:rPr>
              <w:t>A</w:t>
            </w:r>
          </w:p>
        </w:tc>
        <w:tc>
          <w:tcPr>
            <w:tcW w:w="621" w:type="dxa"/>
            <w:shd w:val="clear" w:color="auto" w:fill="FF0000"/>
            <w:vAlign w:val="center"/>
          </w:tcPr>
          <w:p w14:paraId="3BFD9786" w14:textId="77777777" w:rsidR="00A35D1D" w:rsidRPr="00675B1E" w:rsidRDefault="00A35D1D" w:rsidP="003D40E9">
            <w:pPr>
              <w:spacing w:line="288"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75B1E">
              <w:rPr>
                <w:color w:val="auto"/>
                <w:sz w:val="20"/>
                <w:szCs w:val="20"/>
              </w:rPr>
              <w:t>C</w:t>
            </w:r>
          </w:p>
        </w:tc>
        <w:tc>
          <w:tcPr>
            <w:tcW w:w="649" w:type="dxa"/>
            <w:shd w:val="clear" w:color="auto" w:fill="FF0000"/>
            <w:vAlign w:val="center"/>
          </w:tcPr>
          <w:p w14:paraId="0AAAB391" w14:textId="2B2E7F71" w:rsidR="00A35D1D" w:rsidRPr="00675B1E" w:rsidRDefault="00A35D1D" w:rsidP="003D40E9">
            <w:pPr>
              <w:spacing w:line="288"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75B1E">
              <w:rPr>
                <w:color w:val="auto"/>
                <w:sz w:val="20"/>
                <w:szCs w:val="20"/>
              </w:rPr>
              <w:t>C</w:t>
            </w:r>
            <w:r w:rsidR="00320F14">
              <w:rPr>
                <w:color w:val="auto"/>
                <w:sz w:val="20"/>
                <w:szCs w:val="20"/>
              </w:rPr>
              <w:t>1</w:t>
            </w:r>
          </w:p>
        </w:tc>
        <w:tc>
          <w:tcPr>
            <w:tcW w:w="487" w:type="dxa"/>
            <w:shd w:val="clear" w:color="auto" w:fill="00B050"/>
            <w:vAlign w:val="center"/>
          </w:tcPr>
          <w:p w14:paraId="51B78AE1" w14:textId="77777777" w:rsidR="00A35D1D" w:rsidRPr="00675B1E" w:rsidRDefault="00A35D1D" w:rsidP="003D40E9">
            <w:pPr>
              <w:spacing w:line="288"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75B1E">
              <w:rPr>
                <w:color w:val="auto"/>
                <w:sz w:val="20"/>
                <w:szCs w:val="20"/>
              </w:rPr>
              <w:t>A</w:t>
            </w:r>
          </w:p>
        </w:tc>
        <w:tc>
          <w:tcPr>
            <w:tcW w:w="482" w:type="dxa"/>
            <w:shd w:val="clear" w:color="auto" w:fill="00B050"/>
            <w:vAlign w:val="center"/>
          </w:tcPr>
          <w:p w14:paraId="0957C557" w14:textId="77777777" w:rsidR="00A35D1D" w:rsidRPr="00675B1E" w:rsidRDefault="00A35D1D" w:rsidP="003D40E9">
            <w:pPr>
              <w:spacing w:line="288"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75B1E">
              <w:rPr>
                <w:color w:val="auto"/>
                <w:sz w:val="20"/>
                <w:szCs w:val="20"/>
              </w:rPr>
              <w:t>A</w:t>
            </w:r>
          </w:p>
        </w:tc>
        <w:tc>
          <w:tcPr>
            <w:tcW w:w="493" w:type="dxa"/>
            <w:shd w:val="clear" w:color="auto" w:fill="00B050"/>
            <w:vAlign w:val="center"/>
          </w:tcPr>
          <w:p w14:paraId="073A47CB" w14:textId="77777777" w:rsidR="00A35D1D" w:rsidRPr="00675B1E" w:rsidRDefault="00A35D1D" w:rsidP="003D40E9">
            <w:pPr>
              <w:spacing w:line="288"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75B1E">
              <w:rPr>
                <w:color w:val="auto"/>
                <w:sz w:val="20"/>
                <w:szCs w:val="20"/>
              </w:rPr>
              <w:t>A</w:t>
            </w:r>
          </w:p>
        </w:tc>
        <w:tc>
          <w:tcPr>
            <w:tcW w:w="461" w:type="dxa"/>
            <w:shd w:val="clear" w:color="auto" w:fill="00B050"/>
            <w:vAlign w:val="center"/>
          </w:tcPr>
          <w:p w14:paraId="61E0D82A" w14:textId="77777777" w:rsidR="00A35D1D" w:rsidRPr="00675B1E" w:rsidRDefault="00A35D1D" w:rsidP="003D40E9">
            <w:pPr>
              <w:spacing w:line="288"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75B1E">
              <w:rPr>
                <w:color w:val="auto"/>
                <w:sz w:val="20"/>
                <w:szCs w:val="20"/>
              </w:rPr>
              <w:t>A</w:t>
            </w:r>
          </w:p>
        </w:tc>
        <w:tc>
          <w:tcPr>
            <w:tcW w:w="617" w:type="dxa"/>
            <w:shd w:val="clear" w:color="auto" w:fill="FF0000"/>
            <w:vAlign w:val="center"/>
          </w:tcPr>
          <w:p w14:paraId="09D19D8D" w14:textId="77777777" w:rsidR="00A35D1D" w:rsidRPr="00675B1E" w:rsidRDefault="00A35D1D" w:rsidP="003D40E9">
            <w:pPr>
              <w:spacing w:line="288"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75B1E">
              <w:rPr>
                <w:color w:val="auto"/>
                <w:sz w:val="20"/>
                <w:szCs w:val="20"/>
              </w:rPr>
              <w:t>C</w:t>
            </w:r>
          </w:p>
        </w:tc>
        <w:tc>
          <w:tcPr>
            <w:tcW w:w="480" w:type="dxa"/>
            <w:shd w:val="clear" w:color="auto" w:fill="00B050"/>
            <w:vAlign w:val="center"/>
          </w:tcPr>
          <w:p w14:paraId="4995D8FA" w14:textId="77777777" w:rsidR="00A35D1D" w:rsidRPr="00675B1E" w:rsidRDefault="00A35D1D" w:rsidP="003D40E9">
            <w:pPr>
              <w:spacing w:line="288"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75B1E">
              <w:rPr>
                <w:color w:val="auto"/>
                <w:sz w:val="20"/>
                <w:szCs w:val="20"/>
              </w:rPr>
              <w:t>C</w:t>
            </w:r>
          </w:p>
        </w:tc>
        <w:tc>
          <w:tcPr>
            <w:tcW w:w="538" w:type="dxa"/>
            <w:shd w:val="clear" w:color="auto" w:fill="FF0000"/>
            <w:vAlign w:val="center"/>
          </w:tcPr>
          <w:p w14:paraId="14B1D5DA" w14:textId="77777777" w:rsidR="00A35D1D" w:rsidRPr="00675B1E" w:rsidRDefault="00A35D1D" w:rsidP="003D40E9">
            <w:pPr>
              <w:spacing w:line="288" w:lineRule="auto"/>
              <w:jc w:val="center"/>
              <w:cnfStyle w:val="000000000000" w:firstRow="0" w:lastRow="0" w:firstColumn="0" w:lastColumn="0" w:oddVBand="0" w:evenVBand="0" w:oddHBand="0" w:evenHBand="0" w:firstRowFirstColumn="0" w:firstRowLastColumn="0" w:lastRowFirstColumn="0" w:lastRowLastColumn="0"/>
              <w:rPr>
                <w:color w:val="auto"/>
                <w:sz w:val="20"/>
                <w:szCs w:val="20"/>
              </w:rPr>
            </w:pPr>
            <w:r w:rsidRPr="00675B1E">
              <w:rPr>
                <w:color w:val="auto"/>
                <w:sz w:val="20"/>
                <w:szCs w:val="20"/>
              </w:rPr>
              <w:t>D2</w:t>
            </w:r>
          </w:p>
        </w:tc>
      </w:tr>
    </w:tbl>
    <w:p w14:paraId="297991A7" w14:textId="77777777" w:rsidR="00261BAC" w:rsidRPr="00F97EDE" w:rsidRDefault="000260AE" w:rsidP="00261BAC">
      <w:pPr>
        <w:jc w:val="center"/>
        <w:rPr>
          <w:rFonts w:eastAsiaTheme="minorEastAsia"/>
          <w:b/>
          <w:iCs/>
          <w:sz w:val="18"/>
          <w:szCs w:val="18"/>
        </w:rPr>
      </w:pPr>
      <w:r>
        <w:rPr>
          <w:rFonts w:eastAsiaTheme="minorEastAsia"/>
          <w:b/>
          <w:iCs/>
          <w:sz w:val="18"/>
          <w:szCs w:val="18"/>
        </w:rPr>
        <w:t xml:space="preserve">Źródło: </w:t>
      </w:r>
      <w:r w:rsidR="00261BAC" w:rsidRPr="00F97EDE">
        <w:rPr>
          <w:rFonts w:eastAsiaTheme="minorEastAsia"/>
          <w:b/>
          <w:iCs/>
          <w:sz w:val="18"/>
          <w:szCs w:val="18"/>
        </w:rPr>
        <w:t>„</w:t>
      </w:r>
      <w:r w:rsidR="00261BAC">
        <w:rPr>
          <w:rFonts w:eastAsiaTheme="minorEastAsia"/>
          <w:b/>
          <w:iCs/>
          <w:sz w:val="18"/>
          <w:szCs w:val="18"/>
        </w:rPr>
        <w:t>Roczna Ocena Jakości Powietrza w Województwie Podkarpackim, Raport Wojewódzki za rok 2018”</w:t>
      </w:r>
    </w:p>
    <w:p w14:paraId="00D18A2B" w14:textId="77777777" w:rsidR="007154E1" w:rsidRPr="00D56D9A" w:rsidRDefault="007154E1" w:rsidP="003D40E9">
      <w:pPr>
        <w:rPr>
          <w:rFonts w:eastAsiaTheme="minorEastAsia"/>
          <w:b/>
          <w:iCs/>
          <w:szCs w:val="22"/>
        </w:rPr>
      </w:pPr>
    </w:p>
    <w:p w14:paraId="23310019" w14:textId="3C2CCB4C" w:rsidR="00605DC4" w:rsidRDefault="005E19AF" w:rsidP="005E19AF">
      <w:pPr>
        <w:spacing w:line="276" w:lineRule="auto"/>
        <w:rPr>
          <w:rFonts w:eastAsiaTheme="minorEastAsia"/>
          <w:bCs/>
          <w:iCs/>
          <w:szCs w:val="22"/>
        </w:rPr>
      </w:pPr>
      <w:r w:rsidRPr="00D56D9A">
        <w:rPr>
          <w:rFonts w:eastAsiaTheme="minorEastAsia"/>
          <w:bCs/>
          <w:iCs/>
          <w:szCs w:val="22"/>
        </w:rPr>
        <w:t xml:space="preserve">W każdej ze stref dokonano oceny jakości powietrza w celu ochrony zdrowia ludzkiego, ponadto dla strefy </w:t>
      </w:r>
      <w:r w:rsidR="0030359A">
        <w:rPr>
          <w:rFonts w:eastAsiaTheme="minorEastAsia"/>
          <w:bCs/>
          <w:iCs/>
          <w:szCs w:val="22"/>
        </w:rPr>
        <w:t>podkarpackiej</w:t>
      </w:r>
      <w:r w:rsidRPr="00D56D9A">
        <w:rPr>
          <w:rFonts w:eastAsiaTheme="minorEastAsia"/>
          <w:bCs/>
          <w:iCs/>
          <w:szCs w:val="22"/>
        </w:rPr>
        <w:t xml:space="preserve"> również pod kątem ochrony roślin. </w:t>
      </w:r>
      <w:r w:rsidR="003D40E9" w:rsidRPr="00D56D9A">
        <w:rPr>
          <w:rFonts w:eastAsiaTheme="minorEastAsia"/>
          <w:bCs/>
          <w:iCs/>
          <w:szCs w:val="22"/>
        </w:rPr>
        <w:t>Jak</w:t>
      </w:r>
      <w:r w:rsidRPr="00D56D9A">
        <w:rPr>
          <w:rFonts w:eastAsiaTheme="minorEastAsia"/>
          <w:bCs/>
          <w:iCs/>
          <w:szCs w:val="22"/>
        </w:rPr>
        <w:t xml:space="preserve"> </w:t>
      </w:r>
      <w:r w:rsidR="003D40E9" w:rsidRPr="00D56D9A">
        <w:rPr>
          <w:rFonts w:eastAsiaTheme="minorEastAsia"/>
          <w:bCs/>
          <w:iCs/>
          <w:szCs w:val="22"/>
        </w:rPr>
        <w:t xml:space="preserve">wynika z </w:t>
      </w:r>
      <w:r w:rsidR="00D56D9A" w:rsidRPr="00D56D9A">
        <w:rPr>
          <w:rFonts w:eastAsiaTheme="minorEastAsia"/>
          <w:b/>
          <w:iCs/>
          <w:szCs w:val="22"/>
        </w:rPr>
        <w:t>„Roczn</w:t>
      </w:r>
      <w:r w:rsidR="00D56D9A">
        <w:rPr>
          <w:rFonts w:eastAsiaTheme="minorEastAsia"/>
          <w:b/>
          <w:iCs/>
          <w:szCs w:val="22"/>
        </w:rPr>
        <w:t>ej</w:t>
      </w:r>
      <w:r w:rsidR="00D56D9A" w:rsidRPr="00D56D9A">
        <w:rPr>
          <w:rFonts w:eastAsiaTheme="minorEastAsia"/>
          <w:b/>
          <w:iCs/>
          <w:szCs w:val="22"/>
        </w:rPr>
        <w:t xml:space="preserve"> Ocen</w:t>
      </w:r>
      <w:r w:rsidR="00D56D9A">
        <w:rPr>
          <w:rFonts w:eastAsiaTheme="minorEastAsia"/>
          <w:b/>
          <w:iCs/>
          <w:szCs w:val="22"/>
        </w:rPr>
        <w:t>y</w:t>
      </w:r>
      <w:r w:rsidR="00D56D9A" w:rsidRPr="00D56D9A">
        <w:rPr>
          <w:rFonts w:eastAsiaTheme="minorEastAsia"/>
          <w:b/>
          <w:iCs/>
          <w:szCs w:val="22"/>
        </w:rPr>
        <w:t xml:space="preserve"> Jakości Powietrza w Województwie Podkarpackim, Raport Wojewódzki za rok 2018”</w:t>
      </w:r>
      <w:r w:rsidR="00D56D9A">
        <w:rPr>
          <w:rFonts w:eastAsiaTheme="minorEastAsia"/>
          <w:b/>
          <w:iCs/>
          <w:szCs w:val="22"/>
        </w:rPr>
        <w:t xml:space="preserve"> </w:t>
      </w:r>
      <w:r w:rsidR="003D40E9" w:rsidRPr="00D56D9A">
        <w:rPr>
          <w:rFonts w:eastAsiaTheme="minorEastAsia"/>
          <w:bCs/>
          <w:iCs/>
          <w:szCs w:val="22"/>
        </w:rPr>
        <w:t xml:space="preserve">wszystkie </w:t>
      </w:r>
      <w:r w:rsidR="00D56D9A">
        <w:rPr>
          <w:rFonts w:eastAsiaTheme="minorEastAsia"/>
          <w:bCs/>
          <w:iCs/>
          <w:szCs w:val="22"/>
        </w:rPr>
        <w:t>dwie</w:t>
      </w:r>
      <w:r w:rsidR="003D40E9" w:rsidRPr="00D56D9A">
        <w:rPr>
          <w:rFonts w:eastAsiaTheme="minorEastAsia"/>
          <w:bCs/>
          <w:iCs/>
          <w:szCs w:val="22"/>
        </w:rPr>
        <w:t xml:space="preserve"> strefy województwa</w:t>
      </w:r>
      <w:r w:rsidRPr="00D56D9A">
        <w:rPr>
          <w:rFonts w:eastAsiaTheme="minorEastAsia"/>
          <w:bCs/>
          <w:iCs/>
          <w:szCs w:val="22"/>
        </w:rPr>
        <w:t xml:space="preserve"> </w:t>
      </w:r>
      <w:r w:rsidR="00D56D9A">
        <w:rPr>
          <w:rFonts w:eastAsiaTheme="minorEastAsia"/>
          <w:bCs/>
          <w:iCs/>
          <w:szCs w:val="22"/>
        </w:rPr>
        <w:t xml:space="preserve">podkarpackiego </w:t>
      </w:r>
      <w:r w:rsidR="003D40E9" w:rsidRPr="00D56D9A">
        <w:rPr>
          <w:rFonts w:eastAsiaTheme="minorEastAsia"/>
          <w:bCs/>
          <w:iCs/>
          <w:szCs w:val="22"/>
        </w:rPr>
        <w:t>zostały zaklasyfikowane do kategorii C ze względu na przekroczenie limitów</w:t>
      </w:r>
      <w:r w:rsidR="003D40E9">
        <w:rPr>
          <w:rFonts w:eastAsiaTheme="minorEastAsia"/>
          <w:bCs/>
          <w:iCs/>
          <w:szCs w:val="22"/>
        </w:rPr>
        <w:t xml:space="preserve"> następujących substancji</w:t>
      </w:r>
      <w:r>
        <w:rPr>
          <w:rFonts w:eastAsiaTheme="minorEastAsia"/>
          <w:bCs/>
          <w:iCs/>
          <w:szCs w:val="22"/>
        </w:rPr>
        <w:t>:</w:t>
      </w:r>
    </w:p>
    <w:p w14:paraId="29DD7C3A" w14:textId="36120140" w:rsidR="005E19AF" w:rsidRDefault="001E2B3E" w:rsidP="00287958">
      <w:pPr>
        <w:pStyle w:val="Akapitzlist"/>
        <w:numPr>
          <w:ilvl w:val="0"/>
          <w:numId w:val="82"/>
        </w:numPr>
        <w:rPr>
          <w:rFonts w:eastAsiaTheme="minorEastAsia"/>
          <w:bCs/>
          <w:szCs w:val="22"/>
        </w:rPr>
      </w:pPr>
      <w:r>
        <w:rPr>
          <w:rFonts w:eastAsiaTheme="minorEastAsia"/>
          <w:bCs/>
          <w:szCs w:val="22"/>
        </w:rPr>
        <w:t>m</w:t>
      </w:r>
      <w:r w:rsidR="005E19AF">
        <w:rPr>
          <w:rFonts w:eastAsiaTheme="minorEastAsia"/>
          <w:bCs/>
          <w:szCs w:val="22"/>
        </w:rPr>
        <w:t xml:space="preserve">iasto </w:t>
      </w:r>
      <w:r w:rsidR="00A2068E">
        <w:rPr>
          <w:rFonts w:eastAsiaTheme="minorEastAsia"/>
          <w:bCs/>
          <w:szCs w:val="22"/>
        </w:rPr>
        <w:t>Rzeszów</w:t>
      </w:r>
      <w:r w:rsidR="005E19AF">
        <w:rPr>
          <w:rFonts w:eastAsiaTheme="minorEastAsia"/>
          <w:bCs/>
          <w:szCs w:val="22"/>
        </w:rPr>
        <w:t>: pył zawieszony PM10</w:t>
      </w:r>
      <w:r w:rsidR="00A2068E">
        <w:rPr>
          <w:rFonts w:eastAsiaTheme="minorEastAsia"/>
          <w:bCs/>
          <w:szCs w:val="22"/>
        </w:rPr>
        <w:t xml:space="preserve"> (stężenie dobowe)</w:t>
      </w:r>
      <w:r w:rsidR="005E19AF">
        <w:rPr>
          <w:rFonts w:eastAsiaTheme="minorEastAsia"/>
          <w:bCs/>
          <w:szCs w:val="22"/>
        </w:rPr>
        <w:t>, PM2,5 (faza</w:t>
      </w:r>
      <w:r w:rsidR="00081F29">
        <w:rPr>
          <w:rFonts w:eastAsiaTheme="minorEastAsia"/>
          <w:bCs/>
          <w:szCs w:val="22"/>
        </w:rPr>
        <w:t xml:space="preserve"> II</w:t>
      </w:r>
      <w:r w:rsidR="005E19AF">
        <w:rPr>
          <w:rFonts w:eastAsiaTheme="minorEastAsia"/>
          <w:bCs/>
          <w:szCs w:val="22"/>
        </w:rPr>
        <w:t xml:space="preserve">) </w:t>
      </w:r>
      <w:r w:rsidR="00844362">
        <w:rPr>
          <w:rFonts w:eastAsiaTheme="minorEastAsia"/>
          <w:bCs/>
          <w:szCs w:val="22"/>
        </w:rPr>
        <w:br/>
      </w:r>
      <w:r w:rsidR="005E19AF">
        <w:rPr>
          <w:rFonts w:eastAsiaTheme="minorEastAsia"/>
          <w:bCs/>
          <w:szCs w:val="22"/>
        </w:rPr>
        <w:t>i benzo(a)piren</w:t>
      </w:r>
      <w:r w:rsidR="000D3A4C">
        <w:rPr>
          <w:rFonts w:eastAsiaTheme="minorEastAsia"/>
          <w:bCs/>
          <w:szCs w:val="22"/>
        </w:rPr>
        <w:t xml:space="preserve"> oraz Ozon</w:t>
      </w:r>
      <w:r w:rsidR="005E19AF">
        <w:rPr>
          <w:rFonts w:eastAsiaTheme="minorEastAsia"/>
          <w:bCs/>
          <w:szCs w:val="22"/>
        </w:rPr>
        <w:t>,</w:t>
      </w:r>
    </w:p>
    <w:p w14:paraId="72519A8C" w14:textId="0B5BDA2D" w:rsidR="006D0DF2" w:rsidRPr="009910E2" w:rsidRDefault="002A76AE" w:rsidP="00287958">
      <w:pPr>
        <w:pStyle w:val="Akapitzlist"/>
        <w:numPr>
          <w:ilvl w:val="0"/>
          <w:numId w:val="82"/>
        </w:numPr>
        <w:rPr>
          <w:rFonts w:eastAsiaTheme="minorEastAsia"/>
          <w:b/>
          <w:sz w:val="18"/>
        </w:rPr>
      </w:pPr>
      <w:r w:rsidRPr="002A76AE">
        <w:rPr>
          <w:rFonts w:eastAsiaTheme="minorEastAsia"/>
          <w:bCs/>
          <w:szCs w:val="22"/>
        </w:rPr>
        <w:t>stref</w:t>
      </w:r>
      <w:r w:rsidR="00A2068E">
        <w:rPr>
          <w:rFonts w:eastAsiaTheme="minorEastAsia"/>
          <w:bCs/>
          <w:szCs w:val="22"/>
        </w:rPr>
        <w:t>a Podkarpacka</w:t>
      </w:r>
      <w:r w:rsidRPr="002A76AE">
        <w:rPr>
          <w:rFonts w:eastAsiaTheme="minorEastAsia"/>
          <w:bCs/>
          <w:szCs w:val="22"/>
        </w:rPr>
        <w:t>: pył zawieszony PM</w:t>
      </w:r>
      <w:r>
        <w:rPr>
          <w:rFonts w:eastAsiaTheme="minorEastAsia"/>
          <w:bCs/>
          <w:szCs w:val="22"/>
        </w:rPr>
        <w:t>10</w:t>
      </w:r>
      <w:r w:rsidR="00A2068E">
        <w:rPr>
          <w:rFonts w:eastAsiaTheme="minorEastAsia"/>
          <w:bCs/>
          <w:szCs w:val="22"/>
        </w:rPr>
        <w:t xml:space="preserve"> (stężenie dobowe)</w:t>
      </w:r>
      <w:r>
        <w:rPr>
          <w:rFonts w:eastAsiaTheme="minorEastAsia"/>
          <w:bCs/>
          <w:szCs w:val="22"/>
        </w:rPr>
        <w:t>, PM2,5</w:t>
      </w:r>
      <w:r w:rsidR="00081F29">
        <w:rPr>
          <w:rFonts w:eastAsiaTheme="minorEastAsia"/>
          <w:bCs/>
          <w:szCs w:val="22"/>
        </w:rPr>
        <w:t xml:space="preserve"> (faza II)</w:t>
      </w:r>
      <w:r w:rsidR="00844362">
        <w:rPr>
          <w:rFonts w:eastAsiaTheme="minorEastAsia"/>
          <w:bCs/>
          <w:szCs w:val="22"/>
        </w:rPr>
        <w:t>,</w:t>
      </w:r>
      <w:r>
        <w:rPr>
          <w:rFonts w:eastAsiaTheme="minorEastAsia"/>
          <w:bCs/>
          <w:szCs w:val="22"/>
        </w:rPr>
        <w:t xml:space="preserve"> benzo(a)piren</w:t>
      </w:r>
      <w:r w:rsidR="000D3A4C">
        <w:rPr>
          <w:rFonts w:eastAsiaTheme="minorEastAsia"/>
          <w:bCs/>
          <w:szCs w:val="22"/>
        </w:rPr>
        <w:t xml:space="preserve"> oraz Ozon</w:t>
      </w:r>
      <w:r>
        <w:rPr>
          <w:rFonts w:eastAsiaTheme="minorEastAsia"/>
          <w:bCs/>
          <w:szCs w:val="22"/>
        </w:rPr>
        <w:t xml:space="preserve">. </w:t>
      </w:r>
    </w:p>
    <w:p w14:paraId="385A9F22" w14:textId="77777777" w:rsidR="009910E2" w:rsidRPr="000C087B" w:rsidRDefault="009910E2" w:rsidP="000C087B">
      <w:pPr>
        <w:ind w:left="360"/>
        <w:rPr>
          <w:rFonts w:eastAsiaTheme="minorEastAsia"/>
          <w:b/>
          <w:sz w:val="18"/>
        </w:rPr>
      </w:pPr>
    </w:p>
    <w:p w14:paraId="3FA2E50B" w14:textId="470E7393" w:rsidR="006D0DF2" w:rsidRDefault="006D0DF2" w:rsidP="006D0DF2">
      <w:pPr>
        <w:spacing w:line="276" w:lineRule="auto"/>
        <w:contextualSpacing/>
      </w:pPr>
      <w:r w:rsidRPr="005D4D28">
        <w:rPr>
          <w:szCs w:val="22"/>
        </w:rPr>
        <w:t xml:space="preserve">Zgodnie z pkt. 91 ustawy Prawo ochrony środowiska dla wszystkich stref, w których stwierdzono przekroczenia poziomów dopuszczalnych i docelowych (strefy w klasie C) należy opracować programy ochrony powietrza, mające na celu osiągnięcie ww. poziomów substancji w powietrzu. Zadanie opracowania POP dla poszczególnych stref województwa </w:t>
      </w:r>
      <w:r w:rsidR="001D422B">
        <w:rPr>
          <w:szCs w:val="22"/>
        </w:rPr>
        <w:t xml:space="preserve">podkarpackiego </w:t>
      </w:r>
      <w:r w:rsidRPr="005D4D28">
        <w:rPr>
          <w:szCs w:val="22"/>
        </w:rPr>
        <w:t>należy do Zarządu Województwa, który w terminie 15 miesięcy od dnia otrzymania wyników oceny poziomu substancji w powietrzu i klasyfikacji stref, przedstawia do zaopiniowania właściwym wójtom, burmistrzom lub prezydentom miast i starostom projekt uchwały w sprawie POP</w:t>
      </w:r>
      <w:r w:rsidRPr="00F90CBA">
        <w:rPr>
          <w:szCs w:val="22"/>
        </w:rPr>
        <w:t xml:space="preserve">. </w:t>
      </w:r>
      <w:r w:rsidR="00F90CBA" w:rsidRPr="00F90CBA">
        <w:rPr>
          <w:bCs/>
        </w:rPr>
        <w:t xml:space="preserve">Program Ochrony Powietrza dla strefy podkarpackiej z uwagi na stwierdzenie przekroczenia poziomu dopuszczalnego pyłu zawieszonego PM10 i poziomu dopuszczalnego pyłu zwieszonego PM2,5 oraz poziomu docelowego benzo(a)pirenu wraz </w:t>
      </w:r>
      <w:r w:rsidR="00844362">
        <w:rPr>
          <w:bCs/>
        </w:rPr>
        <w:br/>
      </w:r>
      <w:r w:rsidR="00F90CBA" w:rsidRPr="00F90CBA">
        <w:rPr>
          <w:bCs/>
        </w:rPr>
        <w:t xml:space="preserve">z Planem działań krótkoterminowych”, został </w:t>
      </w:r>
      <w:r w:rsidR="00F90CBA" w:rsidRPr="00F90CBA">
        <w:t>przyjęty uchwałą nr XXXII/463/20 Sejmiku Województwa Podkarpackiego z dnia 28 Września 2020 r.</w:t>
      </w:r>
    </w:p>
    <w:p w14:paraId="6739BE52" w14:textId="77777777" w:rsidR="006D0DF2" w:rsidRDefault="006D0DF2" w:rsidP="006D0DF2">
      <w:pPr>
        <w:spacing w:line="276" w:lineRule="auto"/>
        <w:rPr>
          <w:rFonts w:eastAsia="Calibri"/>
          <w:bCs/>
          <w:szCs w:val="22"/>
        </w:rPr>
      </w:pPr>
    </w:p>
    <w:p w14:paraId="2244E7B2" w14:textId="77777777" w:rsidR="007154E1" w:rsidRDefault="007154E1" w:rsidP="006D0DF2">
      <w:pPr>
        <w:spacing w:line="276" w:lineRule="auto"/>
        <w:rPr>
          <w:rFonts w:eastAsia="Calibri"/>
          <w:bCs/>
          <w:szCs w:val="22"/>
        </w:rPr>
        <w:sectPr w:rsidR="007154E1" w:rsidSect="003E0603">
          <w:pgSz w:w="11906" w:h="16838"/>
          <w:pgMar w:top="1417" w:right="1417" w:bottom="1417" w:left="1417" w:header="454" w:footer="709" w:gutter="0"/>
          <w:cols w:space="708"/>
          <w:docGrid w:linePitch="360"/>
        </w:sectPr>
      </w:pPr>
    </w:p>
    <w:p w14:paraId="023DA9B5" w14:textId="77777777" w:rsidR="00650EEF" w:rsidRDefault="00650EEF" w:rsidP="006D0DF2">
      <w:pPr>
        <w:spacing w:line="276" w:lineRule="auto"/>
        <w:rPr>
          <w:rFonts w:eastAsia="Calibri"/>
          <w:bCs/>
          <w:szCs w:val="22"/>
        </w:rPr>
      </w:pPr>
    </w:p>
    <w:p w14:paraId="74352E2B" w14:textId="77777777" w:rsidR="00F16908" w:rsidRDefault="00F16908" w:rsidP="006D0DF2">
      <w:pPr>
        <w:spacing w:line="276" w:lineRule="auto"/>
        <w:rPr>
          <w:rFonts w:eastAsia="Calibri"/>
          <w:bCs/>
          <w:szCs w:val="22"/>
        </w:rPr>
        <w:sectPr w:rsidR="00F16908" w:rsidSect="00202D18">
          <w:type w:val="continuous"/>
          <w:pgSz w:w="11906" w:h="16838"/>
          <w:pgMar w:top="1417" w:right="1417" w:bottom="1417" w:left="1417" w:header="454" w:footer="709" w:gutter="0"/>
          <w:cols w:space="708"/>
          <w:docGrid w:linePitch="360"/>
        </w:sectPr>
      </w:pPr>
    </w:p>
    <w:p w14:paraId="3AFCDE48" w14:textId="0E6DB8C0" w:rsidR="006D0DF2" w:rsidRDefault="002F4E23" w:rsidP="00BB38E4">
      <w:pPr>
        <w:spacing w:line="276" w:lineRule="auto"/>
        <w:rPr>
          <w:rFonts w:eastAsia="Calibri"/>
          <w:bCs/>
          <w:szCs w:val="22"/>
        </w:rPr>
      </w:pPr>
      <w:r>
        <w:rPr>
          <w:rFonts w:eastAsia="Calibri"/>
          <w:bCs/>
          <w:szCs w:val="22"/>
        </w:rPr>
        <w:lastRenderedPageBreak/>
        <w:t xml:space="preserve">Do głównych problemów związanych z zanieczyszczeniem powietrza na terenie </w:t>
      </w:r>
      <w:r w:rsidR="00C52DBF">
        <w:rPr>
          <w:rFonts w:eastAsia="Calibri"/>
          <w:bCs/>
          <w:szCs w:val="22"/>
        </w:rPr>
        <w:t>miasta</w:t>
      </w:r>
      <w:r>
        <w:rPr>
          <w:rFonts w:eastAsia="Calibri"/>
          <w:bCs/>
          <w:szCs w:val="22"/>
        </w:rPr>
        <w:t xml:space="preserve"> należą:</w:t>
      </w:r>
    </w:p>
    <w:p w14:paraId="11E848F3" w14:textId="3EBAE880" w:rsidR="006D0DF2" w:rsidRDefault="007F2212" w:rsidP="00287958">
      <w:pPr>
        <w:pStyle w:val="Akapitzlist"/>
        <w:numPr>
          <w:ilvl w:val="0"/>
          <w:numId w:val="83"/>
        </w:numPr>
        <w:rPr>
          <w:rFonts w:eastAsia="Calibri"/>
          <w:bCs/>
          <w:szCs w:val="22"/>
        </w:rPr>
      </w:pPr>
      <w:r w:rsidRPr="00676755">
        <w:rPr>
          <w:rFonts w:eastAsia="Calibri"/>
          <w:bCs/>
          <w:szCs w:val="22"/>
        </w:rPr>
        <w:t xml:space="preserve">niska emisja- na terenie </w:t>
      </w:r>
      <w:r w:rsidR="00C52DBF">
        <w:rPr>
          <w:rFonts w:eastAsia="Calibri"/>
          <w:bCs/>
          <w:szCs w:val="22"/>
        </w:rPr>
        <w:t>miasta</w:t>
      </w:r>
      <w:r w:rsidRPr="00676755">
        <w:rPr>
          <w:rFonts w:eastAsia="Calibri"/>
          <w:bCs/>
          <w:szCs w:val="22"/>
        </w:rPr>
        <w:t xml:space="preserve"> szacunkowo funkcjonuje</w:t>
      </w:r>
      <w:r w:rsidR="003728DC">
        <w:rPr>
          <w:rFonts w:eastAsia="Calibri"/>
          <w:bCs/>
          <w:szCs w:val="22"/>
        </w:rPr>
        <w:t xml:space="preserve"> duża ilość przestarzałych </w:t>
      </w:r>
      <w:r w:rsidRPr="00676755">
        <w:rPr>
          <w:rFonts w:eastAsia="Calibri"/>
          <w:bCs/>
          <w:szCs w:val="22"/>
        </w:rPr>
        <w:t>kotłów węg</w:t>
      </w:r>
      <w:r w:rsidR="001711F5">
        <w:rPr>
          <w:rFonts w:eastAsia="Calibri"/>
          <w:bCs/>
          <w:szCs w:val="22"/>
        </w:rPr>
        <w:t>lowych</w:t>
      </w:r>
      <w:r w:rsidR="003728DC">
        <w:rPr>
          <w:rFonts w:eastAsia="Calibri"/>
          <w:bCs/>
          <w:szCs w:val="22"/>
        </w:rPr>
        <w:t>,</w:t>
      </w:r>
    </w:p>
    <w:p w14:paraId="61F58309" w14:textId="722B4714" w:rsidR="00FA0820" w:rsidRPr="00FA0820" w:rsidRDefault="00FA0820" w:rsidP="00287958">
      <w:pPr>
        <w:pStyle w:val="Akapitzlist"/>
        <w:numPr>
          <w:ilvl w:val="0"/>
          <w:numId w:val="83"/>
        </w:numPr>
        <w:rPr>
          <w:rFonts w:eastAsia="Calibri"/>
          <w:bCs/>
          <w:szCs w:val="22"/>
        </w:rPr>
      </w:pPr>
      <w:r>
        <w:rPr>
          <w:rFonts w:eastAsia="Calibri"/>
          <w:bCs/>
          <w:szCs w:val="22"/>
        </w:rPr>
        <w:t xml:space="preserve">emisja komunikacyjna, zły stan dróg jest dużym problemem w </w:t>
      </w:r>
      <w:r w:rsidR="00C52DBF">
        <w:rPr>
          <w:rFonts w:eastAsia="Calibri"/>
          <w:bCs/>
          <w:szCs w:val="22"/>
        </w:rPr>
        <w:t>Mieście</w:t>
      </w:r>
      <w:r w:rsidR="00DB709F">
        <w:rPr>
          <w:rFonts w:eastAsia="Calibri"/>
          <w:bCs/>
          <w:szCs w:val="22"/>
        </w:rPr>
        <w:t xml:space="preserve"> </w:t>
      </w:r>
      <w:r w:rsidR="004E662A">
        <w:rPr>
          <w:rFonts w:eastAsia="Calibri"/>
          <w:bCs/>
          <w:szCs w:val="22"/>
        </w:rPr>
        <w:t>Sanok</w:t>
      </w:r>
      <w:r w:rsidR="00DB709F">
        <w:rPr>
          <w:rFonts w:eastAsia="Calibri"/>
          <w:bCs/>
          <w:szCs w:val="22"/>
        </w:rPr>
        <w:t>, słabo rozwinięta jest te</w:t>
      </w:r>
      <w:r w:rsidR="00BB38E4">
        <w:rPr>
          <w:rFonts w:eastAsia="Calibri"/>
          <w:bCs/>
          <w:szCs w:val="22"/>
        </w:rPr>
        <w:t>ż</w:t>
      </w:r>
      <w:r w:rsidR="00DB709F">
        <w:rPr>
          <w:rFonts w:eastAsia="Calibri"/>
          <w:bCs/>
          <w:szCs w:val="22"/>
        </w:rPr>
        <w:t xml:space="preserve"> sieć ścieżek rowerowych, co jest dużym utrudnieniem dla mieszkańców. </w:t>
      </w:r>
    </w:p>
    <w:p w14:paraId="17434F1F" w14:textId="3A9B916D" w:rsidR="006D0DF2" w:rsidRDefault="00DB709F" w:rsidP="006D0DF2">
      <w:pPr>
        <w:rPr>
          <w:rFonts w:eastAsia="Calibri"/>
          <w:bCs/>
          <w:szCs w:val="22"/>
        </w:rPr>
      </w:pPr>
      <w:r w:rsidRPr="009028FC">
        <w:rPr>
          <w:rFonts w:eastAsia="Calibri"/>
          <w:b/>
          <w:szCs w:val="22"/>
        </w:rPr>
        <w:t xml:space="preserve">„Program </w:t>
      </w:r>
      <w:r w:rsidR="009028FC" w:rsidRPr="009028FC">
        <w:rPr>
          <w:rFonts w:eastAsia="Calibri"/>
          <w:b/>
          <w:szCs w:val="22"/>
        </w:rPr>
        <w:t>ochrony powietrza dla strefy podkarpackiej z uwagi na stwierdzone przekroczenia poziomu dopuszczalnego pyłu zawieszonego PM10</w:t>
      </w:r>
      <w:r w:rsidR="009028FC">
        <w:rPr>
          <w:rFonts w:eastAsia="Calibri"/>
          <w:b/>
          <w:szCs w:val="22"/>
        </w:rPr>
        <w:t xml:space="preserve"> </w:t>
      </w:r>
      <w:r w:rsidR="009028FC" w:rsidRPr="009028FC">
        <w:rPr>
          <w:rFonts w:eastAsia="Calibri"/>
          <w:b/>
          <w:szCs w:val="22"/>
        </w:rPr>
        <w:t>i poziomu dopuszczalnego pyłu zawieszonego PM2,5 oraz poziomu docelowego benzo(a)pirenu, wraz z Planem działań krótkoterminowych</w:t>
      </w:r>
      <w:r w:rsidRPr="007342E6">
        <w:rPr>
          <w:rFonts w:eastAsia="Calibri"/>
          <w:bCs/>
          <w:szCs w:val="22"/>
        </w:rPr>
        <w:t>”</w:t>
      </w:r>
      <w:r w:rsidR="008225EB" w:rsidRPr="007342E6">
        <w:rPr>
          <w:rFonts w:eastAsia="Calibri"/>
          <w:bCs/>
          <w:szCs w:val="22"/>
        </w:rPr>
        <w:t xml:space="preserve"> przewiduje działania mające na celu poprawę stanu jakości powietrza w gminach strefy </w:t>
      </w:r>
      <w:r w:rsidR="00123752">
        <w:rPr>
          <w:rFonts w:eastAsia="Calibri"/>
          <w:bCs/>
          <w:szCs w:val="22"/>
        </w:rPr>
        <w:t>podkarpackiej.</w:t>
      </w:r>
    </w:p>
    <w:p w14:paraId="03622289" w14:textId="77777777" w:rsidR="00E8465E" w:rsidRPr="007342E6" w:rsidRDefault="00E8465E" w:rsidP="006D0DF2">
      <w:pPr>
        <w:rPr>
          <w:rFonts w:eastAsia="Calibri"/>
          <w:bCs/>
          <w:szCs w:val="22"/>
        </w:rPr>
      </w:pPr>
    </w:p>
    <w:p w14:paraId="4290395A" w14:textId="3FF9EFEB" w:rsidR="009F4B25" w:rsidRDefault="009F4B25" w:rsidP="006D0DF2">
      <w:pPr>
        <w:rPr>
          <w:rFonts w:eastAsia="Calibri"/>
          <w:bCs/>
          <w:szCs w:val="22"/>
        </w:rPr>
      </w:pPr>
      <w:r w:rsidRPr="007342E6">
        <w:rPr>
          <w:rFonts w:eastAsia="Calibri"/>
          <w:bCs/>
          <w:szCs w:val="22"/>
        </w:rPr>
        <w:t>Działania w zakresie ograniczenia emisji</w:t>
      </w:r>
      <w:r w:rsidR="00E8465E">
        <w:rPr>
          <w:rFonts w:eastAsia="Calibri"/>
          <w:bCs/>
          <w:szCs w:val="22"/>
        </w:rPr>
        <w:t xml:space="preserve"> dla sektora komunalno-bytowego:</w:t>
      </w:r>
    </w:p>
    <w:p w14:paraId="15001DD2" w14:textId="54BCECC5" w:rsidR="007342E6" w:rsidRDefault="007342E6" w:rsidP="00287958">
      <w:pPr>
        <w:pStyle w:val="Akapitzlist"/>
        <w:numPr>
          <w:ilvl w:val="0"/>
          <w:numId w:val="84"/>
        </w:numPr>
        <w:rPr>
          <w:rFonts w:eastAsia="Calibri"/>
          <w:bCs/>
          <w:szCs w:val="22"/>
        </w:rPr>
      </w:pPr>
      <w:r>
        <w:rPr>
          <w:rFonts w:eastAsia="Calibri"/>
          <w:bCs/>
          <w:szCs w:val="22"/>
        </w:rPr>
        <w:t>Wprowadzenie ograniczeń w użytkowaniu instalacji na paliwa stałe</w:t>
      </w:r>
      <w:r w:rsidR="0012691F">
        <w:rPr>
          <w:rFonts w:eastAsia="Calibri"/>
          <w:bCs/>
          <w:szCs w:val="22"/>
        </w:rPr>
        <w:t xml:space="preserve">. Wymagany efekt ograniczenia emisji dla </w:t>
      </w:r>
      <w:r w:rsidR="00762687">
        <w:rPr>
          <w:rFonts w:eastAsia="Calibri"/>
          <w:bCs/>
          <w:szCs w:val="22"/>
        </w:rPr>
        <w:t xml:space="preserve">Miasta </w:t>
      </w:r>
      <w:r w:rsidR="004E662A">
        <w:rPr>
          <w:rFonts w:eastAsia="Calibri"/>
          <w:bCs/>
          <w:szCs w:val="22"/>
        </w:rPr>
        <w:t>Sanok</w:t>
      </w:r>
      <w:r w:rsidR="00762687">
        <w:rPr>
          <w:rFonts w:eastAsia="Calibri"/>
          <w:bCs/>
          <w:szCs w:val="22"/>
        </w:rPr>
        <w:t>a</w:t>
      </w:r>
      <w:r w:rsidR="00123752">
        <w:rPr>
          <w:rFonts w:eastAsia="Calibri"/>
          <w:bCs/>
          <w:szCs w:val="22"/>
        </w:rPr>
        <w:t xml:space="preserve"> </w:t>
      </w:r>
      <w:r w:rsidR="0012691F">
        <w:rPr>
          <w:rFonts w:eastAsia="Calibri"/>
          <w:bCs/>
          <w:szCs w:val="22"/>
        </w:rPr>
        <w:t>został przedstawiony w tabeli poniżej.</w:t>
      </w:r>
    </w:p>
    <w:p w14:paraId="3565470D" w14:textId="17106B31" w:rsidR="00DC7894" w:rsidRDefault="006E734F" w:rsidP="00762687">
      <w:pPr>
        <w:pStyle w:val="Legenda"/>
        <w:spacing w:line="276" w:lineRule="auto"/>
        <w:rPr>
          <w:rFonts w:eastAsia="Calibri"/>
          <w:bCs w:val="0"/>
          <w:szCs w:val="22"/>
        </w:rPr>
      </w:pPr>
      <w:bookmarkStart w:id="289" w:name="_Toc61945569"/>
      <w:r>
        <w:t xml:space="preserve">Tabela </w:t>
      </w:r>
      <w:r w:rsidR="00033604">
        <w:rPr>
          <w:noProof/>
        </w:rPr>
        <w:fldChar w:fldCharType="begin"/>
      </w:r>
      <w:r w:rsidR="00033604">
        <w:rPr>
          <w:noProof/>
        </w:rPr>
        <w:instrText xml:space="preserve"> SEQ Tabela \* ARABIC </w:instrText>
      </w:r>
      <w:r w:rsidR="00033604">
        <w:rPr>
          <w:noProof/>
        </w:rPr>
        <w:fldChar w:fldCharType="separate"/>
      </w:r>
      <w:r w:rsidR="00A721D3">
        <w:rPr>
          <w:noProof/>
        </w:rPr>
        <w:t>25</w:t>
      </w:r>
      <w:r w:rsidR="00033604">
        <w:rPr>
          <w:noProof/>
        </w:rPr>
        <w:fldChar w:fldCharType="end"/>
      </w:r>
      <w:r>
        <w:t xml:space="preserve">. </w:t>
      </w:r>
      <w:r w:rsidRPr="006B0D80">
        <w:t>Efekt ekologiczny dla Miasta Sanoka w kolejnych latach realizacji programu</w:t>
      </w:r>
      <w:bookmarkEnd w:id="289"/>
    </w:p>
    <w:tbl>
      <w:tblPr>
        <w:tblStyle w:val="Tabela-Siatka"/>
        <w:tblW w:w="9601" w:type="dxa"/>
        <w:tblInd w:w="-5" w:type="dxa"/>
        <w:tblLook w:val="04A0" w:firstRow="1" w:lastRow="0" w:firstColumn="1" w:lastColumn="0" w:noHBand="0" w:noVBand="1"/>
      </w:tblPr>
      <w:tblGrid>
        <w:gridCol w:w="889"/>
        <w:gridCol w:w="889"/>
        <w:gridCol w:w="767"/>
        <w:gridCol w:w="791"/>
        <w:gridCol w:w="852"/>
        <w:gridCol w:w="754"/>
        <w:gridCol w:w="791"/>
        <w:gridCol w:w="852"/>
        <w:gridCol w:w="767"/>
        <w:gridCol w:w="791"/>
        <w:gridCol w:w="852"/>
        <w:gridCol w:w="767"/>
      </w:tblGrid>
      <w:tr w:rsidR="0023527A" w14:paraId="5202D832" w14:textId="77777777" w:rsidTr="00177834">
        <w:trPr>
          <w:trHeight w:val="694"/>
        </w:trPr>
        <w:tc>
          <w:tcPr>
            <w:tcW w:w="2410" w:type="dxa"/>
            <w:gridSpan w:val="3"/>
            <w:shd w:val="clear" w:color="auto" w:fill="76923C" w:themeFill="accent3" w:themeFillShade="BF"/>
          </w:tcPr>
          <w:p w14:paraId="621D4C28" w14:textId="77777777" w:rsidR="0023527A" w:rsidRDefault="0023527A" w:rsidP="00177834">
            <w:pPr>
              <w:spacing w:line="276" w:lineRule="auto"/>
              <w:rPr>
                <w:b/>
                <w:bCs/>
              </w:rPr>
            </w:pPr>
          </w:p>
          <w:p w14:paraId="18FF8E13" w14:textId="77777777" w:rsidR="0023527A" w:rsidRDefault="0023527A" w:rsidP="00177834">
            <w:pPr>
              <w:spacing w:line="276" w:lineRule="auto"/>
              <w:jc w:val="center"/>
              <w:rPr>
                <w:b/>
                <w:bCs/>
              </w:rPr>
            </w:pPr>
            <w:r>
              <w:rPr>
                <w:b/>
                <w:bCs/>
              </w:rPr>
              <w:t>Suma w latach</w:t>
            </w:r>
          </w:p>
          <w:p w14:paraId="1EFA25D4" w14:textId="77777777" w:rsidR="0023527A" w:rsidRPr="00DF71E0" w:rsidRDefault="0023527A" w:rsidP="00177834">
            <w:pPr>
              <w:spacing w:line="276" w:lineRule="auto"/>
              <w:jc w:val="center"/>
              <w:rPr>
                <w:b/>
                <w:bCs/>
              </w:rPr>
            </w:pPr>
            <w:r>
              <w:rPr>
                <w:b/>
                <w:bCs/>
              </w:rPr>
              <w:t>2021-2026</w:t>
            </w:r>
          </w:p>
        </w:tc>
        <w:tc>
          <w:tcPr>
            <w:tcW w:w="2397" w:type="dxa"/>
            <w:gridSpan w:val="3"/>
            <w:shd w:val="clear" w:color="auto" w:fill="76923C" w:themeFill="accent3" w:themeFillShade="BF"/>
          </w:tcPr>
          <w:p w14:paraId="7D89EEF5" w14:textId="77777777" w:rsidR="0023527A" w:rsidRDefault="0023527A" w:rsidP="00177834">
            <w:pPr>
              <w:spacing w:line="276" w:lineRule="auto"/>
              <w:jc w:val="center"/>
              <w:rPr>
                <w:b/>
                <w:bCs/>
              </w:rPr>
            </w:pPr>
          </w:p>
          <w:p w14:paraId="2FA12F01" w14:textId="77777777" w:rsidR="0023527A" w:rsidRPr="00DF71E0" w:rsidRDefault="0023527A" w:rsidP="00177834">
            <w:pPr>
              <w:spacing w:line="276" w:lineRule="auto"/>
              <w:jc w:val="center"/>
              <w:rPr>
                <w:b/>
                <w:bCs/>
              </w:rPr>
            </w:pPr>
            <w:r w:rsidRPr="00DF71E0">
              <w:rPr>
                <w:b/>
                <w:bCs/>
              </w:rPr>
              <w:t>202</w:t>
            </w:r>
            <w:r>
              <w:rPr>
                <w:b/>
                <w:bCs/>
              </w:rPr>
              <w:t>1</w:t>
            </w:r>
          </w:p>
        </w:tc>
        <w:tc>
          <w:tcPr>
            <w:tcW w:w="2397" w:type="dxa"/>
            <w:gridSpan w:val="3"/>
            <w:shd w:val="clear" w:color="auto" w:fill="76923C" w:themeFill="accent3" w:themeFillShade="BF"/>
          </w:tcPr>
          <w:p w14:paraId="559518E5" w14:textId="77777777" w:rsidR="0023527A" w:rsidRDefault="0023527A" w:rsidP="00177834">
            <w:pPr>
              <w:spacing w:line="276" w:lineRule="auto"/>
              <w:jc w:val="center"/>
              <w:rPr>
                <w:b/>
                <w:bCs/>
              </w:rPr>
            </w:pPr>
          </w:p>
          <w:p w14:paraId="53E8F9BC" w14:textId="77777777" w:rsidR="0023527A" w:rsidRPr="00DF71E0" w:rsidRDefault="0023527A" w:rsidP="00177834">
            <w:pPr>
              <w:spacing w:line="276" w:lineRule="auto"/>
              <w:jc w:val="center"/>
              <w:rPr>
                <w:b/>
                <w:bCs/>
              </w:rPr>
            </w:pPr>
            <w:r w:rsidRPr="00DF71E0">
              <w:rPr>
                <w:b/>
                <w:bCs/>
              </w:rPr>
              <w:t>202</w:t>
            </w:r>
            <w:r>
              <w:rPr>
                <w:b/>
                <w:bCs/>
              </w:rPr>
              <w:t>4</w:t>
            </w:r>
          </w:p>
        </w:tc>
        <w:tc>
          <w:tcPr>
            <w:tcW w:w="2397" w:type="dxa"/>
            <w:gridSpan w:val="3"/>
            <w:shd w:val="clear" w:color="auto" w:fill="76923C" w:themeFill="accent3" w:themeFillShade="BF"/>
          </w:tcPr>
          <w:p w14:paraId="2BC17465" w14:textId="77777777" w:rsidR="0023527A" w:rsidRDefault="0023527A" w:rsidP="00177834">
            <w:pPr>
              <w:spacing w:line="276" w:lineRule="auto"/>
              <w:jc w:val="center"/>
              <w:rPr>
                <w:b/>
                <w:bCs/>
              </w:rPr>
            </w:pPr>
          </w:p>
          <w:p w14:paraId="379B0B07" w14:textId="77777777" w:rsidR="0023527A" w:rsidRDefault="0023527A" w:rsidP="00177834">
            <w:pPr>
              <w:spacing w:line="276" w:lineRule="auto"/>
              <w:jc w:val="center"/>
              <w:rPr>
                <w:b/>
                <w:bCs/>
              </w:rPr>
            </w:pPr>
            <w:r w:rsidRPr="00DF71E0">
              <w:rPr>
                <w:b/>
                <w:bCs/>
              </w:rPr>
              <w:t>202</w:t>
            </w:r>
            <w:r>
              <w:rPr>
                <w:b/>
                <w:bCs/>
              </w:rPr>
              <w:t>6</w:t>
            </w:r>
          </w:p>
        </w:tc>
      </w:tr>
      <w:tr w:rsidR="0023527A" w14:paraId="08D0E91E" w14:textId="77777777" w:rsidTr="00177834">
        <w:trPr>
          <w:trHeight w:val="725"/>
        </w:trPr>
        <w:tc>
          <w:tcPr>
            <w:tcW w:w="791" w:type="dxa"/>
          </w:tcPr>
          <w:p w14:paraId="522CC909" w14:textId="77777777" w:rsidR="0023527A" w:rsidRDefault="0023527A" w:rsidP="00177834">
            <w:pPr>
              <w:jc w:val="center"/>
            </w:pPr>
            <w:r>
              <w:t>PM10</w:t>
            </w:r>
          </w:p>
          <w:p w14:paraId="1B293411" w14:textId="77777777" w:rsidR="0023527A" w:rsidRDefault="0023527A" w:rsidP="00177834">
            <w:pPr>
              <w:jc w:val="center"/>
            </w:pPr>
            <w:r>
              <w:t>[Mg]</w:t>
            </w:r>
          </w:p>
        </w:tc>
        <w:tc>
          <w:tcPr>
            <w:tcW w:w="852" w:type="dxa"/>
          </w:tcPr>
          <w:p w14:paraId="16BF22D5" w14:textId="77777777" w:rsidR="0023527A" w:rsidRDefault="0023527A" w:rsidP="00177834">
            <w:pPr>
              <w:jc w:val="center"/>
            </w:pPr>
            <w:r>
              <w:t>PM2,5</w:t>
            </w:r>
          </w:p>
          <w:p w14:paraId="3DA7F0C3" w14:textId="77777777" w:rsidR="0023527A" w:rsidRDefault="0023527A" w:rsidP="00177834">
            <w:pPr>
              <w:jc w:val="center"/>
            </w:pPr>
            <w:r>
              <w:t>[Mg]</w:t>
            </w:r>
          </w:p>
        </w:tc>
        <w:tc>
          <w:tcPr>
            <w:tcW w:w="767" w:type="dxa"/>
          </w:tcPr>
          <w:p w14:paraId="6ECC4932" w14:textId="77777777" w:rsidR="0023527A" w:rsidRDefault="0023527A" w:rsidP="00177834">
            <w:pPr>
              <w:jc w:val="center"/>
            </w:pPr>
            <w:r>
              <w:t>B(a)p</w:t>
            </w:r>
          </w:p>
          <w:p w14:paraId="2E20F3A2" w14:textId="77777777" w:rsidR="0023527A" w:rsidRDefault="0023527A" w:rsidP="00177834">
            <w:pPr>
              <w:jc w:val="center"/>
            </w:pPr>
            <w:r>
              <w:t>[kg]</w:t>
            </w:r>
          </w:p>
        </w:tc>
        <w:tc>
          <w:tcPr>
            <w:tcW w:w="791" w:type="dxa"/>
          </w:tcPr>
          <w:p w14:paraId="412F5A0E" w14:textId="77777777" w:rsidR="0023527A" w:rsidRDefault="0023527A" w:rsidP="00177834">
            <w:pPr>
              <w:jc w:val="center"/>
            </w:pPr>
            <w:r>
              <w:t>PM10</w:t>
            </w:r>
          </w:p>
          <w:p w14:paraId="509E9A82" w14:textId="77777777" w:rsidR="0023527A" w:rsidRDefault="0023527A" w:rsidP="00177834">
            <w:pPr>
              <w:jc w:val="center"/>
            </w:pPr>
            <w:r>
              <w:t>[Mg]</w:t>
            </w:r>
          </w:p>
        </w:tc>
        <w:tc>
          <w:tcPr>
            <w:tcW w:w="852" w:type="dxa"/>
          </w:tcPr>
          <w:p w14:paraId="6F9A5BBE" w14:textId="77777777" w:rsidR="0023527A" w:rsidRDefault="0023527A" w:rsidP="00177834">
            <w:pPr>
              <w:jc w:val="center"/>
            </w:pPr>
            <w:r>
              <w:t>PM2,5</w:t>
            </w:r>
          </w:p>
          <w:p w14:paraId="0FBE8528" w14:textId="77777777" w:rsidR="0023527A" w:rsidRDefault="0023527A" w:rsidP="00177834">
            <w:pPr>
              <w:jc w:val="center"/>
            </w:pPr>
            <w:r>
              <w:t>[Mg]</w:t>
            </w:r>
          </w:p>
        </w:tc>
        <w:tc>
          <w:tcPr>
            <w:tcW w:w="754" w:type="dxa"/>
          </w:tcPr>
          <w:p w14:paraId="1B071032" w14:textId="77777777" w:rsidR="0023527A" w:rsidRDefault="0023527A" w:rsidP="00177834">
            <w:pPr>
              <w:jc w:val="center"/>
            </w:pPr>
            <w:r>
              <w:t>B(a)p</w:t>
            </w:r>
          </w:p>
          <w:p w14:paraId="79051EA2" w14:textId="77777777" w:rsidR="0023527A" w:rsidRDefault="0023527A" w:rsidP="00177834">
            <w:pPr>
              <w:jc w:val="center"/>
            </w:pPr>
            <w:r>
              <w:t>[kg]</w:t>
            </w:r>
          </w:p>
        </w:tc>
        <w:tc>
          <w:tcPr>
            <w:tcW w:w="791" w:type="dxa"/>
          </w:tcPr>
          <w:p w14:paraId="54753033" w14:textId="77777777" w:rsidR="0023527A" w:rsidRDefault="0023527A" w:rsidP="00177834">
            <w:pPr>
              <w:jc w:val="center"/>
            </w:pPr>
            <w:r>
              <w:t>PM10</w:t>
            </w:r>
          </w:p>
          <w:p w14:paraId="2EC6FE67" w14:textId="77777777" w:rsidR="0023527A" w:rsidRDefault="0023527A" w:rsidP="00177834">
            <w:pPr>
              <w:jc w:val="center"/>
            </w:pPr>
            <w:r>
              <w:t>[Mg]</w:t>
            </w:r>
          </w:p>
        </w:tc>
        <w:tc>
          <w:tcPr>
            <w:tcW w:w="852" w:type="dxa"/>
          </w:tcPr>
          <w:p w14:paraId="231A8226" w14:textId="77777777" w:rsidR="0023527A" w:rsidRDefault="0023527A" w:rsidP="00177834">
            <w:pPr>
              <w:jc w:val="center"/>
            </w:pPr>
            <w:r>
              <w:t>PM2,5</w:t>
            </w:r>
          </w:p>
          <w:p w14:paraId="4AFF9F48" w14:textId="77777777" w:rsidR="0023527A" w:rsidRDefault="0023527A" w:rsidP="00177834">
            <w:pPr>
              <w:jc w:val="center"/>
            </w:pPr>
            <w:r>
              <w:t>[Mg]</w:t>
            </w:r>
          </w:p>
        </w:tc>
        <w:tc>
          <w:tcPr>
            <w:tcW w:w="754" w:type="dxa"/>
          </w:tcPr>
          <w:p w14:paraId="4B8E5ED4" w14:textId="77777777" w:rsidR="0023527A" w:rsidRDefault="0023527A" w:rsidP="00177834">
            <w:pPr>
              <w:jc w:val="center"/>
            </w:pPr>
            <w:r>
              <w:t>B(a)p</w:t>
            </w:r>
          </w:p>
          <w:p w14:paraId="2FD8C468" w14:textId="77777777" w:rsidR="0023527A" w:rsidRDefault="0023527A" w:rsidP="00177834">
            <w:pPr>
              <w:jc w:val="center"/>
            </w:pPr>
            <w:r>
              <w:t>[kg]</w:t>
            </w:r>
          </w:p>
        </w:tc>
        <w:tc>
          <w:tcPr>
            <w:tcW w:w="791" w:type="dxa"/>
          </w:tcPr>
          <w:p w14:paraId="29F39802" w14:textId="77777777" w:rsidR="0023527A" w:rsidRDefault="0023527A" w:rsidP="00177834">
            <w:pPr>
              <w:jc w:val="center"/>
            </w:pPr>
            <w:r>
              <w:t>PM10</w:t>
            </w:r>
          </w:p>
          <w:p w14:paraId="011B507C" w14:textId="77777777" w:rsidR="0023527A" w:rsidRDefault="0023527A" w:rsidP="00177834">
            <w:pPr>
              <w:jc w:val="center"/>
            </w:pPr>
            <w:r>
              <w:t>[Mg]</w:t>
            </w:r>
          </w:p>
        </w:tc>
        <w:tc>
          <w:tcPr>
            <w:tcW w:w="852" w:type="dxa"/>
          </w:tcPr>
          <w:p w14:paraId="0FEB4AAA" w14:textId="77777777" w:rsidR="0023527A" w:rsidRDefault="0023527A" w:rsidP="00177834">
            <w:pPr>
              <w:jc w:val="center"/>
            </w:pPr>
            <w:r>
              <w:t>PM2,5</w:t>
            </w:r>
          </w:p>
          <w:p w14:paraId="509C1647" w14:textId="77777777" w:rsidR="0023527A" w:rsidRDefault="0023527A" w:rsidP="00177834">
            <w:pPr>
              <w:jc w:val="center"/>
            </w:pPr>
            <w:r>
              <w:t>[Mg]</w:t>
            </w:r>
          </w:p>
        </w:tc>
        <w:tc>
          <w:tcPr>
            <w:tcW w:w="754" w:type="dxa"/>
          </w:tcPr>
          <w:p w14:paraId="0F0F81D1" w14:textId="77777777" w:rsidR="0023527A" w:rsidRDefault="0023527A" w:rsidP="00177834">
            <w:pPr>
              <w:jc w:val="center"/>
            </w:pPr>
            <w:r>
              <w:t>B(a)p</w:t>
            </w:r>
          </w:p>
          <w:p w14:paraId="60F3ECD1" w14:textId="77777777" w:rsidR="0023527A" w:rsidRDefault="0023527A" w:rsidP="00177834">
            <w:pPr>
              <w:jc w:val="center"/>
            </w:pPr>
            <w:r>
              <w:t>[kg]</w:t>
            </w:r>
          </w:p>
        </w:tc>
      </w:tr>
      <w:tr w:rsidR="0023527A" w14:paraId="4752F10E" w14:textId="77777777" w:rsidTr="00177834">
        <w:trPr>
          <w:trHeight w:val="483"/>
        </w:trPr>
        <w:tc>
          <w:tcPr>
            <w:tcW w:w="791" w:type="dxa"/>
          </w:tcPr>
          <w:p w14:paraId="518BD98C" w14:textId="77777777" w:rsidR="0023527A" w:rsidRDefault="0023527A" w:rsidP="00177834">
            <w:r>
              <w:t>212,81</w:t>
            </w:r>
          </w:p>
        </w:tc>
        <w:tc>
          <w:tcPr>
            <w:tcW w:w="852" w:type="dxa"/>
          </w:tcPr>
          <w:p w14:paraId="7D25ABCB" w14:textId="77777777" w:rsidR="0023527A" w:rsidRDefault="0023527A" w:rsidP="00177834">
            <w:r>
              <w:t>167,64</w:t>
            </w:r>
          </w:p>
        </w:tc>
        <w:tc>
          <w:tcPr>
            <w:tcW w:w="767" w:type="dxa"/>
          </w:tcPr>
          <w:p w14:paraId="293C8614" w14:textId="77777777" w:rsidR="0023527A" w:rsidRDefault="0023527A" w:rsidP="00177834">
            <w:r>
              <w:t>74,81</w:t>
            </w:r>
          </w:p>
        </w:tc>
        <w:tc>
          <w:tcPr>
            <w:tcW w:w="791" w:type="dxa"/>
          </w:tcPr>
          <w:p w14:paraId="11F08682" w14:textId="77777777" w:rsidR="0023527A" w:rsidRDefault="0023527A" w:rsidP="00177834">
            <w:r>
              <w:t>21,27</w:t>
            </w:r>
          </w:p>
        </w:tc>
        <w:tc>
          <w:tcPr>
            <w:tcW w:w="852" w:type="dxa"/>
          </w:tcPr>
          <w:p w14:paraId="5364E984" w14:textId="77777777" w:rsidR="0023527A" w:rsidRDefault="0023527A" w:rsidP="00177834">
            <w:r>
              <w:t>16,75</w:t>
            </w:r>
          </w:p>
        </w:tc>
        <w:tc>
          <w:tcPr>
            <w:tcW w:w="754" w:type="dxa"/>
          </w:tcPr>
          <w:p w14:paraId="615F40F2" w14:textId="77777777" w:rsidR="0023527A" w:rsidRDefault="0023527A" w:rsidP="00177834">
            <w:r>
              <w:t>7,48</w:t>
            </w:r>
          </w:p>
        </w:tc>
        <w:tc>
          <w:tcPr>
            <w:tcW w:w="791" w:type="dxa"/>
          </w:tcPr>
          <w:p w14:paraId="1E4B7582" w14:textId="77777777" w:rsidR="0023527A" w:rsidRDefault="0023527A" w:rsidP="00177834">
            <w:r>
              <w:t>42,54</w:t>
            </w:r>
          </w:p>
        </w:tc>
        <w:tc>
          <w:tcPr>
            <w:tcW w:w="852" w:type="dxa"/>
          </w:tcPr>
          <w:p w14:paraId="4FE7BDCA" w14:textId="77777777" w:rsidR="0023527A" w:rsidRDefault="0023527A" w:rsidP="00177834">
            <w:r>
              <w:t>33,51</w:t>
            </w:r>
          </w:p>
        </w:tc>
        <w:tc>
          <w:tcPr>
            <w:tcW w:w="754" w:type="dxa"/>
          </w:tcPr>
          <w:p w14:paraId="0868C5C1" w14:textId="77777777" w:rsidR="0023527A" w:rsidRDefault="0023527A" w:rsidP="00177834">
            <w:r>
              <w:t>14,95</w:t>
            </w:r>
          </w:p>
        </w:tc>
        <w:tc>
          <w:tcPr>
            <w:tcW w:w="791" w:type="dxa"/>
          </w:tcPr>
          <w:p w14:paraId="367728A6" w14:textId="77777777" w:rsidR="0023527A" w:rsidRDefault="0023527A" w:rsidP="00177834">
            <w:r>
              <w:t>42,54</w:t>
            </w:r>
          </w:p>
        </w:tc>
        <w:tc>
          <w:tcPr>
            <w:tcW w:w="852" w:type="dxa"/>
          </w:tcPr>
          <w:p w14:paraId="145F303D" w14:textId="77777777" w:rsidR="0023527A" w:rsidRDefault="0023527A" w:rsidP="00177834">
            <w:r>
              <w:t>33,51</w:t>
            </w:r>
          </w:p>
        </w:tc>
        <w:tc>
          <w:tcPr>
            <w:tcW w:w="754" w:type="dxa"/>
          </w:tcPr>
          <w:p w14:paraId="22CA5606" w14:textId="77777777" w:rsidR="0023527A" w:rsidRDefault="0023527A" w:rsidP="00177834">
            <w:r>
              <w:t>14,95</w:t>
            </w:r>
          </w:p>
        </w:tc>
      </w:tr>
    </w:tbl>
    <w:p w14:paraId="74AFA9DC" w14:textId="606CF37B" w:rsidR="0012691F" w:rsidRDefault="0012691F" w:rsidP="00302B18">
      <w:pPr>
        <w:rPr>
          <w:rFonts w:eastAsia="Calibri"/>
          <w:bCs/>
          <w:szCs w:val="22"/>
        </w:rPr>
      </w:pPr>
    </w:p>
    <w:p w14:paraId="4EC59105" w14:textId="50B383D5" w:rsidR="00302B18" w:rsidRDefault="00943BED" w:rsidP="00287958">
      <w:pPr>
        <w:pStyle w:val="Akapitzlist"/>
        <w:numPr>
          <w:ilvl w:val="0"/>
          <w:numId w:val="84"/>
        </w:numPr>
        <w:rPr>
          <w:rFonts w:eastAsia="Calibri"/>
          <w:bCs/>
          <w:szCs w:val="22"/>
        </w:rPr>
      </w:pPr>
      <w:r>
        <w:rPr>
          <w:rFonts w:eastAsia="Calibri"/>
          <w:bCs/>
          <w:szCs w:val="22"/>
        </w:rPr>
        <w:t>R</w:t>
      </w:r>
      <w:r w:rsidR="00302B18">
        <w:rPr>
          <w:rFonts w:eastAsia="Calibri"/>
          <w:bCs/>
          <w:szCs w:val="22"/>
        </w:rPr>
        <w:t xml:space="preserve">ealizacja gminnych programów ograniczania niskiej emisji (PONE+ZIT) </w:t>
      </w:r>
      <w:r w:rsidR="006D3C20">
        <w:rPr>
          <w:rFonts w:eastAsia="Calibri"/>
          <w:bCs/>
          <w:szCs w:val="22"/>
        </w:rPr>
        <w:br/>
      </w:r>
      <w:r w:rsidR="00302B18">
        <w:rPr>
          <w:rFonts w:eastAsia="Calibri"/>
          <w:bCs/>
          <w:szCs w:val="22"/>
        </w:rPr>
        <w:t>– eliminowanie urządzeń o niskiej sprawności, wykorzystujące paliwa stał</w:t>
      </w:r>
      <w:r>
        <w:rPr>
          <w:rFonts w:eastAsia="Calibri"/>
          <w:bCs/>
          <w:szCs w:val="22"/>
        </w:rPr>
        <w:t>e,</w:t>
      </w:r>
    </w:p>
    <w:p w14:paraId="3FBB01B5" w14:textId="36D8D2E4" w:rsidR="00075ADE" w:rsidRDefault="00943BED" w:rsidP="00287958">
      <w:pPr>
        <w:pStyle w:val="Akapitzlist"/>
        <w:numPr>
          <w:ilvl w:val="0"/>
          <w:numId w:val="84"/>
        </w:numPr>
        <w:rPr>
          <w:rFonts w:eastAsia="Calibri"/>
          <w:bCs/>
          <w:szCs w:val="22"/>
        </w:rPr>
      </w:pPr>
      <w:r>
        <w:rPr>
          <w:rFonts w:eastAsia="Calibri"/>
          <w:bCs/>
          <w:szCs w:val="22"/>
        </w:rPr>
        <w:t>R</w:t>
      </w:r>
      <w:r w:rsidR="00075ADE">
        <w:rPr>
          <w:rFonts w:eastAsia="Calibri"/>
          <w:bCs/>
          <w:szCs w:val="22"/>
        </w:rPr>
        <w:t xml:space="preserve">ozbudowa sieci gazowniczej zapewniająca podłączenie nowych użytkowników </w:t>
      </w:r>
      <w:r w:rsidR="00844362">
        <w:rPr>
          <w:rFonts w:eastAsia="Calibri"/>
          <w:bCs/>
          <w:szCs w:val="22"/>
        </w:rPr>
        <w:br/>
      </w:r>
      <w:r w:rsidR="00075ADE">
        <w:rPr>
          <w:rFonts w:eastAsia="Calibri"/>
          <w:bCs/>
          <w:szCs w:val="22"/>
        </w:rPr>
        <w:t>do sieci,</w:t>
      </w:r>
    </w:p>
    <w:p w14:paraId="30D85FCF" w14:textId="27572627" w:rsidR="00075ADE" w:rsidRDefault="00943BED" w:rsidP="00287958">
      <w:pPr>
        <w:pStyle w:val="Akapitzlist"/>
        <w:numPr>
          <w:ilvl w:val="0"/>
          <w:numId w:val="84"/>
        </w:numPr>
        <w:rPr>
          <w:rFonts w:eastAsia="Calibri"/>
          <w:bCs/>
          <w:szCs w:val="22"/>
        </w:rPr>
      </w:pPr>
      <w:r>
        <w:rPr>
          <w:rFonts w:eastAsia="Calibri"/>
          <w:bCs/>
          <w:szCs w:val="22"/>
        </w:rPr>
        <w:t xml:space="preserve">Wykorzystanie odnawialnych źródeł energii w celu ograniczenia emisji, </w:t>
      </w:r>
    </w:p>
    <w:p w14:paraId="31C97F32" w14:textId="06C084C7" w:rsidR="00943BED" w:rsidRDefault="00943BED" w:rsidP="00287958">
      <w:pPr>
        <w:pStyle w:val="Akapitzlist"/>
        <w:numPr>
          <w:ilvl w:val="0"/>
          <w:numId w:val="84"/>
        </w:numPr>
        <w:rPr>
          <w:rFonts w:eastAsia="Calibri"/>
          <w:bCs/>
          <w:szCs w:val="22"/>
        </w:rPr>
      </w:pPr>
      <w:r>
        <w:rPr>
          <w:rFonts w:eastAsia="Calibri"/>
          <w:bCs/>
          <w:szCs w:val="22"/>
        </w:rPr>
        <w:t>Termo</w:t>
      </w:r>
      <w:r w:rsidR="00465FC4">
        <w:rPr>
          <w:rFonts w:eastAsia="Calibri"/>
          <w:bCs/>
          <w:szCs w:val="22"/>
        </w:rPr>
        <w:t>modernizacja budynków,</w:t>
      </w:r>
    </w:p>
    <w:p w14:paraId="0CB82416" w14:textId="6D1F7959" w:rsidR="009F4B25" w:rsidRPr="004F5508" w:rsidRDefault="00465FC4" w:rsidP="00287958">
      <w:pPr>
        <w:pStyle w:val="Akapitzlist"/>
        <w:numPr>
          <w:ilvl w:val="0"/>
          <w:numId w:val="84"/>
        </w:numPr>
        <w:rPr>
          <w:rFonts w:eastAsia="Calibri"/>
          <w:bCs/>
          <w:szCs w:val="22"/>
        </w:rPr>
      </w:pPr>
      <w:r>
        <w:rPr>
          <w:rFonts w:eastAsia="Calibri"/>
          <w:bCs/>
          <w:szCs w:val="22"/>
        </w:rPr>
        <w:t xml:space="preserve">Wyeliminowanie spalania odpadów oraz ograniczenie spalania pozostałości roślinnych na powierzchni ziemi. </w:t>
      </w:r>
    </w:p>
    <w:p w14:paraId="0C3F1E9F" w14:textId="28D7C099" w:rsidR="006D0DF2" w:rsidRPr="009A23E6" w:rsidRDefault="003A1099" w:rsidP="006D0DF2">
      <w:pPr>
        <w:rPr>
          <w:rFonts w:eastAsia="Calibri"/>
          <w:bCs/>
          <w:szCs w:val="22"/>
        </w:rPr>
      </w:pPr>
      <w:r w:rsidRPr="009A23E6">
        <w:rPr>
          <w:rFonts w:eastAsia="Calibri"/>
          <w:bCs/>
          <w:szCs w:val="22"/>
        </w:rPr>
        <w:t>Działania w zakresie ograniczenia emisji z transportu:</w:t>
      </w:r>
    </w:p>
    <w:p w14:paraId="7804670D" w14:textId="13C96277" w:rsidR="003A1099" w:rsidRPr="009A23E6" w:rsidRDefault="003A1099" w:rsidP="00287958">
      <w:pPr>
        <w:pStyle w:val="Akapitzlist"/>
        <w:numPr>
          <w:ilvl w:val="0"/>
          <w:numId w:val="85"/>
        </w:numPr>
        <w:rPr>
          <w:rFonts w:eastAsia="Calibri"/>
          <w:bCs/>
          <w:szCs w:val="22"/>
        </w:rPr>
      </w:pPr>
      <w:r w:rsidRPr="009A23E6">
        <w:rPr>
          <w:rFonts w:eastAsia="Calibri"/>
          <w:bCs/>
          <w:szCs w:val="22"/>
        </w:rPr>
        <w:t xml:space="preserve">Poprawa organizacji ruchu samochodowego w </w:t>
      </w:r>
      <w:r w:rsidR="00C52DBF">
        <w:rPr>
          <w:rFonts w:eastAsia="Calibri"/>
          <w:bCs/>
          <w:szCs w:val="22"/>
        </w:rPr>
        <w:t>miasta</w:t>
      </w:r>
      <w:r w:rsidRPr="009A23E6">
        <w:rPr>
          <w:rFonts w:eastAsia="Calibri"/>
          <w:bCs/>
          <w:szCs w:val="22"/>
        </w:rPr>
        <w:t>ch,</w:t>
      </w:r>
    </w:p>
    <w:p w14:paraId="3B11E840" w14:textId="7D71BEAF" w:rsidR="003A1099" w:rsidRPr="009A23E6" w:rsidRDefault="003A1099" w:rsidP="00287958">
      <w:pPr>
        <w:pStyle w:val="Akapitzlist"/>
        <w:numPr>
          <w:ilvl w:val="0"/>
          <w:numId w:val="85"/>
        </w:numPr>
        <w:rPr>
          <w:rFonts w:eastAsia="Calibri"/>
          <w:bCs/>
          <w:szCs w:val="22"/>
        </w:rPr>
      </w:pPr>
      <w:r w:rsidRPr="009A23E6">
        <w:rPr>
          <w:rFonts w:eastAsia="Calibri"/>
          <w:bCs/>
          <w:szCs w:val="22"/>
        </w:rPr>
        <w:t>Powiększenie strefy ograniczonego ruchu oraz ograniczonego parkowania</w:t>
      </w:r>
      <w:r w:rsidR="00491025" w:rsidRPr="009A23E6">
        <w:rPr>
          <w:rFonts w:eastAsia="Calibri"/>
          <w:bCs/>
          <w:szCs w:val="22"/>
        </w:rPr>
        <w:t>- system parkingów (Park &amp; Ride),</w:t>
      </w:r>
    </w:p>
    <w:p w14:paraId="0FAD422D" w14:textId="0C55826B" w:rsidR="00491025" w:rsidRPr="009A23E6" w:rsidRDefault="00491025" w:rsidP="00287958">
      <w:pPr>
        <w:pStyle w:val="Akapitzlist"/>
        <w:numPr>
          <w:ilvl w:val="0"/>
          <w:numId w:val="85"/>
        </w:numPr>
        <w:rPr>
          <w:rFonts w:eastAsia="Calibri"/>
          <w:bCs/>
          <w:szCs w:val="22"/>
        </w:rPr>
      </w:pPr>
      <w:r w:rsidRPr="009A23E6">
        <w:rPr>
          <w:rFonts w:eastAsia="Calibri"/>
          <w:bCs/>
          <w:szCs w:val="22"/>
        </w:rPr>
        <w:t>Rozwój komunikacji rowerowej (rozbudowa ścieżek rowerowych),</w:t>
      </w:r>
    </w:p>
    <w:p w14:paraId="086E58E8" w14:textId="3DACB157" w:rsidR="00491025" w:rsidRPr="009A23E6" w:rsidRDefault="00491025" w:rsidP="00287958">
      <w:pPr>
        <w:pStyle w:val="Akapitzlist"/>
        <w:numPr>
          <w:ilvl w:val="0"/>
          <w:numId w:val="85"/>
        </w:numPr>
        <w:rPr>
          <w:rFonts w:eastAsia="Calibri"/>
          <w:bCs/>
          <w:szCs w:val="22"/>
        </w:rPr>
      </w:pPr>
      <w:r w:rsidRPr="009A23E6">
        <w:rPr>
          <w:rFonts w:eastAsia="Calibri"/>
          <w:bCs/>
          <w:szCs w:val="22"/>
        </w:rPr>
        <w:t>Wzmożone kontrole pojazdów na stacjach diagnostycznych,</w:t>
      </w:r>
    </w:p>
    <w:p w14:paraId="4D3DF187" w14:textId="5153F7CE" w:rsidR="00BB38E4" w:rsidRPr="000C087B" w:rsidRDefault="00BB38E4" w:rsidP="00AF66D0">
      <w:pPr>
        <w:rPr>
          <w:sz w:val="18"/>
          <w:szCs w:val="18"/>
        </w:rPr>
        <w:sectPr w:rsidR="00BB38E4" w:rsidRPr="000C087B" w:rsidSect="00F16908">
          <w:pgSz w:w="11906" w:h="16838"/>
          <w:pgMar w:top="1417" w:right="1417" w:bottom="1417" w:left="1417" w:header="454" w:footer="709" w:gutter="0"/>
          <w:cols w:space="708"/>
          <w:docGrid w:linePitch="360"/>
        </w:sectPr>
      </w:pPr>
    </w:p>
    <w:p w14:paraId="27FBFC4B" w14:textId="77777777" w:rsidR="00C23ACD" w:rsidRDefault="00C23ACD" w:rsidP="00826CE5">
      <w:pPr>
        <w:pStyle w:val="Nagwek2"/>
        <w:sectPr w:rsidR="00C23ACD" w:rsidSect="00202D18">
          <w:type w:val="continuous"/>
          <w:pgSz w:w="11906" w:h="16838"/>
          <w:pgMar w:top="1417" w:right="1417" w:bottom="1417" w:left="1417" w:header="454" w:footer="709" w:gutter="0"/>
          <w:cols w:space="708"/>
          <w:docGrid w:linePitch="360"/>
        </w:sectPr>
      </w:pPr>
    </w:p>
    <w:p w14:paraId="50179CA2" w14:textId="22080030" w:rsidR="00224897" w:rsidRPr="00C67B7E" w:rsidRDefault="00224897" w:rsidP="00826CE5">
      <w:pPr>
        <w:pStyle w:val="Nagwek2"/>
      </w:pPr>
      <w:bookmarkStart w:id="290" w:name="_Toc58834023"/>
      <w:r w:rsidRPr="00C67B7E">
        <w:lastRenderedPageBreak/>
        <w:t>Promieniowanie elektromagnetyczne</w:t>
      </w:r>
      <w:bookmarkEnd w:id="258"/>
      <w:bookmarkEnd w:id="259"/>
      <w:bookmarkEnd w:id="290"/>
    </w:p>
    <w:bookmarkEnd w:id="204"/>
    <w:p w14:paraId="34E0D948" w14:textId="77777777" w:rsidR="00AE2079" w:rsidRPr="00A82E11" w:rsidRDefault="00AE2079" w:rsidP="00584461">
      <w:pPr>
        <w:spacing w:line="276" w:lineRule="auto"/>
      </w:pPr>
      <w:r w:rsidRPr="00A82E11">
        <w:t>Zagadnienia dotyczące ochrony ludzi i środowiska przed niekorzystnym oddziaływaniem pól elektromagnetycznych regulowane są przepisami dotyczącymi:</w:t>
      </w:r>
    </w:p>
    <w:p w14:paraId="30FC5E3F" w14:textId="77777777" w:rsidR="00AE2079" w:rsidRPr="00A82E11" w:rsidRDefault="00AE2079" w:rsidP="00F22831">
      <w:pPr>
        <w:pStyle w:val="Akapitzlist"/>
        <w:numPr>
          <w:ilvl w:val="0"/>
          <w:numId w:val="23"/>
        </w:numPr>
        <w:spacing w:after="0"/>
        <w:contextualSpacing/>
      </w:pPr>
      <w:r w:rsidRPr="00A82E11">
        <w:t>ochrony środowiska,</w:t>
      </w:r>
    </w:p>
    <w:p w14:paraId="5CB86E7A" w14:textId="77777777" w:rsidR="00AE2079" w:rsidRPr="00A82E11" w:rsidRDefault="00AE2079" w:rsidP="00F22831">
      <w:pPr>
        <w:pStyle w:val="Akapitzlist"/>
        <w:numPr>
          <w:ilvl w:val="0"/>
          <w:numId w:val="23"/>
        </w:numPr>
        <w:spacing w:after="0"/>
        <w:contextualSpacing/>
      </w:pPr>
      <w:r w:rsidRPr="00A82E11">
        <w:t>bezpieczeństwa i higieny pracy,</w:t>
      </w:r>
    </w:p>
    <w:p w14:paraId="2A732520" w14:textId="77777777" w:rsidR="00AE2079" w:rsidRPr="00A82E11" w:rsidRDefault="00AE2079" w:rsidP="00F22831">
      <w:pPr>
        <w:pStyle w:val="Akapitzlist"/>
        <w:numPr>
          <w:ilvl w:val="0"/>
          <w:numId w:val="23"/>
        </w:numPr>
        <w:spacing w:after="0"/>
        <w:contextualSpacing/>
      </w:pPr>
      <w:r w:rsidRPr="00A82E11">
        <w:t>prawa budowlanego,</w:t>
      </w:r>
    </w:p>
    <w:p w14:paraId="1E63F832" w14:textId="77777777" w:rsidR="00AE2079" w:rsidRPr="00A82E11" w:rsidRDefault="00AE2079" w:rsidP="00F22831">
      <w:pPr>
        <w:pStyle w:val="Akapitzlist"/>
        <w:numPr>
          <w:ilvl w:val="0"/>
          <w:numId w:val="23"/>
        </w:numPr>
        <w:spacing w:after="0"/>
        <w:contextualSpacing/>
      </w:pPr>
      <w:r w:rsidRPr="00A82E11">
        <w:t>zagospodarowania przestrzennego,</w:t>
      </w:r>
    </w:p>
    <w:p w14:paraId="7C355926" w14:textId="77777777" w:rsidR="00AE2079" w:rsidRDefault="00AE2079" w:rsidP="00F22831">
      <w:pPr>
        <w:pStyle w:val="Akapitzlist"/>
        <w:numPr>
          <w:ilvl w:val="0"/>
          <w:numId w:val="23"/>
        </w:numPr>
        <w:spacing w:after="0"/>
        <w:contextualSpacing/>
      </w:pPr>
      <w:r w:rsidRPr="00A82E11">
        <w:t>przepisami sanitarnymi.</w:t>
      </w:r>
    </w:p>
    <w:p w14:paraId="25A9EF7B" w14:textId="77777777" w:rsidR="00BD0288" w:rsidRPr="00BD0288" w:rsidRDefault="00BD0288" w:rsidP="00BD0288">
      <w:pPr>
        <w:pStyle w:val="Akapitzlist"/>
        <w:spacing w:after="0"/>
        <w:ind w:left="720"/>
        <w:contextualSpacing/>
      </w:pPr>
    </w:p>
    <w:p w14:paraId="03551216" w14:textId="77777777" w:rsidR="00AE2079" w:rsidRPr="00A82E11" w:rsidRDefault="00AE2079" w:rsidP="00584461">
      <w:pPr>
        <w:spacing w:line="276" w:lineRule="auto"/>
      </w:pPr>
      <w:r w:rsidRPr="00A82E11">
        <w:t>Jako promieniowanie niejonizujące określa się promieniowanie, którego energia oddziałująca na każde ciało materialne nie wywołuje w nim procesu jonizacji. Promieniowanie to związane jest ze zmianami pola elektromagnetycznego. Poniżej zestawiono potencjalne źródła omawianego promieniowania:</w:t>
      </w:r>
    </w:p>
    <w:p w14:paraId="71A385A5" w14:textId="77777777" w:rsidR="00AE2079" w:rsidRPr="00A82E11" w:rsidRDefault="00AE2079" w:rsidP="00F22831">
      <w:pPr>
        <w:pStyle w:val="Akapitzlist"/>
        <w:numPr>
          <w:ilvl w:val="0"/>
          <w:numId w:val="24"/>
        </w:numPr>
        <w:spacing w:after="0"/>
        <w:contextualSpacing/>
      </w:pPr>
      <w:r w:rsidRPr="00A82E11">
        <w:t>urządzenia wytwarzające stałe pole elektryczne i magnetyczne,</w:t>
      </w:r>
    </w:p>
    <w:p w14:paraId="294AF8DE" w14:textId="77777777" w:rsidR="00AE2079" w:rsidRPr="00A82E11" w:rsidRDefault="00AE2079" w:rsidP="00F22831">
      <w:pPr>
        <w:pStyle w:val="Akapitzlist"/>
        <w:numPr>
          <w:ilvl w:val="0"/>
          <w:numId w:val="24"/>
        </w:numPr>
        <w:spacing w:after="0"/>
        <w:contextualSpacing/>
      </w:pPr>
      <w:r w:rsidRPr="00A82E11">
        <w:t>urządzenia wytwarzające pole elektryczne i magnetyczne o częstotliwości 50 Hz, (stacje i linie elektroenergetyczne wysokiego napięcia);</w:t>
      </w:r>
    </w:p>
    <w:p w14:paraId="3C3A12AC" w14:textId="16FEFE3B" w:rsidR="00AE2079" w:rsidRPr="00A82E11" w:rsidRDefault="00AE2079" w:rsidP="00F22831">
      <w:pPr>
        <w:pStyle w:val="Akapitzlist"/>
        <w:numPr>
          <w:ilvl w:val="0"/>
          <w:numId w:val="24"/>
        </w:numPr>
        <w:spacing w:after="0"/>
        <w:contextualSpacing/>
      </w:pPr>
      <w:r w:rsidRPr="00A82E11">
        <w:t>urządzenia wytwarzające pole elektromagnetyczne o częstotliwości od 1 kHz do 300</w:t>
      </w:r>
      <w:r w:rsidR="00FA624C">
        <w:t xml:space="preserve"> </w:t>
      </w:r>
      <w:r w:rsidR="00FA624C" w:rsidRPr="00A82E11">
        <w:t>GHz</w:t>
      </w:r>
      <w:r w:rsidRPr="00A82E11">
        <w:t xml:space="preserve"> (urządzenia radiokomunikacyjne, radionawigacyjne i radiolokacyjne);</w:t>
      </w:r>
    </w:p>
    <w:p w14:paraId="1AEB28E7" w14:textId="77777777" w:rsidR="00AE2079" w:rsidRDefault="00AE2079" w:rsidP="00F22831">
      <w:pPr>
        <w:pStyle w:val="Akapitzlist"/>
        <w:numPr>
          <w:ilvl w:val="0"/>
          <w:numId w:val="24"/>
        </w:numPr>
        <w:spacing w:after="0"/>
        <w:contextualSpacing/>
      </w:pPr>
      <w:r w:rsidRPr="00A82E11">
        <w:t>inne źródła promieniowania z zakresu częstotliwości: 0 - 0,5 Hz, 0,5 - 50 Hz oraz 50-1000 Hz.</w:t>
      </w:r>
    </w:p>
    <w:p w14:paraId="4A8CE648" w14:textId="77777777" w:rsidR="00BD0288" w:rsidRPr="00BD0288" w:rsidRDefault="00BD0288" w:rsidP="00BD0288">
      <w:pPr>
        <w:pStyle w:val="Akapitzlist"/>
        <w:spacing w:after="0"/>
        <w:ind w:left="720"/>
        <w:contextualSpacing/>
      </w:pPr>
    </w:p>
    <w:p w14:paraId="76494572" w14:textId="13095BC5" w:rsidR="00AE2079" w:rsidRPr="00A82E11" w:rsidRDefault="00AE2079" w:rsidP="00584461">
      <w:pPr>
        <w:spacing w:line="276" w:lineRule="auto"/>
      </w:pPr>
      <w:r w:rsidRPr="00A82E11">
        <w:t xml:space="preserve">Zagadnienia dotyczące promieniowania niejonizującego są określone przez Rozporządzenie Ministra Środowiska z dnia 30 października 2003 roku w sprawie dopuszczalnych poziomów pól elektromagnetycznych w środowisku oraz sposobów sprawdzania dotrzymania tych poziomów (Dz. U. 2003r., Nr 192, poz. 1883). Dla terenów przeznaczonych pod zabudowę mieszkaniową, rozporządzenie ustala odrębną wartość składowej elektrycznej pola </w:t>
      </w:r>
      <w:r w:rsidRPr="00A82E11">
        <w:br/>
        <w:t>w wysokości 7 V/m. Dla pozostałych terenów, na których przebywanie ludzi jest dozwolone bez ograniczeń, rozporządzenie ustala wysokość składowej elektrycznej pola elektromagnetycznego o częstotliwości 50 Hz w wysokości 10 kV/m, natomiast składowej magnetycznej w wysokości 60 A/m. ponadto rozporządzenie określa:</w:t>
      </w:r>
    </w:p>
    <w:p w14:paraId="73FA209F" w14:textId="77777777" w:rsidR="00AE2079" w:rsidRPr="00A82E11" w:rsidRDefault="00AE2079" w:rsidP="00F22831">
      <w:pPr>
        <w:pStyle w:val="Akapitzlist"/>
        <w:numPr>
          <w:ilvl w:val="0"/>
          <w:numId w:val="25"/>
        </w:numPr>
        <w:spacing w:after="0"/>
        <w:contextualSpacing/>
      </w:pPr>
      <w:r w:rsidRPr="00A82E11">
        <w:t>dopuszczalne poziomy elektromagnetycznego promieniowania niejonizującego;</w:t>
      </w:r>
    </w:p>
    <w:p w14:paraId="5DC2577D" w14:textId="77777777" w:rsidR="00AE2079" w:rsidRPr="00A82E11" w:rsidRDefault="00AE2079" w:rsidP="00F22831">
      <w:pPr>
        <w:pStyle w:val="Akapitzlist"/>
        <w:numPr>
          <w:ilvl w:val="0"/>
          <w:numId w:val="25"/>
        </w:numPr>
        <w:spacing w:after="0"/>
        <w:contextualSpacing/>
      </w:pPr>
      <w:r w:rsidRPr="00A82E11">
        <w:t>metody kontroli dopuszczalnych poziomów pól elektromagnetycznych;</w:t>
      </w:r>
    </w:p>
    <w:p w14:paraId="03A34DA0" w14:textId="6A0ECFA8" w:rsidR="00AE2079" w:rsidRPr="00A82E11" w:rsidRDefault="00AE2079" w:rsidP="0056450B">
      <w:pPr>
        <w:pStyle w:val="Akapitzlist"/>
        <w:numPr>
          <w:ilvl w:val="0"/>
          <w:numId w:val="25"/>
        </w:numPr>
        <w:spacing w:after="0"/>
        <w:contextualSpacing/>
      </w:pPr>
      <w:r w:rsidRPr="00A82E11">
        <w:t>metody wyznaczania dotrzymania dopuszczalnych poziomów</w:t>
      </w:r>
      <w:r w:rsidR="0056450B">
        <w:t xml:space="preserve"> </w:t>
      </w:r>
      <w:r w:rsidRPr="00A82E11">
        <w:t>pól elektromagnetycznych, jeżeli</w:t>
      </w:r>
      <w:r w:rsidR="00EE35A1">
        <w:t xml:space="preserve"> </w:t>
      </w:r>
      <w:r w:rsidRPr="00A82E11">
        <w:t xml:space="preserve">w środowisku występują pola elektromagnetyczne </w:t>
      </w:r>
      <w:r w:rsidR="00A5661E">
        <w:br/>
      </w:r>
      <w:r w:rsidRPr="00A82E11">
        <w:t>z różnych zakresów częstotliwości.</w:t>
      </w:r>
    </w:p>
    <w:p w14:paraId="2AE5A63A" w14:textId="77777777" w:rsidR="00484333" w:rsidRDefault="00484333" w:rsidP="00AE2079"/>
    <w:p w14:paraId="382EC8E1" w14:textId="77777777" w:rsidR="008C0F14" w:rsidRDefault="008C0F14" w:rsidP="00AE2079">
      <w:pPr>
        <w:rPr>
          <w:b/>
        </w:rPr>
        <w:sectPr w:rsidR="008C0F14" w:rsidSect="00C23ACD">
          <w:pgSz w:w="11906" w:h="16838"/>
          <w:pgMar w:top="1417" w:right="1417" w:bottom="1417" w:left="1417" w:header="454" w:footer="709" w:gutter="0"/>
          <w:cols w:space="708"/>
          <w:docGrid w:linePitch="360"/>
        </w:sectPr>
      </w:pPr>
    </w:p>
    <w:p w14:paraId="4726D443" w14:textId="54938AAB" w:rsidR="00AE2079" w:rsidRDefault="00AE2079" w:rsidP="00AE2079">
      <w:pPr>
        <w:rPr>
          <w:b/>
        </w:rPr>
      </w:pPr>
      <w:r w:rsidRPr="00A82E11">
        <w:rPr>
          <w:b/>
        </w:rPr>
        <w:lastRenderedPageBreak/>
        <w:t>Źródła promieniowania</w:t>
      </w:r>
    </w:p>
    <w:p w14:paraId="3B3BAAB9" w14:textId="77777777" w:rsidR="009C5442" w:rsidRPr="00A82E11" w:rsidRDefault="009C5442" w:rsidP="00AE2079">
      <w:pPr>
        <w:rPr>
          <w:b/>
        </w:rPr>
      </w:pPr>
    </w:p>
    <w:p w14:paraId="37A9FC56" w14:textId="769DBF8E" w:rsidR="00AE2079" w:rsidRPr="00BA5B34" w:rsidRDefault="00AE2079" w:rsidP="00584461">
      <w:pPr>
        <w:spacing w:line="276" w:lineRule="auto"/>
      </w:pPr>
      <w:r w:rsidRPr="00BA5B34">
        <w:t xml:space="preserve">Na terenie </w:t>
      </w:r>
      <w:r w:rsidR="00F63885">
        <w:t>Miasta Sanoka</w:t>
      </w:r>
      <w:r w:rsidRPr="00BA5B34">
        <w:t xml:space="preserve"> źródła promieniowania niejonizującego stanowią:</w:t>
      </w:r>
    </w:p>
    <w:p w14:paraId="0F423B99" w14:textId="53781E26" w:rsidR="00BA5B34" w:rsidRDefault="00AE2079" w:rsidP="00B52B0A">
      <w:pPr>
        <w:pStyle w:val="Akapitzlist"/>
        <w:numPr>
          <w:ilvl w:val="0"/>
          <w:numId w:val="26"/>
        </w:numPr>
        <w:spacing w:after="200"/>
        <w:contextualSpacing/>
      </w:pPr>
      <w:r w:rsidRPr="00BA5B34">
        <w:t>lin</w:t>
      </w:r>
      <w:r w:rsidR="00BD0288" w:rsidRPr="00BA5B34">
        <w:t>ie i stacje elektroenergetyczne</w:t>
      </w:r>
      <w:r w:rsidR="009508B2">
        <w:t>,</w:t>
      </w:r>
    </w:p>
    <w:p w14:paraId="74FD9B5C" w14:textId="69CA378F" w:rsidR="008F0BD3" w:rsidRPr="00BA5B34" w:rsidRDefault="003F2B90" w:rsidP="00B52B0A">
      <w:pPr>
        <w:pStyle w:val="Akapitzlist"/>
        <w:numPr>
          <w:ilvl w:val="0"/>
          <w:numId w:val="26"/>
        </w:numPr>
        <w:spacing w:after="200"/>
        <w:contextualSpacing/>
      </w:pPr>
      <w:r>
        <w:t>linia najwyższego napięcia (NN) 400 kV,</w:t>
      </w:r>
    </w:p>
    <w:p w14:paraId="588534BE" w14:textId="77777777" w:rsidR="00B52B0A" w:rsidRDefault="00BA5B34" w:rsidP="00B52B0A">
      <w:pPr>
        <w:pStyle w:val="Akapitzlist"/>
        <w:numPr>
          <w:ilvl w:val="0"/>
          <w:numId w:val="26"/>
        </w:numPr>
      </w:pPr>
      <w:r w:rsidRPr="00BA5B34">
        <w:t>lini</w:t>
      </w:r>
      <w:r w:rsidR="008F0BD3">
        <w:t>e</w:t>
      </w:r>
      <w:r w:rsidRPr="00BA5B34">
        <w:t xml:space="preserve"> wysokiego napięcia 110kV</w:t>
      </w:r>
      <w:r w:rsidR="009508B2">
        <w:t>,</w:t>
      </w:r>
    </w:p>
    <w:p w14:paraId="73A40AC0" w14:textId="47BC823A" w:rsidR="00B52B0A" w:rsidRDefault="00AE2079" w:rsidP="002C73B2">
      <w:pPr>
        <w:pStyle w:val="Akapitzlist"/>
        <w:numPr>
          <w:ilvl w:val="0"/>
          <w:numId w:val="26"/>
        </w:numPr>
      </w:pPr>
      <w:r w:rsidRPr="00BA5B34">
        <w:t>urządzen</w:t>
      </w:r>
      <w:r w:rsidR="00BD0288" w:rsidRPr="00BA5B34">
        <w:t>ia radiokomunikacyjne</w:t>
      </w:r>
      <w:bookmarkStart w:id="291" w:name="_Toc497854315"/>
      <w:r w:rsidR="00F91B00">
        <w:t>.</w:t>
      </w:r>
    </w:p>
    <w:p w14:paraId="7C41D0E4" w14:textId="7C13F2BD" w:rsidR="00F91B00" w:rsidRDefault="007540D0" w:rsidP="007540D0">
      <w:pPr>
        <w:pStyle w:val="Akapitzlist"/>
        <w:spacing w:after="200"/>
        <w:ind w:left="720"/>
        <w:contextualSpacing/>
        <w:jc w:val="center"/>
      </w:pPr>
      <w:r>
        <w:rPr>
          <w:noProof/>
          <w:lang w:eastAsia="pl-PL"/>
        </w:rPr>
        <w:drawing>
          <wp:inline distT="0" distB="0" distL="0" distR="0" wp14:anchorId="24542DF4" wp14:editId="3B6B95ED">
            <wp:extent cx="4976607" cy="2689761"/>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86248" cy="2694972"/>
                    </a:xfrm>
                    <a:prstGeom prst="rect">
                      <a:avLst/>
                    </a:prstGeom>
                  </pic:spPr>
                </pic:pic>
              </a:graphicData>
            </a:graphic>
          </wp:inline>
        </w:drawing>
      </w:r>
    </w:p>
    <w:p w14:paraId="791A45E6" w14:textId="3A02BDDC" w:rsidR="009D4C2E" w:rsidRDefault="009D4C2E" w:rsidP="00996CDD">
      <w:pPr>
        <w:pStyle w:val="Legenda"/>
        <w:jc w:val="center"/>
      </w:pPr>
      <w:r w:rsidRPr="00F97EDE">
        <w:t xml:space="preserve">Rysunek </w:t>
      </w:r>
      <w:r>
        <w:rPr>
          <w:noProof/>
        </w:rPr>
        <w:t>8</w:t>
      </w:r>
      <w:r w:rsidRPr="00F97EDE">
        <w:t xml:space="preserve">. </w:t>
      </w:r>
      <w:r>
        <w:t xml:space="preserve">Rozmieszczenie stacji telefonii komórkowej w </w:t>
      </w:r>
      <w:r w:rsidR="004E662A">
        <w:t>Sanok</w:t>
      </w:r>
      <w:r w:rsidR="007364CA">
        <w:t>u</w:t>
      </w:r>
    </w:p>
    <w:p w14:paraId="0DF128D2" w14:textId="728B30E0" w:rsidR="006D4A6F" w:rsidRPr="0072091C" w:rsidRDefault="00996CDD" w:rsidP="004F5508">
      <w:pPr>
        <w:jc w:val="center"/>
        <w:rPr>
          <w:b/>
          <w:bCs/>
          <w:sz w:val="18"/>
          <w:szCs w:val="20"/>
        </w:rPr>
      </w:pPr>
      <w:r w:rsidRPr="0072091C">
        <w:rPr>
          <w:b/>
          <w:bCs/>
          <w:sz w:val="18"/>
          <w:szCs w:val="20"/>
        </w:rPr>
        <w:t>Źródło: www.btsearch.pl</w:t>
      </w:r>
    </w:p>
    <w:p w14:paraId="75D60264" w14:textId="77777777" w:rsidR="00BA5B34" w:rsidRPr="0052039D" w:rsidRDefault="00BA5B34" w:rsidP="00202D18">
      <w:pPr>
        <w:spacing w:line="276" w:lineRule="auto"/>
        <w:rPr>
          <w:rFonts w:eastAsia="Calibri" w:cs="Arial"/>
          <w:color w:val="FF0000"/>
        </w:rPr>
      </w:pPr>
    </w:p>
    <w:p w14:paraId="48F5F9EE" w14:textId="6439CD4D" w:rsidR="002C73B2" w:rsidRDefault="00BA5B34" w:rsidP="002C73B2">
      <w:pPr>
        <w:spacing w:line="276" w:lineRule="auto"/>
      </w:pPr>
      <w:r w:rsidRPr="009C04ED">
        <w:t>Oceny poziomów pól elektromagnetycznych w środowisku i obserwacji zmian dokonuje się w ramach Państwowego Monitoringu Środowiska zgodnie z art. 123 ust. 1 ustawy z dnia 27 kwietnia 2001r. Prawo ochrony środowiska (</w:t>
      </w:r>
      <w:r>
        <w:t>Dz. U. z 2019 r., poz. 1396 t.j.</w:t>
      </w:r>
      <w:r w:rsidRPr="009C04ED">
        <w:t>). Zakres </w:t>
      </w:r>
      <w:r>
        <w:t>i </w:t>
      </w:r>
      <w:r w:rsidRPr="009C04ED">
        <w:t>sposób prowadzenia badań pomiarowych PEM określa rozporządzenie Ministra Środowiska z dnia 12 listopada 2007r. w sprawie zakresu i sposobu prowadzenia okresowych badań poziomów pól elektromagnetycznych w środowisku (Dz.</w:t>
      </w:r>
      <w:r>
        <w:t xml:space="preserve"> </w:t>
      </w:r>
      <w:r w:rsidRPr="009C04ED">
        <w:t>U. 2007, Nr 221, poz. 1645). Monitoring prowadzony jest od 2008</w:t>
      </w:r>
      <w:r>
        <w:t xml:space="preserve"> </w:t>
      </w:r>
      <w:r w:rsidRPr="009C04ED">
        <w:t>r. na terenie każdego z województw w 135 punktach pomiarowo-kontrolnych (ppk) w ciągu 3 lat pomiarowych, tj. w 45 pk</w:t>
      </w:r>
      <w:r w:rsidR="007540D0">
        <w:t xml:space="preserve">t. </w:t>
      </w:r>
      <w:r w:rsidR="00A93BB0" w:rsidRPr="009C04ED">
        <w:t>W</w:t>
      </w:r>
      <w:r w:rsidR="00A93BB0">
        <w:t xml:space="preserve"> </w:t>
      </w:r>
      <w:r w:rsidRPr="009C04ED">
        <w:t>każdym roku.</w:t>
      </w:r>
      <w:r w:rsidR="00C67638">
        <w:t xml:space="preserve"> </w:t>
      </w:r>
      <w:r w:rsidR="007540D0">
        <w:br/>
      </w:r>
      <w:r w:rsidRPr="009C04ED">
        <w:t>Zgodnie z wytycznymi rozporządzenia punkty rozlokowane są na trzech reprezentatywnych, dostępnych dla ludności terenach na obszarze województwa:</w:t>
      </w:r>
    </w:p>
    <w:p w14:paraId="418FB5D6" w14:textId="21A1C15B" w:rsidR="00BA5B34" w:rsidRPr="009C04ED" w:rsidRDefault="00BA5B34" w:rsidP="009C5442">
      <w:pPr>
        <w:pStyle w:val="Akapitzlist"/>
        <w:numPr>
          <w:ilvl w:val="0"/>
          <w:numId w:val="51"/>
        </w:numPr>
      </w:pPr>
      <w:r w:rsidRPr="009C04ED">
        <w:t>w centralnych dzielnicach lub osiedlach miast o liczbie mieszkańców przekraczającej 50 tys. (15 punktów);</w:t>
      </w:r>
    </w:p>
    <w:p w14:paraId="413FA6BD" w14:textId="4514289E" w:rsidR="00BA5B34" w:rsidRPr="009C04ED" w:rsidRDefault="00BA5B34" w:rsidP="00EB4205">
      <w:pPr>
        <w:pStyle w:val="Akapitzlist"/>
        <w:numPr>
          <w:ilvl w:val="0"/>
          <w:numId w:val="51"/>
        </w:numPr>
      </w:pPr>
      <w:r w:rsidRPr="009C04ED">
        <w:t xml:space="preserve">w pozostałych </w:t>
      </w:r>
      <w:r w:rsidR="00C52DBF">
        <w:t>miasta</w:t>
      </w:r>
      <w:r w:rsidRPr="009C04ED">
        <w:t>ch (15 punktów);</w:t>
      </w:r>
    </w:p>
    <w:p w14:paraId="25F3CB64" w14:textId="71BB32C5" w:rsidR="00BA5B34" w:rsidRDefault="00BA5B34" w:rsidP="00EB4205">
      <w:pPr>
        <w:pStyle w:val="Akapitzlist"/>
        <w:numPr>
          <w:ilvl w:val="0"/>
          <w:numId w:val="51"/>
        </w:numPr>
      </w:pPr>
      <w:r w:rsidRPr="009C04ED">
        <w:t>na terenach wiejskich (15 punktów).</w:t>
      </w:r>
    </w:p>
    <w:p w14:paraId="49E72F16" w14:textId="77777777" w:rsidR="00AA5A1A" w:rsidRDefault="00AA5A1A" w:rsidP="009C5442">
      <w:pPr>
        <w:spacing w:line="276" w:lineRule="auto"/>
        <w:sectPr w:rsidR="00AA5A1A" w:rsidSect="00202D18">
          <w:type w:val="continuous"/>
          <w:pgSz w:w="11900" w:h="16840"/>
          <w:pgMar w:top="1417" w:right="1417" w:bottom="1417" w:left="1417" w:header="278" w:footer="914" w:gutter="0"/>
          <w:cols w:space="708"/>
          <w:docGrid w:linePitch="299"/>
        </w:sectPr>
      </w:pPr>
    </w:p>
    <w:p w14:paraId="53DE888F" w14:textId="21000322" w:rsidR="00BA5B34" w:rsidRPr="006A2708" w:rsidRDefault="00BA5B34" w:rsidP="00F40C1A">
      <w:pPr>
        <w:spacing w:line="276" w:lineRule="auto"/>
      </w:pPr>
      <w:r w:rsidRPr="009C04ED">
        <w:lastRenderedPageBreak/>
        <w:t xml:space="preserve">Poziomy pól elektromagnetycznych utrzymują się na niskim poziomie na terenie całego kraju. Dopuszczalny poziom PEM dla miejsc dostępnych dla </w:t>
      </w:r>
      <w:r>
        <w:t>ludności wynosi 7 V/m zgodnie z </w:t>
      </w:r>
      <w:r w:rsidRPr="009C04ED">
        <w:t>rozporządzeniem Ministra Środowiska z dnia 30 października 2003r. w sprawie dopuszczalnych poziomów pól elektromagnetycznych w środowisku oraz sposobów sprawdzania dotrzymania tych poziomów (</w:t>
      </w:r>
      <w:r>
        <w:t xml:space="preserve">Dz.U. 2003. Nr 192, poz. 1883). </w:t>
      </w:r>
      <w:r w:rsidRPr="009C04ED">
        <w:t>Badania poziomów pól elektromagnetycznych na terenie</w:t>
      </w:r>
      <w:r w:rsidR="009C5442">
        <w:t xml:space="preserve"> </w:t>
      </w:r>
      <w:r w:rsidR="00DF31EB">
        <w:t>województwa podkarpackiego</w:t>
      </w:r>
      <w:r>
        <w:t xml:space="preserve"> były prowadzone w roku 201</w:t>
      </w:r>
      <w:r w:rsidR="00DF31EB">
        <w:t xml:space="preserve">8. </w:t>
      </w:r>
      <w:r w:rsidR="00F51619">
        <w:t>D</w:t>
      </w:r>
      <w:r w:rsidR="00746573">
        <w:t>la stacji pomiarowej zlokalizowanej</w:t>
      </w:r>
      <w:r w:rsidR="00F51619">
        <w:t xml:space="preserve"> w Sanoku, na ul. Rynek</w:t>
      </w:r>
      <w:r w:rsidR="00746573">
        <w:t xml:space="preserve"> średnia arytmetyczna skutecznych natężeń pó</w:t>
      </w:r>
      <w:r w:rsidR="00B36E1C">
        <w:t xml:space="preserve">l </w:t>
      </w:r>
      <w:r w:rsidR="00746573">
        <w:t>elektrycznych promieniowania elektromagnetycznego wynosiła</w:t>
      </w:r>
      <w:r w:rsidR="006066F9">
        <w:t xml:space="preserve"> mniej niż </w:t>
      </w:r>
      <w:r w:rsidR="00746573">
        <w:t>0,</w:t>
      </w:r>
      <w:r w:rsidR="00EB7677">
        <w:t>4</w:t>
      </w:r>
      <w:r w:rsidR="00746573">
        <w:t xml:space="preserve"> V/m.</w:t>
      </w:r>
      <w:r w:rsidR="00B36E1C">
        <w:t xml:space="preserve"> </w:t>
      </w:r>
      <w:r>
        <w:t>Wobec tego</w:t>
      </w:r>
      <w:r w:rsidRPr="007D0E0C">
        <w:t xml:space="preserve"> nie stwierdzono miejsc</w:t>
      </w:r>
      <w:r w:rsidR="00A60D98">
        <w:t xml:space="preserve"> </w:t>
      </w:r>
      <w:r w:rsidRPr="007D0E0C">
        <w:t>występowania poziomów pól</w:t>
      </w:r>
      <w:r w:rsidR="00B36E1C">
        <w:t xml:space="preserve"> </w:t>
      </w:r>
      <w:r w:rsidRPr="007D0E0C">
        <w:t>elektromagnetycznych</w:t>
      </w:r>
      <w:r w:rsidR="003463B8">
        <w:t xml:space="preserve"> </w:t>
      </w:r>
      <w:r w:rsidRPr="007D0E0C">
        <w:t>o wartośc</w:t>
      </w:r>
      <w:r>
        <w:t>iach wyższych od dopuszczalnych</w:t>
      </w:r>
      <w:r w:rsidR="00A93BB0">
        <w:t xml:space="preserve"> </w:t>
      </w:r>
      <w:r>
        <w:t xml:space="preserve">i można założyć, że na terenie </w:t>
      </w:r>
      <w:r w:rsidR="00C52DBF">
        <w:t>miasta</w:t>
      </w:r>
      <w:r w:rsidRPr="007D0E0C">
        <w:t xml:space="preserve"> brak jest realnego</w:t>
      </w:r>
      <w:r w:rsidR="003463B8">
        <w:t xml:space="preserve"> </w:t>
      </w:r>
      <w:r w:rsidRPr="007D0E0C">
        <w:t>zagrożenia nadmiernym poziomem pól elektromagnetycznych</w:t>
      </w:r>
      <w:r w:rsidR="00F40C1A">
        <w:t>.</w:t>
      </w:r>
    </w:p>
    <w:p w14:paraId="1B29C43F" w14:textId="77777777" w:rsidR="00BA5B34" w:rsidRPr="00BA5B34" w:rsidRDefault="00BA5B34" w:rsidP="00BA5B34">
      <w:pPr>
        <w:spacing w:after="200"/>
        <w:contextualSpacing/>
        <w:rPr>
          <w:color w:val="FF0000"/>
        </w:rPr>
      </w:pPr>
    </w:p>
    <w:p w14:paraId="2C5A66C0" w14:textId="77777777" w:rsidR="0033328D" w:rsidRPr="0033328D" w:rsidRDefault="0033328D" w:rsidP="0033328D">
      <w:pPr>
        <w:spacing w:after="200"/>
        <w:contextualSpacing/>
        <w:rPr>
          <w:b/>
        </w:rPr>
      </w:pPr>
      <w:r w:rsidRPr="0033328D">
        <w:rPr>
          <w:b/>
        </w:rPr>
        <w:t>Nowe źródła promieniowana</w:t>
      </w:r>
    </w:p>
    <w:p w14:paraId="2324A0A1" w14:textId="77777777" w:rsidR="0033328D" w:rsidRDefault="0033328D" w:rsidP="0033328D">
      <w:pPr>
        <w:spacing w:after="200"/>
        <w:contextualSpacing/>
      </w:pPr>
    </w:p>
    <w:p w14:paraId="1A656479" w14:textId="6130CE1E" w:rsidR="00F53030" w:rsidRPr="00A93BB0" w:rsidRDefault="0033328D" w:rsidP="004F5508">
      <w:pPr>
        <w:spacing w:line="276" w:lineRule="auto"/>
        <w:rPr>
          <w:rFonts w:eastAsiaTheme="minorHAnsi"/>
        </w:rPr>
      </w:pPr>
      <w:r w:rsidRPr="0033328D">
        <w:t>Aktualnie planowania jest wdrożenie i uruchomienie sieci 5G</w:t>
      </w:r>
      <w:r>
        <w:t xml:space="preserve"> na terenie naszego kraju</w:t>
      </w:r>
      <w:r w:rsidRPr="0033328D">
        <w:t xml:space="preserve">. Ministerstwo Cyfryzacji zakłada uruchomienie sieci w co najmniej jednym dużym mieście do roku 2020. Z kolei w 2025 roku resort planuje poszerzyć jej zasięg o wszystkie największe aglomeracje i główne szlaki komunikacyjne. </w:t>
      </w:r>
      <w:r w:rsidRPr="0033328D">
        <w:rPr>
          <w:rFonts w:eastAsiaTheme="minorHAnsi"/>
        </w:rPr>
        <w:t>Technologia 5G znajdzie szerokie zastosowania w wielu obszarach gospodarki: przemyśle</w:t>
      </w:r>
      <w:r>
        <w:rPr>
          <w:rFonts w:eastAsiaTheme="minorHAnsi"/>
        </w:rPr>
        <w:t xml:space="preserve"> </w:t>
      </w:r>
      <w:r w:rsidRPr="0033328D">
        <w:rPr>
          <w:rFonts w:eastAsiaTheme="minorHAnsi"/>
        </w:rPr>
        <w:t xml:space="preserve">czwartej generacji, nowoczesnym rolnictwie </w:t>
      </w:r>
      <w:r w:rsidR="00873507">
        <w:rPr>
          <w:rFonts w:eastAsiaTheme="minorHAnsi"/>
        </w:rPr>
        <w:br/>
      </w:r>
      <w:r w:rsidRPr="0033328D">
        <w:rPr>
          <w:rFonts w:eastAsiaTheme="minorHAnsi"/>
        </w:rPr>
        <w:t>i sektorach usługowych. Nowa technologia korzystać będzie z pa</w:t>
      </w:r>
      <w:r>
        <w:rPr>
          <w:rFonts w:eastAsiaTheme="minorHAnsi"/>
        </w:rPr>
        <w:t xml:space="preserve">sm niskich, średnich </w:t>
      </w:r>
      <w:r w:rsidR="00A93BB0">
        <w:rPr>
          <w:rFonts w:eastAsiaTheme="minorHAnsi"/>
        </w:rPr>
        <w:br/>
      </w:r>
      <w:r>
        <w:rPr>
          <w:rFonts w:eastAsiaTheme="minorHAnsi"/>
        </w:rPr>
        <w:t xml:space="preserve">i wysokich </w:t>
      </w:r>
      <w:r w:rsidRPr="0033328D">
        <w:rPr>
          <w:rFonts w:eastAsiaTheme="minorHAnsi"/>
        </w:rPr>
        <w:t>częstotliwości. Upowszechnienie sieci 5G wymaga przygot</w:t>
      </w:r>
      <w:r>
        <w:rPr>
          <w:rFonts w:eastAsiaTheme="minorHAnsi"/>
        </w:rPr>
        <w:t xml:space="preserve">owania infrastruktury antenowej </w:t>
      </w:r>
      <w:r w:rsidRPr="0033328D">
        <w:rPr>
          <w:rFonts w:eastAsiaTheme="minorHAnsi"/>
        </w:rPr>
        <w:t>i wdrożenia no</w:t>
      </w:r>
      <w:r>
        <w:rPr>
          <w:rFonts w:eastAsiaTheme="minorHAnsi"/>
        </w:rPr>
        <w:t xml:space="preserve">wych rozwiązań </w:t>
      </w:r>
      <w:r w:rsidR="00194D33">
        <w:rPr>
          <w:rFonts w:eastAsiaTheme="minorHAnsi"/>
        </w:rPr>
        <w:t>technologicznych i</w:t>
      </w:r>
      <w:r>
        <w:rPr>
          <w:rFonts w:eastAsiaTheme="minorHAnsi"/>
        </w:rPr>
        <w:t xml:space="preserve"> na obecną chwilę nie są znane dokładne skutki oraz wpływ uruchomienia sieci na ewentualne przekroczenia </w:t>
      </w:r>
      <w:r w:rsidRPr="00A82E11">
        <w:t>dopuszczalnych poziomów pól elektromagnetycznych w środowisku</w:t>
      </w:r>
      <w:r>
        <w:t>.</w:t>
      </w:r>
      <w:bookmarkStart w:id="292" w:name="_Toc474500713"/>
      <w:bookmarkEnd w:id="291"/>
    </w:p>
    <w:p w14:paraId="655E6D49" w14:textId="77777777" w:rsidR="009C5442" w:rsidRPr="004F5508" w:rsidRDefault="009C5442" w:rsidP="004F5508">
      <w:pPr>
        <w:spacing w:line="276" w:lineRule="auto"/>
      </w:pPr>
    </w:p>
    <w:p w14:paraId="3ECC3D37" w14:textId="4B47AA0B" w:rsidR="00980980" w:rsidRPr="000C008E" w:rsidRDefault="00F53030" w:rsidP="00826CE5">
      <w:pPr>
        <w:pStyle w:val="Nagwek2"/>
        <w:rPr>
          <w:sz w:val="22"/>
          <w:szCs w:val="22"/>
        </w:rPr>
      </w:pPr>
      <w:bookmarkStart w:id="293" w:name="_Toc58834024"/>
      <w:r w:rsidRPr="000C008E">
        <w:rPr>
          <w:sz w:val="22"/>
          <w:szCs w:val="22"/>
        </w:rPr>
        <w:t>Ochrona przyro</w:t>
      </w:r>
      <w:bookmarkEnd w:id="292"/>
      <w:r w:rsidR="000F5831" w:rsidRPr="000C008E">
        <w:rPr>
          <w:sz w:val="22"/>
          <w:szCs w:val="22"/>
        </w:rPr>
        <w:t>dy</w:t>
      </w:r>
      <w:bookmarkEnd w:id="293"/>
      <w:r w:rsidR="000F5831" w:rsidRPr="000C008E">
        <w:rPr>
          <w:sz w:val="22"/>
          <w:szCs w:val="22"/>
        </w:rPr>
        <w:t xml:space="preserve"> </w:t>
      </w:r>
    </w:p>
    <w:p w14:paraId="6EAEB13C" w14:textId="339786F1" w:rsidR="00594A1C" w:rsidRDefault="00013310" w:rsidP="00BF5CE0">
      <w:pPr>
        <w:spacing w:line="276" w:lineRule="auto"/>
        <w:rPr>
          <w:rFonts w:cs="Arial"/>
          <w:szCs w:val="22"/>
        </w:rPr>
        <w:sectPr w:rsidR="00594A1C" w:rsidSect="00202D18">
          <w:type w:val="continuous"/>
          <w:pgSz w:w="11906" w:h="16838"/>
          <w:pgMar w:top="1417" w:right="1417" w:bottom="1417" w:left="1417" w:header="454" w:footer="709" w:gutter="0"/>
          <w:cols w:space="708"/>
          <w:docGrid w:linePitch="360"/>
        </w:sectPr>
      </w:pPr>
      <w:r w:rsidRPr="00C266C8">
        <w:rPr>
          <w:rFonts w:cs="Arial"/>
          <w:szCs w:val="22"/>
        </w:rPr>
        <w:t xml:space="preserve">Na terenie </w:t>
      </w:r>
      <w:r w:rsidR="00F63885">
        <w:rPr>
          <w:rFonts w:cs="Arial"/>
          <w:szCs w:val="22"/>
        </w:rPr>
        <w:t>Miasta Sanoka</w:t>
      </w:r>
      <w:r w:rsidR="0031462A">
        <w:rPr>
          <w:rFonts w:cs="Arial"/>
          <w:szCs w:val="22"/>
        </w:rPr>
        <w:t xml:space="preserve"> znajduje się Park Krajobrazowy Gór Słonnyc</w:t>
      </w:r>
      <w:r w:rsidR="000F5831">
        <w:rPr>
          <w:rFonts w:cs="Arial"/>
          <w:szCs w:val="22"/>
        </w:rPr>
        <w:t>h.</w:t>
      </w:r>
      <w:r w:rsidR="00B20639">
        <w:rPr>
          <w:rFonts w:cs="Arial"/>
          <w:szCs w:val="22"/>
        </w:rPr>
        <w:t xml:space="preserve"> Park obejmuje północne</w:t>
      </w:r>
      <w:r w:rsidR="00BF5CE0">
        <w:rPr>
          <w:rFonts w:cs="Arial"/>
          <w:szCs w:val="22"/>
        </w:rPr>
        <w:t xml:space="preserve"> </w:t>
      </w:r>
      <w:r w:rsidR="00B20639">
        <w:rPr>
          <w:rFonts w:cs="Arial"/>
          <w:szCs w:val="22"/>
        </w:rPr>
        <w:t xml:space="preserve">fragmenty Gór Sanocko-Turczańskich </w:t>
      </w:r>
      <w:r w:rsidR="00BF5CE0">
        <w:rPr>
          <w:rFonts w:cs="Arial"/>
          <w:szCs w:val="22"/>
        </w:rPr>
        <w:t>przechodzących</w:t>
      </w:r>
      <w:r w:rsidR="00B20639">
        <w:rPr>
          <w:rFonts w:cs="Arial"/>
          <w:szCs w:val="22"/>
        </w:rPr>
        <w:t xml:space="preserve"> w Pogórze Przemyskie</w:t>
      </w:r>
      <w:r w:rsidR="00BF5CE0">
        <w:rPr>
          <w:rFonts w:cs="Arial"/>
          <w:szCs w:val="22"/>
        </w:rPr>
        <w:t>.</w:t>
      </w:r>
      <w:r w:rsidR="000F5831">
        <w:rPr>
          <w:rFonts w:cs="Arial"/>
          <w:szCs w:val="22"/>
        </w:rPr>
        <w:t xml:space="preserve"> Powierzchnia parku wynosi 56 188 ha</w:t>
      </w:r>
      <w:r w:rsidR="00893661">
        <w:rPr>
          <w:rFonts w:cs="Arial"/>
          <w:szCs w:val="22"/>
        </w:rPr>
        <w:t xml:space="preserve">, szata roślinna parku liczy około 900 </w:t>
      </w:r>
      <w:r w:rsidR="00601D50">
        <w:rPr>
          <w:rFonts w:cs="Arial"/>
          <w:szCs w:val="22"/>
        </w:rPr>
        <w:t>gatunków</w:t>
      </w:r>
      <w:r w:rsidR="00893661">
        <w:rPr>
          <w:rFonts w:cs="Arial"/>
          <w:szCs w:val="22"/>
        </w:rPr>
        <w:t xml:space="preserve"> </w:t>
      </w:r>
      <w:r w:rsidR="00601D50">
        <w:rPr>
          <w:rFonts w:cs="Arial"/>
          <w:szCs w:val="22"/>
        </w:rPr>
        <w:t>roślin</w:t>
      </w:r>
      <w:r w:rsidR="00893661">
        <w:rPr>
          <w:rFonts w:cs="Arial"/>
          <w:szCs w:val="22"/>
        </w:rPr>
        <w:t xml:space="preserve"> naczyniowych. Ponad 73% parku </w:t>
      </w:r>
      <w:r w:rsidR="00601D50">
        <w:rPr>
          <w:rFonts w:cs="Arial"/>
          <w:szCs w:val="22"/>
        </w:rPr>
        <w:t>zajmują lasy</w:t>
      </w:r>
      <w:r w:rsidR="006712AB">
        <w:rPr>
          <w:rFonts w:cs="Arial"/>
          <w:szCs w:val="22"/>
        </w:rPr>
        <w:t xml:space="preserve"> administrowane przez </w:t>
      </w:r>
      <w:r w:rsidR="00183B24">
        <w:rPr>
          <w:rFonts w:cs="Arial"/>
          <w:szCs w:val="22"/>
        </w:rPr>
        <w:t>Nadleśnictwa</w:t>
      </w:r>
      <w:r w:rsidR="006712AB">
        <w:rPr>
          <w:rFonts w:cs="Arial"/>
          <w:szCs w:val="22"/>
        </w:rPr>
        <w:t>: Bircza, Brzegi</w:t>
      </w:r>
      <w:r w:rsidR="00183B24">
        <w:rPr>
          <w:rFonts w:cs="Arial"/>
          <w:szCs w:val="22"/>
        </w:rPr>
        <w:t xml:space="preserve"> </w:t>
      </w:r>
      <w:r w:rsidR="006712AB">
        <w:rPr>
          <w:rFonts w:cs="Arial"/>
          <w:szCs w:val="22"/>
        </w:rPr>
        <w:t>Dolne, Brzozów i Lesko</w:t>
      </w:r>
      <w:r w:rsidR="00601D50">
        <w:rPr>
          <w:rFonts w:cs="Arial"/>
          <w:szCs w:val="22"/>
        </w:rPr>
        <w:t>, a na terytorium parku krzyżuje się wiele szlaków turystycznych.</w:t>
      </w:r>
      <w:r w:rsidR="00183B24">
        <w:rPr>
          <w:rFonts w:cs="Arial"/>
          <w:szCs w:val="22"/>
        </w:rPr>
        <w:t xml:space="preserve"> Na terenie parku krajobrazowego występują </w:t>
      </w:r>
      <w:r w:rsidR="00CC205F">
        <w:rPr>
          <w:rFonts w:cs="Arial"/>
          <w:szCs w:val="22"/>
        </w:rPr>
        <w:t>słone źródła solankowe (78 potoków). Niewielka</w:t>
      </w:r>
      <w:r w:rsidR="00601D50">
        <w:rPr>
          <w:rFonts w:cs="Arial"/>
          <w:szCs w:val="22"/>
        </w:rPr>
        <w:t xml:space="preserve"> część parku została objęta ochroną rezerwatową (9 rezerwatów) o powierzchni 1427,6 ha</w:t>
      </w:r>
      <w:r w:rsidR="00612BB2">
        <w:rPr>
          <w:rFonts w:cs="Arial"/>
          <w:szCs w:val="22"/>
        </w:rPr>
        <w:t>.</w:t>
      </w:r>
      <w:r w:rsidR="0031462A">
        <w:rPr>
          <w:rFonts w:cs="Arial"/>
          <w:szCs w:val="22"/>
        </w:rPr>
        <w:t xml:space="preserve"> </w:t>
      </w:r>
      <w:r w:rsidR="00F8751F">
        <w:rPr>
          <w:rFonts w:cs="Arial"/>
          <w:szCs w:val="22"/>
        </w:rPr>
        <w:t xml:space="preserve">Część obszaru </w:t>
      </w:r>
      <w:r w:rsidR="00C52DBF">
        <w:rPr>
          <w:rFonts w:cs="Arial"/>
          <w:szCs w:val="22"/>
        </w:rPr>
        <w:t>miasta</w:t>
      </w:r>
      <w:r w:rsidR="00F34E69">
        <w:rPr>
          <w:rFonts w:cs="Arial"/>
          <w:szCs w:val="22"/>
        </w:rPr>
        <w:t xml:space="preserve"> </w:t>
      </w:r>
      <w:r w:rsidR="00F8751F">
        <w:rPr>
          <w:rFonts w:cs="Arial"/>
          <w:szCs w:val="22"/>
        </w:rPr>
        <w:t xml:space="preserve">objęta jest programem ochrony przyrody Natura 2000. </w:t>
      </w:r>
      <w:r w:rsidR="00BF5CE0">
        <w:rPr>
          <w:rFonts w:cs="Arial"/>
          <w:szCs w:val="22"/>
        </w:rPr>
        <w:t xml:space="preserve">Na terenie </w:t>
      </w:r>
      <w:r w:rsidR="00D204A9">
        <w:rPr>
          <w:rFonts w:cs="Arial"/>
          <w:szCs w:val="22"/>
        </w:rPr>
        <w:t>M</w:t>
      </w:r>
      <w:r w:rsidR="00F63885">
        <w:rPr>
          <w:rFonts w:cs="Arial"/>
          <w:szCs w:val="22"/>
        </w:rPr>
        <w:t>iasta Sanok</w:t>
      </w:r>
      <w:r w:rsidR="00BF5CE0">
        <w:rPr>
          <w:rFonts w:cs="Arial"/>
          <w:szCs w:val="22"/>
        </w:rPr>
        <w:t>a</w:t>
      </w:r>
      <w:r w:rsidR="00F8751F">
        <w:rPr>
          <w:rFonts w:cs="Arial"/>
          <w:szCs w:val="22"/>
        </w:rPr>
        <w:t xml:space="preserve"> występuje </w:t>
      </w:r>
      <w:r w:rsidR="00BF5CE0">
        <w:rPr>
          <w:rFonts w:cs="Arial"/>
          <w:szCs w:val="22"/>
        </w:rPr>
        <w:t>siedem</w:t>
      </w:r>
      <w:r w:rsidR="00F8751F">
        <w:rPr>
          <w:rFonts w:cs="Arial"/>
          <w:szCs w:val="22"/>
        </w:rPr>
        <w:t xml:space="preserve"> pomników przyrody</w:t>
      </w:r>
      <w:r w:rsidR="00BF5CE0">
        <w:rPr>
          <w:rFonts w:cs="Arial"/>
          <w:szCs w:val="22"/>
        </w:rPr>
        <w:t xml:space="preserve">. </w:t>
      </w:r>
    </w:p>
    <w:p w14:paraId="7D8DADD2" w14:textId="2D3F4109" w:rsidR="003E0603" w:rsidRDefault="003E0603" w:rsidP="00BF5CE0">
      <w:pPr>
        <w:spacing w:line="276" w:lineRule="auto"/>
        <w:sectPr w:rsidR="003E0603" w:rsidSect="00594A1C">
          <w:pgSz w:w="11906" w:h="16838"/>
          <w:pgMar w:top="1417" w:right="1417" w:bottom="1417" w:left="1417" w:header="454" w:footer="709" w:gutter="0"/>
          <w:cols w:space="708"/>
          <w:docGrid w:linePitch="360"/>
        </w:sectPr>
      </w:pPr>
    </w:p>
    <w:p w14:paraId="079BB826" w14:textId="681E73F2" w:rsidR="00FB21C4" w:rsidRPr="00C32D63" w:rsidRDefault="00C1637B" w:rsidP="006A09F1">
      <w:pPr>
        <w:pStyle w:val="Nagwek1"/>
      </w:pPr>
      <w:bookmarkStart w:id="294" w:name="_Toc58834025"/>
      <w:r w:rsidRPr="00C32D63">
        <w:t>Charakterystyka systemów zaopatrzenia w energię</w:t>
      </w:r>
      <w:bookmarkStart w:id="295" w:name="_Toc406732684"/>
      <w:bookmarkEnd w:id="294"/>
    </w:p>
    <w:p w14:paraId="1CA51071" w14:textId="02153C71" w:rsidR="00594A1C" w:rsidRDefault="00594A1C" w:rsidP="00594A1C">
      <w:pPr>
        <w:pStyle w:val="Nagwek2"/>
      </w:pPr>
      <w:bookmarkStart w:id="296" w:name="_Toc57713474"/>
      <w:bookmarkStart w:id="297" w:name="_Toc58834026"/>
      <w:bookmarkStart w:id="298" w:name="_Toc474496502"/>
      <w:bookmarkStart w:id="299" w:name="_Toc474505451"/>
      <w:r w:rsidRPr="00F24E23">
        <w:t>Ciepło</w:t>
      </w:r>
      <w:bookmarkEnd w:id="296"/>
      <w:r w:rsidR="00DE2853">
        <w:t xml:space="preserve"> - Sanockie Przedsiębiorstwo Gospodarki Komunalnej </w:t>
      </w:r>
      <w:r w:rsidR="00DE2853">
        <w:br/>
        <w:t>Sp. z o.o.</w:t>
      </w:r>
      <w:bookmarkEnd w:id="297"/>
    </w:p>
    <w:p w14:paraId="03747035" w14:textId="008EA15C" w:rsidR="00594A1C" w:rsidRDefault="007C0C88" w:rsidP="00DE2853">
      <w:pPr>
        <w:spacing w:line="276" w:lineRule="auto"/>
        <w:rPr>
          <w:lang w:eastAsia="en-US"/>
        </w:rPr>
      </w:pPr>
      <w:r>
        <w:rPr>
          <w:lang w:eastAsia="en-US"/>
        </w:rPr>
        <w:t>Jedn</w:t>
      </w:r>
      <w:r w:rsidR="000F1416">
        <w:rPr>
          <w:lang w:eastAsia="en-US"/>
        </w:rPr>
        <w:t>ą</w:t>
      </w:r>
      <w:r>
        <w:rPr>
          <w:lang w:eastAsia="en-US"/>
        </w:rPr>
        <w:t xml:space="preserve"> z i</w:t>
      </w:r>
      <w:r w:rsidR="00594A1C" w:rsidRPr="004771A9">
        <w:rPr>
          <w:lang w:eastAsia="en-US"/>
        </w:rPr>
        <w:t>nstytucj</w:t>
      </w:r>
      <w:r>
        <w:rPr>
          <w:lang w:eastAsia="en-US"/>
        </w:rPr>
        <w:t>i</w:t>
      </w:r>
      <w:r w:rsidR="00594A1C" w:rsidRPr="004771A9">
        <w:rPr>
          <w:lang w:eastAsia="en-US"/>
        </w:rPr>
        <w:t xml:space="preserve"> odpowiedzialn</w:t>
      </w:r>
      <w:r>
        <w:rPr>
          <w:lang w:eastAsia="en-US"/>
        </w:rPr>
        <w:t>ych</w:t>
      </w:r>
      <w:r w:rsidR="00594A1C" w:rsidRPr="004771A9">
        <w:rPr>
          <w:lang w:eastAsia="en-US"/>
        </w:rPr>
        <w:t xml:space="preserve"> za dystrybucję ciepła na terenie </w:t>
      </w:r>
      <w:r w:rsidR="00C52DBF">
        <w:rPr>
          <w:lang w:eastAsia="en-US"/>
        </w:rPr>
        <w:t>miasta</w:t>
      </w:r>
      <w:r w:rsidR="00594A1C" w:rsidRPr="004771A9">
        <w:rPr>
          <w:lang w:eastAsia="en-US"/>
        </w:rPr>
        <w:t xml:space="preserve"> jest</w:t>
      </w:r>
      <w:r>
        <w:rPr>
          <w:lang w:eastAsia="en-US"/>
        </w:rPr>
        <w:t xml:space="preserve"> Zakład Ciepłowniczy należący do </w:t>
      </w:r>
      <w:r w:rsidR="00EF3E37">
        <w:rPr>
          <w:lang w:eastAsia="en-US"/>
        </w:rPr>
        <w:t>Sanockiego Przedsiębiorstwa Gospodarki Komunalnej</w:t>
      </w:r>
      <w:r w:rsidR="00594A1C" w:rsidRPr="004771A9">
        <w:rPr>
          <w:lang w:eastAsia="en-US"/>
        </w:rPr>
        <w:t xml:space="preserve"> Sp</w:t>
      </w:r>
      <w:r>
        <w:rPr>
          <w:lang w:eastAsia="en-US"/>
        </w:rPr>
        <w:t>.</w:t>
      </w:r>
      <w:r w:rsidR="00594A1C" w:rsidRPr="004771A9">
        <w:rPr>
          <w:lang w:eastAsia="en-US"/>
        </w:rPr>
        <w:t xml:space="preserve"> z o.o.  Spółka ta ma silną pozycje na </w:t>
      </w:r>
      <w:r w:rsidR="00EF3E37">
        <w:rPr>
          <w:lang w:eastAsia="en-US"/>
        </w:rPr>
        <w:t>sanockim</w:t>
      </w:r>
      <w:r w:rsidR="00594A1C" w:rsidRPr="004771A9">
        <w:rPr>
          <w:lang w:eastAsia="en-US"/>
        </w:rPr>
        <w:t xml:space="preserve"> rynku grzewczym dostarczając ciepło d</w:t>
      </w:r>
      <w:r w:rsidR="000F1416">
        <w:rPr>
          <w:lang w:eastAsia="en-US"/>
        </w:rPr>
        <w:t>o</w:t>
      </w:r>
      <w:r w:rsidR="00594A1C" w:rsidRPr="004771A9">
        <w:rPr>
          <w:lang w:eastAsia="en-US"/>
        </w:rPr>
        <w:t xml:space="preserve"> </w:t>
      </w:r>
      <w:r w:rsidR="00A843F5">
        <w:rPr>
          <w:lang w:eastAsia="en-US"/>
        </w:rPr>
        <w:t xml:space="preserve">znacznej części </w:t>
      </w:r>
      <w:r w:rsidR="00594A1C" w:rsidRPr="004771A9">
        <w:rPr>
          <w:lang w:eastAsia="en-US"/>
        </w:rPr>
        <w:t xml:space="preserve">obiektów na terenie </w:t>
      </w:r>
      <w:r w:rsidR="00C52DBF">
        <w:rPr>
          <w:lang w:eastAsia="en-US"/>
        </w:rPr>
        <w:t>miasta</w:t>
      </w:r>
      <w:r w:rsidR="00594A1C" w:rsidRPr="004771A9">
        <w:rPr>
          <w:lang w:eastAsia="en-US"/>
        </w:rPr>
        <w:t xml:space="preserve">. Ciepło na potrzeby miejskiego systemu ciepłowniczego wytwarzane jest </w:t>
      </w:r>
      <w:r w:rsidR="00A843F5">
        <w:rPr>
          <w:lang w:eastAsia="en-US"/>
        </w:rPr>
        <w:t xml:space="preserve">z </w:t>
      </w:r>
      <w:r w:rsidR="007B2872">
        <w:rPr>
          <w:lang w:eastAsia="en-US"/>
        </w:rPr>
        <w:t xml:space="preserve">wykorzystaniem </w:t>
      </w:r>
      <w:r w:rsidR="007B2872" w:rsidRPr="004771A9">
        <w:rPr>
          <w:lang w:eastAsia="en-US"/>
        </w:rPr>
        <w:t>czterech</w:t>
      </w:r>
      <w:r w:rsidR="00594A1C" w:rsidRPr="004771A9">
        <w:rPr>
          <w:lang w:eastAsia="en-US"/>
        </w:rPr>
        <w:t xml:space="preserve"> źród</w:t>
      </w:r>
      <w:r w:rsidR="000F1416">
        <w:rPr>
          <w:lang w:eastAsia="en-US"/>
        </w:rPr>
        <w:t>eł</w:t>
      </w:r>
      <w:r w:rsidR="00594A1C" w:rsidRPr="004771A9">
        <w:rPr>
          <w:lang w:eastAsia="en-US"/>
        </w:rPr>
        <w:t xml:space="preserve"> ciepła o łącznej m</w:t>
      </w:r>
      <w:r w:rsidR="00D21564">
        <w:rPr>
          <w:lang w:eastAsia="en-US"/>
        </w:rPr>
        <w:t xml:space="preserve">ocy </w:t>
      </w:r>
      <w:r w:rsidR="00A843F5">
        <w:rPr>
          <w:lang w:eastAsia="en-US"/>
        </w:rPr>
        <w:br/>
      </w:r>
      <w:r w:rsidR="00D21564">
        <w:rPr>
          <w:lang w:eastAsia="en-US"/>
        </w:rPr>
        <w:t>w kotłowni 41,26 MW, w paliwie 47,0 MW</w:t>
      </w:r>
      <w:r w:rsidR="00594A1C" w:rsidRPr="004771A9">
        <w:rPr>
          <w:lang w:eastAsia="en-US"/>
        </w:rPr>
        <w:t xml:space="preserve">, należących do </w:t>
      </w:r>
      <w:r w:rsidR="000C67A8">
        <w:rPr>
          <w:lang w:eastAsia="en-US"/>
        </w:rPr>
        <w:t>Sanockiego Przedsiębiorstwa Gospodarki Komunalnej</w:t>
      </w:r>
      <w:r w:rsidR="00594A1C" w:rsidRPr="004771A9">
        <w:rPr>
          <w:lang w:eastAsia="en-US"/>
        </w:rPr>
        <w:t xml:space="preserve"> Sp. z o.o.</w:t>
      </w:r>
      <w:r w:rsidR="000C67A8">
        <w:rPr>
          <w:lang w:eastAsia="en-US"/>
        </w:rPr>
        <w:t xml:space="preserve"> </w:t>
      </w:r>
      <w:r w:rsidR="005F0694">
        <w:rPr>
          <w:lang w:eastAsia="en-US"/>
        </w:rPr>
        <w:t>Całkowita moc zamó</w:t>
      </w:r>
      <w:r w:rsidR="00DC6101">
        <w:rPr>
          <w:lang w:eastAsia="en-US"/>
        </w:rPr>
        <w:t>wiona na koniec 2019 roku wynosiła 31,17</w:t>
      </w:r>
      <w:r w:rsidR="000F1416">
        <w:rPr>
          <w:lang w:eastAsia="en-US"/>
        </w:rPr>
        <w:t xml:space="preserve"> MW.</w:t>
      </w:r>
      <w:r w:rsidR="00427436">
        <w:rPr>
          <w:lang w:eastAsia="en-US"/>
        </w:rPr>
        <w:t xml:space="preserve"> W latach 2017-</w:t>
      </w:r>
      <w:r w:rsidR="009B7649">
        <w:rPr>
          <w:lang w:eastAsia="en-US"/>
        </w:rPr>
        <w:t>2019 spółka wykonała następujące prace remontowe:</w:t>
      </w:r>
    </w:p>
    <w:p w14:paraId="322E389D" w14:textId="65743087" w:rsidR="009B7649" w:rsidRDefault="007C1D53" w:rsidP="00DE2853">
      <w:pPr>
        <w:pStyle w:val="Akapitzlist"/>
        <w:numPr>
          <w:ilvl w:val="0"/>
          <w:numId w:val="105"/>
        </w:numPr>
      </w:pPr>
      <w:r>
        <w:t>Modernizacja stacji uzdatniania wody (montaż kolejnych zbiorników hydroforowych, filtrów oraz pomp),</w:t>
      </w:r>
    </w:p>
    <w:p w14:paraId="35769179" w14:textId="1F9AAC3D" w:rsidR="007C1D53" w:rsidRDefault="007C1D53" w:rsidP="00DE2853">
      <w:pPr>
        <w:pStyle w:val="Akapitzlist"/>
        <w:numPr>
          <w:ilvl w:val="0"/>
          <w:numId w:val="105"/>
        </w:numPr>
      </w:pPr>
      <w:r>
        <w:t>Instalacje powietrza wentylacyjnego dla kot</w:t>
      </w:r>
      <w:r w:rsidR="00185C24">
        <w:t>łów węglowych,</w:t>
      </w:r>
    </w:p>
    <w:p w14:paraId="3D899FE4" w14:textId="0B832139" w:rsidR="009B7649" w:rsidRDefault="00185C24" w:rsidP="00DE2853">
      <w:pPr>
        <w:pStyle w:val="Akapitzlist"/>
        <w:numPr>
          <w:ilvl w:val="0"/>
          <w:numId w:val="105"/>
        </w:numPr>
      </w:pPr>
      <w:r>
        <w:t>Układ SZR wraz z nowym agregatem prądotwórczym.</w:t>
      </w:r>
    </w:p>
    <w:p w14:paraId="5F60C50C" w14:textId="392BF417" w:rsidR="00571E56" w:rsidRPr="002F6243" w:rsidRDefault="002F6243" w:rsidP="00594A1C">
      <w:pPr>
        <w:rPr>
          <w:b/>
          <w:bCs/>
          <w:lang w:eastAsia="en-US"/>
        </w:rPr>
      </w:pPr>
      <w:bookmarkStart w:id="300" w:name="_Toc61945570"/>
      <w:r w:rsidRPr="002F6243">
        <w:rPr>
          <w:b/>
          <w:bCs/>
        </w:rPr>
        <w:t xml:space="preserve">Tabela </w:t>
      </w:r>
      <w:r w:rsidRPr="002F6243">
        <w:rPr>
          <w:b/>
          <w:bCs/>
        </w:rPr>
        <w:fldChar w:fldCharType="begin"/>
      </w:r>
      <w:r w:rsidRPr="002F6243">
        <w:rPr>
          <w:b/>
          <w:bCs/>
        </w:rPr>
        <w:instrText xml:space="preserve"> SEQ Tabela \* ARABIC </w:instrText>
      </w:r>
      <w:r w:rsidRPr="002F6243">
        <w:rPr>
          <w:b/>
          <w:bCs/>
        </w:rPr>
        <w:fldChar w:fldCharType="separate"/>
      </w:r>
      <w:r w:rsidR="00A721D3">
        <w:rPr>
          <w:b/>
          <w:bCs/>
          <w:noProof/>
        </w:rPr>
        <w:t>26</w:t>
      </w:r>
      <w:r w:rsidRPr="002F6243">
        <w:rPr>
          <w:b/>
          <w:bCs/>
          <w:noProof/>
        </w:rPr>
        <w:fldChar w:fldCharType="end"/>
      </w:r>
      <w:r w:rsidRPr="002F6243">
        <w:rPr>
          <w:b/>
          <w:bCs/>
        </w:rPr>
        <w:t>. Charakterystyka kotłów SPGK</w:t>
      </w:r>
      <w:bookmarkEnd w:id="300"/>
    </w:p>
    <w:tbl>
      <w:tblPr>
        <w:tblW w:w="7508" w:type="dxa"/>
        <w:jc w:val="center"/>
        <w:tblLayout w:type="fixed"/>
        <w:tblCellMar>
          <w:left w:w="70" w:type="dxa"/>
          <w:right w:w="70" w:type="dxa"/>
        </w:tblCellMar>
        <w:tblLook w:val="04A0" w:firstRow="1" w:lastRow="0" w:firstColumn="1" w:lastColumn="0" w:noHBand="0" w:noVBand="1"/>
      </w:tblPr>
      <w:tblGrid>
        <w:gridCol w:w="2765"/>
        <w:gridCol w:w="1199"/>
        <w:gridCol w:w="1134"/>
        <w:gridCol w:w="1134"/>
        <w:gridCol w:w="1276"/>
      </w:tblGrid>
      <w:tr w:rsidR="004C3A64" w:rsidRPr="00055CC4" w14:paraId="39A7D87E" w14:textId="572B2B16" w:rsidTr="009E32CA">
        <w:trPr>
          <w:trHeight w:val="483"/>
          <w:jc w:val="center"/>
        </w:trPr>
        <w:tc>
          <w:tcPr>
            <w:tcW w:w="2765"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14:paraId="75FC8E31" w14:textId="14C86ACA" w:rsidR="004C3A64" w:rsidRPr="00055CC4" w:rsidRDefault="004C3A64" w:rsidP="004C3A64">
            <w:pPr>
              <w:jc w:val="center"/>
              <w:rPr>
                <w:rFonts w:cs="Arial"/>
                <w:b/>
                <w:bCs/>
                <w:sz w:val="20"/>
                <w:szCs w:val="20"/>
              </w:rPr>
            </w:pPr>
            <w:r>
              <w:rPr>
                <w:rFonts w:cs="Arial"/>
                <w:b/>
                <w:bCs/>
                <w:sz w:val="20"/>
                <w:szCs w:val="20"/>
              </w:rPr>
              <w:t>Źródło Ciepła</w:t>
            </w:r>
          </w:p>
        </w:tc>
        <w:tc>
          <w:tcPr>
            <w:tcW w:w="1199" w:type="dxa"/>
            <w:tcBorders>
              <w:top w:val="single" w:sz="4" w:space="0" w:color="auto"/>
              <w:left w:val="nil"/>
              <w:bottom w:val="single" w:sz="4" w:space="0" w:color="auto"/>
              <w:right w:val="single" w:sz="4" w:space="0" w:color="auto"/>
            </w:tcBorders>
            <w:shd w:val="clear" w:color="000000" w:fill="D8E4BC"/>
            <w:noWrap/>
            <w:vAlign w:val="center"/>
            <w:hideMark/>
          </w:tcPr>
          <w:p w14:paraId="74E7DF17" w14:textId="6B58063D" w:rsidR="004C3A64" w:rsidRPr="00055CC4" w:rsidRDefault="004C3A64" w:rsidP="004C3A64">
            <w:pPr>
              <w:jc w:val="center"/>
              <w:rPr>
                <w:rFonts w:cs="Arial"/>
                <w:b/>
                <w:bCs/>
                <w:sz w:val="20"/>
                <w:szCs w:val="20"/>
              </w:rPr>
            </w:pPr>
            <w:r>
              <w:rPr>
                <w:rFonts w:cs="Arial"/>
                <w:b/>
                <w:bCs/>
                <w:sz w:val="20"/>
                <w:szCs w:val="20"/>
              </w:rPr>
              <w:t>Kocioł K1</w:t>
            </w:r>
          </w:p>
        </w:tc>
        <w:tc>
          <w:tcPr>
            <w:tcW w:w="1134" w:type="dxa"/>
            <w:tcBorders>
              <w:top w:val="single" w:sz="4" w:space="0" w:color="auto"/>
              <w:left w:val="nil"/>
              <w:bottom w:val="single" w:sz="4" w:space="0" w:color="auto"/>
              <w:right w:val="single" w:sz="4" w:space="0" w:color="auto"/>
            </w:tcBorders>
            <w:shd w:val="clear" w:color="000000" w:fill="D8E4BC"/>
            <w:noWrap/>
            <w:vAlign w:val="center"/>
            <w:hideMark/>
          </w:tcPr>
          <w:p w14:paraId="7E6667C4" w14:textId="297C3334" w:rsidR="004C3A64" w:rsidRPr="00055CC4" w:rsidRDefault="004C3A64" w:rsidP="004C3A64">
            <w:pPr>
              <w:jc w:val="center"/>
              <w:rPr>
                <w:rFonts w:cs="Arial"/>
                <w:b/>
                <w:bCs/>
                <w:sz w:val="20"/>
                <w:szCs w:val="20"/>
              </w:rPr>
            </w:pPr>
            <w:r>
              <w:rPr>
                <w:rFonts w:cs="Arial"/>
                <w:b/>
                <w:bCs/>
                <w:sz w:val="20"/>
                <w:szCs w:val="20"/>
              </w:rPr>
              <w:t>Kocioł K2</w:t>
            </w:r>
          </w:p>
        </w:tc>
        <w:tc>
          <w:tcPr>
            <w:tcW w:w="1134" w:type="dxa"/>
            <w:tcBorders>
              <w:top w:val="single" w:sz="4" w:space="0" w:color="auto"/>
              <w:left w:val="nil"/>
              <w:bottom w:val="single" w:sz="4" w:space="0" w:color="auto"/>
              <w:right w:val="single" w:sz="4" w:space="0" w:color="auto"/>
            </w:tcBorders>
            <w:shd w:val="clear" w:color="000000" w:fill="D8E4BC"/>
            <w:vAlign w:val="center"/>
          </w:tcPr>
          <w:p w14:paraId="0BB29B09" w14:textId="3BBCFF7E" w:rsidR="004C3A64" w:rsidRPr="004C3A64" w:rsidRDefault="004C3A64" w:rsidP="004C3A64">
            <w:pPr>
              <w:jc w:val="center"/>
              <w:rPr>
                <w:rFonts w:cs="Arial"/>
                <w:sz w:val="20"/>
                <w:szCs w:val="20"/>
              </w:rPr>
            </w:pPr>
            <w:r>
              <w:rPr>
                <w:rFonts w:cs="Arial"/>
                <w:b/>
                <w:bCs/>
                <w:sz w:val="20"/>
                <w:szCs w:val="20"/>
              </w:rPr>
              <w:t>Kocioł K3</w:t>
            </w:r>
          </w:p>
        </w:tc>
        <w:tc>
          <w:tcPr>
            <w:tcW w:w="1276" w:type="dxa"/>
            <w:tcBorders>
              <w:top w:val="single" w:sz="4" w:space="0" w:color="auto"/>
              <w:left w:val="nil"/>
              <w:bottom w:val="single" w:sz="4" w:space="0" w:color="auto"/>
              <w:right w:val="single" w:sz="4" w:space="0" w:color="auto"/>
            </w:tcBorders>
            <w:shd w:val="clear" w:color="000000" w:fill="D8E4BC"/>
            <w:vAlign w:val="center"/>
          </w:tcPr>
          <w:p w14:paraId="2E20BFAA" w14:textId="374198B5" w:rsidR="004C3A64" w:rsidRDefault="004C3A64" w:rsidP="004C3A64">
            <w:pPr>
              <w:jc w:val="center"/>
              <w:rPr>
                <w:rFonts w:cs="Arial"/>
                <w:b/>
                <w:bCs/>
                <w:sz w:val="20"/>
                <w:szCs w:val="20"/>
              </w:rPr>
            </w:pPr>
            <w:r>
              <w:rPr>
                <w:rFonts w:cs="Arial"/>
                <w:b/>
                <w:bCs/>
                <w:sz w:val="20"/>
                <w:szCs w:val="20"/>
              </w:rPr>
              <w:t>Kocioł K4</w:t>
            </w:r>
          </w:p>
        </w:tc>
      </w:tr>
      <w:tr w:rsidR="00194D33" w:rsidRPr="00055CC4" w14:paraId="57309EEC" w14:textId="396599FA" w:rsidTr="009E32CA">
        <w:trPr>
          <w:trHeight w:val="497"/>
          <w:jc w:val="center"/>
        </w:trPr>
        <w:tc>
          <w:tcPr>
            <w:tcW w:w="27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93136" w14:textId="77CF520C" w:rsidR="00194D33" w:rsidRDefault="00194D33" w:rsidP="00194D33">
            <w:pPr>
              <w:spacing w:line="360" w:lineRule="auto"/>
              <w:jc w:val="center"/>
              <w:rPr>
                <w:rFonts w:cs="Arial"/>
                <w:sz w:val="20"/>
                <w:szCs w:val="20"/>
              </w:rPr>
            </w:pPr>
            <w:r>
              <w:rPr>
                <w:rFonts w:cs="Arial"/>
                <w:sz w:val="20"/>
                <w:szCs w:val="20"/>
              </w:rPr>
              <w:t>Typ</w:t>
            </w:r>
          </w:p>
        </w:tc>
        <w:tc>
          <w:tcPr>
            <w:tcW w:w="1199" w:type="dxa"/>
            <w:tcBorders>
              <w:top w:val="single" w:sz="4" w:space="0" w:color="auto"/>
              <w:left w:val="nil"/>
              <w:bottom w:val="single" w:sz="4" w:space="0" w:color="auto"/>
              <w:right w:val="single" w:sz="4" w:space="0" w:color="auto"/>
            </w:tcBorders>
            <w:shd w:val="clear" w:color="auto" w:fill="auto"/>
            <w:noWrap/>
            <w:vAlign w:val="center"/>
            <w:hideMark/>
          </w:tcPr>
          <w:p w14:paraId="0251E3D9" w14:textId="5CC38914" w:rsidR="00194D33" w:rsidRDefault="00194D33" w:rsidP="00194D33">
            <w:pPr>
              <w:spacing w:line="360" w:lineRule="auto"/>
              <w:jc w:val="center"/>
              <w:rPr>
                <w:rFonts w:cs="Arial"/>
                <w:sz w:val="20"/>
                <w:szCs w:val="20"/>
                <w:lang w:eastAsia="en-US"/>
              </w:rPr>
            </w:pPr>
            <w:r>
              <w:rPr>
                <w:rFonts w:cs="Arial"/>
                <w:sz w:val="20"/>
                <w:szCs w:val="20"/>
              </w:rPr>
              <w:t>WR-10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A9EBFCB" w14:textId="175D7463" w:rsidR="00194D33" w:rsidRDefault="00194D33" w:rsidP="00194D33">
            <w:pPr>
              <w:spacing w:line="360" w:lineRule="auto"/>
              <w:jc w:val="center"/>
              <w:rPr>
                <w:rFonts w:cs="Arial"/>
                <w:sz w:val="20"/>
                <w:szCs w:val="20"/>
              </w:rPr>
            </w:pPr>
            <w:r>
              <w:rPr>
                <w:rFonts w:cs="Arial"/>
                <w:sz w:val="20"/>
                <w:szCs w:val="20"/>
              </w:rPr>
              <w:t>WR- 4,8</w:t>
            </w:r>
          </w:p>
        </w:tc>
        <w:tc>
          <w:tcPr>
            <w:tcW w:w="1134" w:type="dxa"/>
            <w:tcBorders>
              <w:top w:val="single" w:sz="4" w:space="0" w:color="auto"/>
              <w:left w:val="nil"/>
              <w:bottom w:val="single" w:sz="4" w:space="0" w:color="auto"/>
              <w:right w:val="single" w:sz="4" w:space="0" w:color="auto"/>
            </w:tcBorders>
            <w:vAlign w:val="center"/>
          </w:tcPr>
          <w:p w14:paraId="3415B2D0" w14:textId="7E8C0EB3" w:rsidR="00194D33" w:rsidRDefault="00194D33" w:rsidP="00194D33">
            <w:pPr>
              <w:spacing w:line="360" w:lineRule="auto"/>
              <w:jc w:val="center"/>
              <w:rPr>
                <w:rFonts w:cs="Arial"/>
                <w:sz w:val="20"/>
                <w:szCs w:val="20"/>
              </w:rPr>
            </w:pPr>
            <w:r>
              <w:rPr>
                <w:rFonts w:cs="Arial"/>
                <w:sz w:val="20"/>
                <w:szCs w:val="20"/>
              </w:rPr>
              <w:t>WR-10</w:t>
            </w:r>
          </w:p>
        </w:tc>
        <w:tc>
          <w:tcPr>
            <w:tcW w:w="1276" w:type="dxa"/>
            <w:tcBorders>
              <w:top w:val="single" w:sz="4" w:space="0" w:color="auto"/>
              <w:left w:val="nil"/>
              <w:bottom w:val="single" w:sz="4" w:space="0" w:color="auto"/>
              <w:right w:val="single" w:sz="4" w:space="0" w:color="auto"/>
            </w:tcBorders>
            <w:vAlign w:val="center"/>
          </w:tcPr>
          <w:p w14:paraId="09D0CEA9" w14:textId="469424F8" w:rsidR="00194D33" w:rsidRDefault="00194D33" w:rsidP="00194D33">
            <w:pPr>
              <w:spacing w:line="360" w:lineRule="auto"/>
              <w:jc w:val="center"/>
              <w:rPr>
                <w:rFonts w:cs="Arial"/>
                <w:sz w:val="20"/>
                <w:szCs w:val="20"/>
              </w:rPr>
            </w:pPr>
            <w:r>
              <w:rPr>
                <w:rFonts w:cs="Arial"/>
                <w:sz w:val="20"/>
                <w:szCs w:val="20"/>
              </w:rPr>
              <w:t>VEA</w:t>
            </w:r>
          </w:p>
        </w:tc>
      </w:tr>
      <w:tr w:rsidR="002C46A5" w:rsidRPr="00055CC4" w14:paraId="119240B6" w14:textId="77777777" w:rsidTr="009E32CA">
        <w:trPr>
          <w:trHeight w:val="497"/>
          <w:jc w:val="center"/>
        </w:trPr>
        <w:tc>
          <w:tcPr>
            <w:tcW w:w="27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F774D2" w14:textId="39D5A5D1" w:rsidR="002C46A5" w:rsidRDefault="00DC7DE7" w:rsidP="002C46A5">
            <w:pPr>
              <w:spacing w:line="360" w:lineRule="auto"/>
              <w:jc w:val="center"/>
              <w:rPr>
                <w:rFonts w:cs="Arial"/>
                <w:sz w:val="20"/>
                <w:szCs w:val="20"/>
              </w:rPr>
            </w:pPr>
            <w:r>
              <w:rPr>
                <w:rFonts w:cs="Arial"/>
                <w:sz w:val="20"/>
                <w:szCs w:val="20"/>
              </w:rPr>
              <w:t>Moc zainstalowana [MW]</w:t>
            </w:r>
          </w:p>
        </w:tc>
        <w:tc>
          <w:tcPr>
            <w:tcW w:w="1199" w:type="dxa"/>
            <w:tcBorders>
              <w:top w:val="single" w:sz="4" w:space="0" w:color="auto"/>
              <w:left w:val="nil"/>
              <w:bottom w:val="single" w:sz="4" w:space="0" w:color="auto"/>
              <w:right w:val="single" w:sz="4" w:space="0" w:color="auto"/>
            </w:tcBorders>
            <w:shd w:val="clear" w:color="auto" w:fill="auto"/>
            <w:noWrap/>
            <w:vAlign w:val="center"/>
          </w:tcPr>
          <w:p w14:paraId="3F498CAF" w14:textId="2D889FD0" w:rsidR="002C46A5" w:rsidRDefault="002C46A5" w:rsidP="002C46A5">
            <w:pPr>
              <w:spacing w:line="360" w:lineRule="auto"/>
              <w:jc w:val="center"/>
              <w:rPr>
                <w:rFonts w:cs="Arial"/>
                <w:sz w:val="20"/>
                <w:szCs w:val="20"/>
              </w:rPr>
            </w:pPr>
            <w:r>
              <w:rPr>
                <w:rFonts w:cs="Arial"/>
                <w:sz w:val="20"/>
                <w:szCs w:val="20"/>
              </w:rPr>
              <w:t>11,63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3A6DABD" w14:textId="060C7AB7" w:rsidR="002C46A5" w:rsidRDefault="00DC7DE7" w:rsidP="002C46A5">
            <w:pPr>
              <w:spacing w:line="360" w:lineRule="auto"/>
              <w:jc w:val="center"/>
              <w:rPr>
                <w:rFonts w:cs="Arial"/>
                <w:sz w:val="20"/>
                <w:szCs w:val="20"/>
              </w:rPr>
            </w:pPr>
            <w:r>
              <w:rPr>
                <w:rFonts w:cs="Arial"/>
                <w:sz w:val="20"/>
                <w:szCs w:val="20"/>
              </w:rPr>
              <w:t>6,0</w:t>
            </w:r>
          </w:p>
        </w:tc>
        <w:tc>
          <w:tcPr>
            <w:tcW w:w="1134" w:type="dxa"/>
            <w:tcBorders>
              <w:top w:val="single" w:sz="4" w:space="0" w:color="auto"/>
              <w:left w:val="nil"/>
              <w:bottom w:val="single" w:sz="4" w:space="0" w:color="auto"/>
              <w:right w:val="single" w:sz="4" w:space="0" w:color="auto"/>
            </w:tcBorders>
            <w:vAlign w:val="center"/>
          </w:tcPr>
          <w:p w14:paraId="33222AE0" w14:textId="5531DAC6" w:rsidR="002C46A5" w:rsidRDefault="00DC7DE7" w:rsidP="002C46A5">
            <w:pPr>
              <w:spacing w:line="360" w:lineRule="auto"/>
              <w:jc w:val="center"/>
              <w:rPr>
                <w:rFonts w:cs="Arial"/>
                <w:sz w:val="20"/>
                <w:szCs w:val="20"/>
              </w:rPr>
            </w:pPr>
            <w:r>
              <w:rPr>
                <w:rFonts w:cs="Arial"/>
                <w:sz w:val="20"/>
                <w:szCs w:val="20"/>
              </w:rPr>
              <w:t>11,63</w:t>
            </w:r>
          </w:p>
        </w:tc>
        <w:tc>
          <w:tcPr>
            <w:tcW w:w="1276" w:type="dxa"/>
            <w:tcBorders>
              <w:top w:val="single" w:sz="4" w:space="0" w:color="auto"/>
              <w:left w:val="nil"/>
              <w:bottom w:val="single" w:sz="4" w:space="0" w:color="auto"/>
              <w:right w:val="single" w:sz="4" w:space="0" w:color="auto"/>
            </w:tcBorders>
            <w:vAlign w:val="center"/>
          </w:tcPr>
          <w:p w14:paraId="40D39F47" w14:textId="60148B25" w:rsidR="002C46A5" w:rsidRDefault="00DC7DE7" w:rsidP="002C46A5">
            <w:pPr>
              <w:spacing w:line="360" w:lineRule="auto"/>
              <w:jc w:val="center"/>
              <w:rPr>
                <w:rFonts w:cs="Arial"/>
                <w:sz w:val="20"/>
                <w:szCs w:val="20"/>
              </w:rPr>
            </w:pPr>
            <w:r>
              <w:rPr>
                <w:rFonts w:cs="Arial"/>
                <w:sz w:val="20"/>
                <w:szCs w:val="20"/>
              </w:rPr>
              <w:t>12,0</w:t>
            </w:r>
          </w:p>
        </w:tc>
      </w:tr>
      <w:tr w:rsidR="00551974" w:rsidRPr="00055CC4" w14:paraId="6731C919" w14:textId="77777777" w:rsidTr="009E32CA">
        <w:trPr>
          <w:trHeight w:val="170"/>
          <w:jc w:val="center"/>
        </w:trPr>
        <w:tc>
          <w:tcPr>
            <w:tcW w:w="27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408FE9" w14:textId="525F17C5" w:rsidR="00551974" w:rsidRDefault="00551974" w:rsidP="00551974">
            <w:pPr>
              <w:jc w:val="center"/>
              <w:rPr>
                <w:rFonts w:cs="Arial"/>
                <w:sz w:val="20"/>
                <w:szCs w:val="20"/>
              </w:rPr>
            </w:pPr>
            <w:r>
              <w:rPr>
                <w:rFonts w:cs="Arial"/>
                <w:sz w:val="20"/>
                <w:szCs w:val="20"/>
              </w:rPr>
              <w:t>Sprawność znamionowa [%]</w:t>
            </w:r>
          </w:p>
        </w:tc>
        <w:tc>
          <w:tcPr>
            <w:tcW w:w="1199" w:type="dxa"/>
            <w:tcBorders>
              <w:top w:val="single" w:sz="4" w:space="0" w:color="auto"/>
              <w:left w:val="nil"/>
              <w:bottom w:val="single" w:sz="4" w:space="0" w:color="auto"/>
              <w:right w:val="single" w:sz="4" w:space="0" w:color="auto"/>
            </w:tcBorders>
            <w:shd w:val="clear" w:color="auto" w:fill="auto"/>
            <w:noWrap/>
            <w:vAlign w:val="center"/>
          </w:tcPr>
          <w:p w14:paraId="07DDA43B" w14:textId="2DF1EB07" w:rsidR="00551974" w:rsidRDefault="00551974" w:rsidP="00551974">
            <w:pPr>
              <w:jc w:val="center"/>
              <w:rPr>
                <w:rFonts w:cs="Arial"/>
                <w:sz w:val="20"/>
                <w:szCs w:val="20"/>
              </w:rPr>
            </w:pPr>
            <w:r>
              <w:rPr>
                <w:rFonts w:cs="Arial"/>
                <w:sz w:val="20"/>
                <w:szCs w:val="20"/>
              </w:rPr>
              <w:t>83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CF222F4" w14:textId="4CE01DB8" w:rsidR="00551974" w:rsidRDefault="00551974" w:rsidP="00551974">
            <w:pPr>
              <w:jc w:val="center"/>
              <w:rPr>
                <w:rFonts w:cs="Arial"/>
                <w:sz w:val="20"/>
                <w:szCs w:val="20"/>
              </w:rPr>
            </w:pPr>
            <w:r>
              <w:rPr>
                <w:rFonts w:cs="Arial"/>
                <w:sz w:val="20"/>
                <w:szCs w:val="20"/>
              </w:rPr>
              <w:t>84</w:t>
            </w:r>
          </w:p>
        </w:tc>
        <w:tc>
          <w:tcPr>
            <w:tcW w:w="1134" w:type="dxa"/>
            <w:tcBorders>
              <w:top w:val="single" w:sz="4" w:space="0" w:color="auto"/>
              <w:left w:val="nil"/>
              <w:bottom w:val="single" w:sz="4" w:space="0" w:color="auto"/>
              <w:right w:val="single" w:sz="4" w:space="0" w:color="auto"/>
            </w:tcBorders>
            <w:shd w:val="clear" w:color="auto" w:fill="auto"/>
            <w:vAlign w:val="center"/>
          </w:tcPr>
          <w:p w14:paraId="5033DB55" w14:textId="47D686DA" w:rsidR="00551974" w:rsidRDefault="00551974" w:rsidP="00551974">
            <w:pPr>
              <w:jc w:val="center"/>
              <w:rPr>
                <w:rFonts w:cs="Arial"/>
                <w:sz w:val="20"/>
                <w:szCs w:val="20"/>
              </w:rPr>
            </w:pPr>
            <w:r>
              <w:rPr>
                <w:rFonts w:cs="Arial"/>
                <w:sz w:val="20"/>
                <w:szCs w:val="20"/>
              </w:rPr>
              <w:t>83</w:t>
            </w:r>
          </w:p>
        </w:tc>
        <w:tc>
          <w:tcPr>
            <w:tcW w:w="1276" w:type="dxa"/>
            <w:tcBorders>
              <w:top w:val="single" w:sz="4" w:space="0" w:color="auto"/>
              <w:left w:val="nil"/>
              <w:bottom w:val="single" w:sz="4" w:space="0" w:color="auto"/>
              <w:right w:val="single" w:sz="4" w:space="0" w:color="auto"/>
            </w:tcBorders>
            <w:shd w:val="clear" w:color="auto" w:fill="auto"/>
            <w:vAlign w:val="center"/>
          </w:tcPr>
          <w:p w14:paraId="70722CE9" w14:textId="3FD94824" w:rsidR="00551974" w:rsidRDefault="00551974" w:rsidP="00551974">
            <w:pPr>
              <w:jc w:val="center"/>
              <w:rPr>
                <w:rFonts w:cs="Arial"/>
                <w:sz w:val="20"/>
                <w:szCs w:val="20"/>
              </w:rPr>
            </w:pPr>
            <w:r>
              <w:rPr>
                <w:rFonts w:cs="Arial"/>
                <w:sz w:val="20"/>
                <w:szCs w:val="20"/>
              </w:rPr>
              <w:t>93</w:t>
            </w:r>
          </w:p>
        </w:tc>
      </w:tr>
      <w:tr w:rsidR="004C3A64" w:rsidRPr="00055CC4" w14:paraId="5E370C56" w14:textId="77777777" w:rsidTr="009E32CA">
        <w:trPr>
          <w:trHeight w:val="248"/>
          <w:jc w:val="center"/>
        </w:trPr>
        <w:tc>
          <w:tcPr>
            <w:tcW w:w="27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FCB7FE" w14:textId="0D38B939" w:rsidR="004C3A64" w:rsidRDefault="004C3A64" w:rsidP="004C3A64">
            <w:pPr>
              <w:jc w:val="center"/>
              <w:rPr>
                <w:rFonts w:cs="Arial"/>
                <w:sz w:val="20"/>
                <w:szCs w:val="20"/>
              </w:rPr>
            </w:pPr>
            <w:r>
              <w:rPr>
                <w:rFonts w:cs="Arial"/>
                <w:sz w:val="20"/>
                <w:szCs w:val="20"/>
              </w:rPr>
              <w:t>Rodzaj paliwa</w:t>
            </w:r>
          </w:p>
        </w:tc>
        <w:tc>
          <w:tcPr>
            <w:tcW w:w="3467" w:type="dxa"/>
            <w:gridSpan w:val="3"/>
            <w:tcBorders>
              <w:top w:val="single" w:sz="4" w:space="0" w:color="auto"/>
              <w:left w:val="nil"/>
              <w:bottom w:val="single" w:sz="4" w:space="0" w:color="auto"/>
              <w:right w:val="single" w:sz="4" w:space="0" w:color="auto"/>
            </w:tcBorders>
            <w:shd w:val="clear" w:color="auto" w:fill="auto"/>
            <w:noWrap/>
            <w:vAlign w:val="center"/>
          </w:tcPr>
          <w:p w14:paraId="52C37783" w14:textId="62A49F4D" w:rsidR="004C3A64" w:rsidRDefault="004C3A64" w:rsidP="004C3A64">
            <w:pPr>
              <w:jc w:val="center"/>
              <w:rPr>
                <w:rFonts w:cs="Arial"/>
                <w:sz w:val="20"/>
                <w:szCs w:val="20"/>
              </w:rPr>
            </w:pPr>
            <w:r>
              <w:rPr>
                <w:rFonts w:cs="Arial"/>
                <w:sz w:val="20"/>
                <w:szCs w:val="20"/>
              </w:rPr>
              <w:t>Węgiel</w:t>
            </w:r>
          </w:p>
        </w:tc>
        <w:tc>
          <w:tcPr>
            <w:tcW w:w="1276" w:type="dxa"/>
            <w:tcBorders>
              <w:top w:val="single" w:sz="4" w:space="0" w:color="auto"/>
              <w:left w:val="nil"/>
              <w:bottom w:val="single" w:sz="4" w:space="0" w:color="auto"/>
              <w:right w:val="single" w:sz="4" w:space="0" w:color="auto"/>
            </w:tcBorders>
          </w:tcPr>
          <w:p w14:paraId="2FCCC890" w14:textId="2B68FE5F" w:rsidR="004C3A64" w:rsidRDefault="004C3A64" w:rsidP="004C3A64">
            <w:pPr>
              <w:jc w:val="center"/>
              <w:rPr>
                <w:rFonts w:cs="Arial"/>
                <w:sz w:val="20"/>
                <w:szCs w:val="20"/>
              </w:rPr>
            </w:pPr>
            <w:r>
              <w:rPr>
                <w:rFonts w:cs="Arial"/>
                <w:sz w:val="20"/>
                <w:szCs w:val="20"/>
              </w:rPr>
              <w:t>Gaz ziemny</w:t>
            </w:r>
          </w:p>
        </w:tc>
      </w:tr>
    </w:tbl>
    <w:p w14:paraId="6CEAD94B" w14:textId="0D674F7F" w:rsidR="000C67A8" w:rsidRDefault="001746B5" w:rsidP="002F6243">
      <w:pPr>
        <w:pStyle w:val="Legenda"/>
        <w:spacing w:line="276" w:lineRule="auto"/>
        <w:jc w:val="center"/>
      </w:pPr>
      <w:r w:rsidRPr="0071743E">
        <w:rPr>
          <w:bCs w:val="0"/>
          <w:sz w:val="18"/>
        </w:rPr>
        <w:t>źródło: SPGK Sp. z o.o.</w:t>
      </w:r>
    </w:p>
    <w:p w14:paraId="49C8EC5D" w14:textId="1688AD22" w:rsidR="00F27C11" w:rsidRPr="002F6243" w:rsidRDefault="002F6243" w:rsidP="00F27C11">
      <w:pPr>
        <w:rPr>
          <w:b/>
          <w:bCs/>
        </w:rPr>
      </w:pPr>
      <w:bookmarkStart w:id="301" w:name="_Toc61945571"/>
      <w:r w:rsidRPr="002F6243">
        <w:rPr>
          <w:b/>
          <w:bCs/>
        </w:rPr>
        <w:t xml:space="preserve">Tabela </w:t>
      </w:r>
      <w:r w:rsidRPr="002F6243">
        <w:rPr>
          <w:b/>
          <w:bCs/>
        </w:rPr>
        <w:fldChar w:fldCharType="begin"/>
      </w:r>
      <w:r w:rsidRPr="002F6243">
        <w:rPr>
          <w:b/>
          <w:bCs/>
        </w:rPr>
        <w:instrText xml:space="preserve"> SEQ Tabela \* ARABIC </w:instrText>
      </w:r>
      <w:r w:rsidRPr="002F6243">
        <w:rPr>
          <w:b/>
          <w:bCs/>
        </w:rPr>
        <w:fldChar w:fldCharType="separate"/>
      </w:r>
      <w:r w:rsidR="00A721D3">
        <w:rPr>
          <w:b/>
          <w:bCs/>
          <w:noProof/>
        </w:rPr>
        <w:t>27</w:t>
      </w:r>
      <w:r w:rsidRPr="002F6243">
        <w:rPr>
          <w:b/>
          <w:bCs/>
          <w:noProof/>
        </w:rPr>
        <w:fldChar w:fldCharType="end"/>
      </w:r>
      <w:r w:rsidRPr="002F6243">
        <w:rPr>
          <w:b/>
          <w:bCs/>
        </w:rPr>
        <w:t>. Charakterystyka sieci ciepłowniczej</w:t>
      </w:r>
      <w:bookmarkEnd w:id="301"/>
    </w:p>
    <w:tbl>
      <w:tblPr>
        <w:tblW w:w="8222" w:type="dxa"/>
        <w:tblInd w:w="562" w:type="dxa"/>
        <w:tblCellMar>
          <w:left w:w="70" w:type="dxa"/>
          <w:right w:w="70" w:type="dxa"/>
        </w:tblCellMar>
        <w:tblLook w:val="04A0" w:firstRow="1" w:lastRow="0" w:firstColumn="1" w:lastColumn="0" w:noHBand="0" w:noVBand="1"/>
      </w:tblPr>
      <w:tblGrid>
        <w:gridCol w:w="2703"/>
        <w:gridCol w:w="983"/>
        <w:gridCol w:w="1774"/>
        <w:gridCol w:w="1600"/>
        <w:gridCol w:w="1162"/>
      </w:tblGrid>
      <w:tr w:rsidR="00F27C11" w:rsidRPr="00841E7A" w14:paraId="31390486" w14:textId="77777777" w:rsidTr="00945213">
        <w:trPr>
          <w:trHeight w:val="388"/>
        </w:trPr>
        <w:tc>
          <w:tcPr>
            <w:tcW w:w="2703"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14:paraId="36F85392" w14:textId="77777777" w:rsidR="00841E7A" w:rsidRPr="00841E7A" w:rsidRDefault="00841E7A" w:rsidP="00F27C11">
            <w:pPr>
              <w:spacing w:line="360" w:lineRule="auto"/>
              <w:jc w:val="center"/>
              <w:rPr>
                <w:rFonts w:cs="Arial"/>
                <w:b/>
                <w:bCs/>
                <w:color w:val="000000"/>
                <w:sz w:val="20"/>
                <w:szCs w:val="20"/>
              </w:rPr>
            </w:pPr>
            <w:r w:rsidRPr="00841E7A">
              <w:rPr>
                <w:rFonts w:cs="Arial"/>
                <w:b/>
                <w:bCs/>
                <w:color w:val="000000"/>
                <w:sz w:val="20"/>
                <w:szCs w:val="20"/>
              </w:rPr>
              <w:t>Wyszczególnienie</w:t>
            </w:r>
          </w:p>
        </w:tc>
        <w:tc>
          <w:tcPr>
            <w:tcW w:w="983"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14:paraId="6FAACA93" w14:textId="77777777" w:rsidR="00841E7A" w:rsidRPr="00841E7A" w:rsidRDefault="00841E7A" w:rsidP="00F27C11">
            <w:pPr>
              <w:spacing w:line="360" w:lineRule="auto"/>
              <w:jc w:val="center"/>
              <w:rPr>
                <w:rFonts w:cs="Arial"/>
                <w:b/>
                <w:bCs/>
                <w:color w:val="000000"/>
                <w:sz w:val="20"/>
                <w:szCs w:val="20"/>
              </w:rPr>
            </w:pPr>
            <w:r w:rsidRPr="00841E7A">
              <w:rPr>
                <w:rFonts w:cs="Arial"/>
                <w:b/>
                <w:bCs/>
                <w:color w:val="000000"/>
                <w:sz w:val="20"/>
                <w:szCs w:val="20"/>
              </w:rPr>
              <w:t>Jedn.</w:t>
            </w:r>
          </w:p>
        </w:tc>
        <w:tc>
          <w:tcPr>
            <w:tcW w:w="1774"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14:paraId="062A4EA2" w14:textId="77777777" w:rsidR="00841E7A" w:rsidRPr="00841E7A" w:rsidRDefault="00841E7A" w:rsidP="00F27C11">
            <w:pPr>
              <w:spacing w:line="360" w:lineRule="auto"/>
              <w:jc w:val="center"/>
              <w:rPr>
                <w:rFonts w:cs="Arial"/>
                <w:b/>
                <w:bCs/>
                <w:color w:val="000000"/>
                <w:sz w:val="20"/>
                <w:szCs w:val="20"/>
              </w:rPr>
            </w:pPr>
            <w:r w:rsidRPr="00841E7A">
              <w:rPr>
                <w:rFonts w:cs="Arial"/>
                <w:b/>
                <w:bCs/>
                <w:color w:val="000000"/>
                <w:sz w:val="20"/>
                <w:szCs w:val="20"/>
              </w:rPr>
              <w:t>Wysoki parametr</w:t>
            </w:r>
          </w:p>
        </w:tc>
        <w:tc>
          <w:tcPr>
            <w:tcW w:w="1600"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14:paraId="20175F9D" w14:textId="77777777" w:rsidR="00841E7A" w:rsidRPr="00841E7A" w:rsidRDefault="00841E7A" w:rsidP="00F27C11">
            <w:pPr>
              <w:spacing w:line="360" w:lineRule="auto"/>
              <w:jc w:val="center"/>
              <w:rPr>
                <w:rFonts w:cs="Arial"/>
                <w:b/>
                <w:bCs/>
                <w:color w:val="000000"/>
                <w:sz w:val="20"/>
                <w:szCs w:val="20"/>
              </w:rPr>
            </w:pPr>
            <w:r w:rsidRPr="00841E7A">
              <w:rPr>
                <w:rFonts w:cs="Arial"/>
                <w:b/>
                <w:bCs/>
                <w:color w:val="000000"/>
                <w:sz w:val="20"/>
                <w:szCs w:val="20"/>
              </w:rPr>
              <w:t>Niski parametr</w:t>
            </w:r>
          </w:p>
        </w:tc>
        <w:tc>
          <w:tcPr>
            <w:tcW w:w="1162"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14:paraId="3BBBDDCE" w14:textId="77777777" w:rsidR="00841E7A" w:rsidRPr="00841E7A" w:rsidRDefault="00841E7A" w:rsidP="00F27C11">
            <w:pPr>
              <w:spacing w:line="360" w:lineRule="auto"/>
              <w:jc w:val="center"/>
              <w:rPr>
                <w:rFonts w:cs="Arial"/>
                <w:b/>
                <w:bCs/>
                <w:color w:val="000000"/>
                <w:sz w:val="20"/>
                <w:szCs w:val="20"/>
              </w:rPr>
            </w:pPr>
            <w:r w:rsidRPr="00841E7A">
              <w:rPr>
                <w:rFonts w:cs="Arial"/>
                <w:b/>
                <w:bCs/>
                <w:color w:val="000000"/>
                <w:sz w:val="20"/>
                <w:szCs w:val="20"/>
              </w:rPr>
              <w:t>Razem</w:t>
            </w:r>
          </w:p>
        </w:tc>
      </w:tr>
      <w:tr w:rsidR="00841E7A" w:rsidRPr="00841E7A" w14:paraId="4F029849" w14:textId="77777777" w:rsidTr="00945213">
        <w:trPr>
          <w:trHeight w:val="312"/>
        </w:trPr>
        <w:tc>
          <w:tcPr>
            <w:tcW w:w="2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F569A" w14:textId="77777777" w:rsidR="00841E7A" w:rsidRPr="00841E7A" w:rsidRDefault="00841E7A" w:rsidP="00F27C11">
            <w:pPr>
              <w:spacing w:line="360" w:lineRule="auto"/>
              <w:jc w:val="center"/>
              <w:rPr>
                <w:rFonts w:cs="Arial"/>
                <w:color w:val="000000"/>
                <w:sz w:val="20"/>
                <w:szCs w:val="20"/>
              </w:rPr>
            </w:pPr>
            <w:r w:rsidRPr="00841E7A">
              <w:rPr>
                <w:rFonts w:cs="Arial"/>
                <w:color w:val="000000"/>
                <w:sz w:val="20"/>
                <w:szCs w:val="20"/>
              </w:rPr>
              <w:t>Łączna długość sieci</w:t>
            </w:r>
          </w:p>
        </w:tc>
        <w:tc>
          <w:tcPr>
            <w:tcW w:w="983" w:type="dxa"/>
            <w:tcBorders>
              <w:top w:val="nil"/>
              <w:left w:val="nil"/>
              <w:bottom w:val="single" w:sz="4" w:space="0" w:color="auto"/>
              <w:right w:val="single" w:sz="4" w:space="0" w:color="auto"/>
            </w:tcBorders>
            <w:shd w:val="clear" w:color="auto" w:fill="auto"/>
            <w:noWrap/>
            <w:vAlign w:val="bottom"/>
            <w:hideMark/>
          </w:tcPr>
          <w:p w14:paraId="115A4E8E" w14:textId="77777777" w:rsidR="00841E7A" w:rsidRPr="00841E7A" w:rsidRDefault="00841E7A" w:rsidP="00F27C11">
            <w:pPr>
              <w:spacing w:line="360" w:lineRule="auto"/>
              <w:jc w:val="center"/>
              <w:rPr>
                <w:rFonts w:cs="Arial"/>
                <w:color w:val="000000"/>
                <w:sz w:val="20"/>
                <w:szCs w:val="20"/>
              </w:rPr>
            </w:pPr>
            <w:r w:rsidRPr="00841E7A">
              <w:rPr>
                <w:rFonts w:cs="Arial"/>
                <w:color w:val="000000"/>
                <w:sz w:val="20"/>
                <w:szCs w:val="20"/>
              </w:rPr>
              <w:t>km</w:t>
            </w:r>
          </w:p>
        </w:tc>
        <w:tc>
          <w:tcPr>
            <w:tcW w:w="1774" w:type="dxa"/>
            <w:tcBorders>
              <w:top w:val="nil"/>
              <w:left w:val="nil"/>
              <w:bottom w:val="single" w:sz="4" w:space="0" w:color="auto"/>
              <w:right w:val="single" w:sz="4" w:space="0" w:color="auto"/>
            </w:tcBorders>
            <w:shd w:val="clear" w:color="auto" w:fill="auto"/>
            <w:noWrap/>
            <w:vAlign w:val="bottom"/>
            <w:hideMark/>
          </w:tcPr>
          <w:p w14:paraId="508453C2" w14:textId="77777777" w:rsidR="00841E7A" w:rsidRPr="00841E7A" w:rsidRDefault="00841E7A" w:rsidP="00F27C11">
            <w:pPr>
              <w:spacing w:line="360" w:lineRule="auto"/>
              <w:jc w:val="center"/>
              <w:rPr>
                <w:rFonts w:cs="Arial"/>
                <w:color w:val="000000"/>
                <w:sz w:val="20"/>
                <w:szCs w:val="20"/>
              </w:rPr>
            </w:pPr>
            <w:r w:rsidRPr="00841E7A">
              <w:rPr>
                <w:rFonts w:cs="Arial"/>
                <w:color w:val="000000"/>
                <w:sz w:val="20"/>
                <w:szCs w:val="20"/>
              </w:rPr>
              <w:t>16,84</w:t>
            </w:r>
          </w:p>
        </w:tc>
        <w:tc>
          <w:tcPr>
            <w:tcW w:w="1600" w:type="dxa"/>
            <w:tcBorders>
              <w:top w:val="nil"/>
              <w:left w:val="nil"/>
              <w:bottom w:val="single" w:sz="4" w:space="0" w:color="auto"/>
              <w:right w:val="single" w:sz="4" w:space="0" w:color="auto"/>
            </w:tcBorders>
            <w:shd w:val="clear" w:color="auto" w:fill="auto"/>
            <w:noWrap/>
            <w:vAlign w:val="bottom"/>
            <w:hideMark/>
          </w:tcPr>
          <w:p w14:paraId="7F8E1FD3" w14:textId="77777777" w:rsidR="00841E7A" w:rsidRPr="00841E7A" w:rsidRDefault="00841E7A" w:rsidP="00F27C11">
            <w:pPr>
              <w:spacing w:line="360" w:lineRule="auto"/>
              <w:jc w:val="center"/>
              <w:rPr>
                <w:rFonts w:cs="Arial"/>
                <w:color w:val="000000"/>
                <w:sz w:val="20"/>
                <w:szCs w:val="20"/>
              </w:rPr>
            </w:pPr>
            <w:r w:rsidRPr="00841E7A">
              <w:rPr>
                <w:rFonts w:cs="Arial"/>
                <w:color w:val="000000"/>
                <w:sz w:val="20"/>
                <w:szCs w:val="20"/>
              </w:rPr>
              <w:t>3,79</w:t>
            </w:r>
          </w:p>
        </w:tc>
        <w:tc>
          <w:tcPr>
            <w:tcW w:w="1162" w:type="dxa"/>
            <w:tcBorders>
              <w:top w:val="single" w:sz="4" w:space="0" w:color="auto"/>
              <w:left w:val="nil"/>
              <w:bottom w:val="single" w:sz="4" w:space="0" w:color="auto"/>
              <w:right w:val="single" w:sz="4" w:space="0" w:color="auto"/>
            </w:tcBorders>
            <w:shd w:val="clear" w:color="auto" w:fill="auto"/>
            <w:noWrap/>
            <w:vAlign w:val="bottom"/>
            <w:hideMark/>
          </w:tcPr>
          <w:p w14:paraId="0A67E681" w14:textId="77777777" w:rsidR="00841E7A" w:rsidRPr="00841E7A" w:rsidRDefault="00841E7A" w:rsidP="00F27C11">
            <w:pPr>
              <w:spacing w:line="360" w:lineRule="auto"/>
              <w:jc w:val="center"/>
              <w:rPr>
                <w:rFonts w:cs="Arial"/>
                <w:color w:val="000000"/>
                <w:sz w:val="20"/>
                <w:szCs w:val="20"/>
              </w:rPr>
            </w:pPr>
            <w:r w:rsidRPr="00841E7A">
              <w:rPr>
                <w:rFonts w:cs="Arial"/>
                <w:color w:val="000000"/>
                <w:sz w:val="20"/>
                <w:szCs w:val="20"/>
              </w:rPr>
              <w:t>20,63</w:t>
            </w:r>
          </w:p>
        </w:tc>
      </w:tr>
      <w:tr w:rsidR="00841E7A" w:rsidRPr="00841E7A" w14:paraId="6C88EAC1" w14:textId="77777777" w:rsidTr="00945213">
        <w:trPr>
          <w:trHeight w:val="312"/>
        </w:trPr>
        <w:tc>
          <w:tcPr>
            <w:tcW w:w="2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915EB" w14:textId="77777777" w:rsidR="00841E7A" w:rsidRPr="00841E7A" w:rsidRDefault="00841E7A" w:rsidP="00F27C11">
            <w:pPr>
              <w:spacing w:line="360" w:lineRule="auto"/>
              <w:jc w:val="center"/>
              <w:rPr>
                <w:rFonts w:cs="Arial"/>
                <w:color w:val="000000"/>
                <w:sz w:val="20"/>
                <w:szCs w:val="20"/>
              </w:rPr>
            </w:pPr>
            <w:r w:rsidRPr="00841E7A">
              <w:rPr>
                <w:rFonts w:cs="Arial"/>
                <w:color w:val="000000"/>
                <w:sz w:val="20"/>
                <w:szCs w:val="20"/>
              </w:rPr>
              <w:t>Sieć kanałowa</w:t>
            </w:r>
          </w:p>
        </w:tc>
        <w:tc>
          <w:tcPr>
            <w:tcW w:w="983" w:type="dxa"/>
            <w:tcBorders>
              <w:top w:val="nil"/>
              <w:left w:val="nil"/>
              <w:bottom w:val="single" w:sz="4" w:space="0" w:color="auto"/>
              <w:right w:val="single" w:sz="4" w:space="0" w:color="auto"/>
            </w:tcBorders>
            <w:shd w:val="clear" w:color="auto" w:fill="auto"/>
            <w:noWrap/>
            <w:vAlign w:val="bottom"/>
            <w:hideMark/>
          </w:tcPr>
          <w:p w14:paraId="58EA9357" w14:textId="77777777" w:rsidR="00841E7A" w:rsidRPr="00841E7A" w:rsidRDefault="00841E7A" w:rsidP="00F27C11">
            <w:pPr>
              <w:spacing w:line="360" w:lineRule="auto"/>
              <w:jc w:val="center"/>
              <w:rPr>
                <w:rFonts w:cs="Arial"/>
                <w:color w:val="000000"/>
                <w:sz w:val="20"/>
                <w:szCs w:val="20"/>
              </w:rPr>
            </w:pPr>
            <w:r w:rsidRPr="00841E7A">
              <w:rPr>
                <w:rFonts w:cs="Arial"/>
                <w:color w:val="000000"/>
                <w:sz w:val="20"/>
                <w:szCs w:val="20"/>
              </w:rPr>
              <w:t>%</w:t>
            </w:r>
          </w:p>
        </w:tc>
        <w:tc>
          <w:tcPr>
            <w:tcW w:w="1774" w:type="dxa"/>
            <w:tcBorders>
              <w:top w:val="nil"/>
              <w:left w:val="nil"/>
              <w:bottom w:val="single" w:sz="4" w:space="0" w:color="auto"/>
              <w:right w:val="single" w:sz="4" w:space="0" w:color="auto"/>
            </w:tcBorders>
            <w:shd w:val="clear" w:color="auto" w:fill="auto"/>
            <w:noWrap/>
            <w:vAlign w:val="bottom"/>
            <w:hideMark/>
          </w:tcPr>
          <w:p w14:paraId="3A234892" w14:textId="77777777" w:rsidR="00841E7A" w:rsidRPr="00841E7A" w:rsidRDefault="00841E7A" w:rsidP="00F27C11">
            <w:pPr>
              <w:spacing w:line="360" w:lineRule="auto"/>
              <w:jc w:val="center"/>
              <w:rPr>
                <w:rFonts w:cs="Arial"/>
                <w:color w:val="000000"/>
                <w:sz w:val="20"/>
                <w:szCs w:val="20"/>
              </w:rPr>
            </w:pPr>
            <w:r w:rsidRPr="00841E7A">
              <w:rPr>
                <w:rFonts w:cs="Arial"/>
                <w:color w:val="000000"/>
                <w:sz w:val="20"/>
                <w:szCs w:val="20"/>
              </w:rPr>
              <w:t>36,7</w:t>
            </w:r>
          </w:p>
        </w:tc>
        <w:tc>
          <w:tcPr>
            <w:tcW w:w="1600" w:type="dxa"/>
            <w:tcBorders>
              <w:top w:val="nil"/>
              <w:left w:val="nil"/>
              <w:bottom w:val="single" w:sz="4" w:space="0" w:color="auto"/>
              <w:right w:val="single" w:sz="4" w:space="0" w:color="auto"/>
            </w:tcBorders>
            <w:shd w:val="clear" w:color="auto" w:fill="auto"/>
            <w:noWrap/>
            <w:vAlign w:val="bottom"/>
            <w:hideMark/>
          </w:tcPr>
          <w:p w14:paraId="76A3EC51" w14:textId="77777777" w:rsidR="00841E7A" w:rsidRPr="00841E7A" w:rsidRDefault="00841E7A" w:rsidP="00F27C11">
            <w:pPr>
              <w:spacing w:line="360" w:lineRule="auto"/>
              <w:jc w:val="center"/>
              <w:rPr>
                <w:rFonts w:cs="Arial"/>
                <w:color w:val="000000"/>
                <w:sz w:val="20"/>
                <w:szCs w:val="20"/>
              </w:rPr>
            </w:pPr>
            <w:r w:rsidRPr="00841E7A">
              <w:rPr>
                <w:rFonts w:cs="Arial"/>
                <w:color w:val="000000"/>
                <w:sz w:val="20"/>
                <w:szCs w:val="20"/>
              </w:rPr>
              <w:t>74</w:t>
            </w:r>
          </w:p>
        </w:tc>
        <w:tc>
          <w:tcPr>
            <w:tcW w:w="1162" w:type="dxa"/>
            <w:tcBorders>
              <w:top w:val="single" w:sz="4" w:space="0" w:color="auto"/>
              <w:left w:val="nil"/>
              <w:bottom w:val="single" w:sz="4" w:space="0" w:color="auto"/>
              <w:right w:val="single" w:sz="4" w:space="0" w:color="auto"/>
            </w:tcBorders>
            <w:shd w:val="clear" w:color="auto" w:fill="auto"/>
            <w:noWrap/>
            <w:vAlign w:val="bottom"/>
            <w:hideMark/>
          </w:tcPr>
          <w:p w14:paraId="09ADD31E" w14:textId="77777777" w:rsidR="00841E7A" w:rsidRPr="00841E7A" w:rsidRDefault="00841E7A" w:rsidP="00F27C11">
            <w:pPr>
              <w:spacing w:line="360" w:lineRule="auto"/>
              <w:jc w:val="center"/>
              <w:rPr>
                <w:rFonts w:cs="Arial"/>
                <w:color w:val="000000"/>
                <w:sz w:val="20"/>
                <w:szCs w:val="20"/>
              </w:rPr>
            </w:pPr>
            <w:r w:rsidRPr="00841E7A">
              <w:rPr>
                <w:rFonts w:cs="Arial"/>
                <w:color w:val="000000"/>
                <w:sz w:val="20"/>
                <w:szCs w:val="20"/>
              </w:rPr>
              <w:t>43,5</w:t>
            </w:r>
          </w:p>
        </w:tc>
      </w:tr>
      <w:tr w:rsidR="00841E7A" w:rsidRPr="00841E7A" w14:paraId="7CBE1530" w14:textId="77777777" w:rsidTr="00945213">
        <w:trPr>
          <w:trHeight w:val="312"/>
        </w:trPr>
        <w:tc>
          <w:tcPr>
            <w:tcW w:w="27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2EB8B" w14:textId="77777777" w:rsidR="00841E7A" w:rsidRPr="00841E7A" w:rsidRDefault="00841E7A" w:rsidP="00F27C11">
            <w:pPr>
              <w:spacing w:line="360" w:lineRule="auto"/>
              <w:jc w:val="center"/>
              <w:rPr>
                <w:rFonts w:cs="Arial"/>
                <w:color w:val="000000"/>
                <w:sz w:val="20"/>
                <w:szCs w:val="20"/>
              </w:rPr>
            </w:pPr>
            <w:r w:rsidRPr="00841E7A">
              <w:rPr>
                <w:rFonts w:cs="Arial"/>
                <w:color w:val="000000"/>
                <w:sz w:val="20"/>
                <w:szCs w:val="20"/>
              </w:rPr>
              <w:t>Sieć preizolowana</w:t>
            </w:r>
          </w:p>
        </w:tc>
        <w:tc>
          <w:tcPr>
            <w:tcW w:w="983" w:type="dxa"/>
            <w:tcBorders>
              <w:top w:val="nil"/>
              <w:left w:val="nil"/>
              <w:bottom w:val="single" w:sz="4" w:space="0" w:color="auto"/>
              <w:right w:val="single" w:sz="4" w:space="0" w:color="auto"/>
            </w:tcBorders>
            <w:shd w:val="clear" w:color="auto" w:fill="auto"/>
            <w:noWrap/>
            <w:vAlign w:val="bottom"/>
            <w:hideMark/>
          </w:tcPr>
          <w:p w14:paraId="14331009" w14:textId="77777777" w:rsidR="00841E7A" w:rsidRPr="00841E7A" w:rsidRDefault="00841E7A" w:rsidP="00F27C11">
            <w:pPr>
              <w:spacing w:line="360" w:lineRule="auto"/>
              <w:jc w:val="center"/>
              <w:rPr>
                <w:rFonts w:cs="Arial"/>
                <w:color w:val="000000"/>
                <w:sz w:val="20"/>
                <w:szCs w:val="20"/>
              </w:rPr>
            </w:pPr>
            <w:r w:rsidRPr="00841E7A">
              <w:rPr>
                <w:rFonts w:cs="Arial"/>
                <w:color w:val="000000"/>
                <w:sz w:val="20"/>
                <w:szCs w:val="20"/>
              </w:rPr>
              <w:t>%</w:t>
            </w:r>
          </w:p>
        </w:tc>
        <w:tc>
          <w:tcPr>
            <w:tcW w:w="1774" w:type="dxa"/>
            <w:tcBorders>
              <w:top w:val="nil"/>
              <w:left w:val="nil"/>
              <w:bottom w:val="single" w:sz="4" w:space="0" w:color="auto"/>
              <w:right w:val="single" w:sz="4" w:space="0" w:color="auto"/>
            </w:tcBorders>
            <w:shd w:val="clear" w:color="auto" w:fill="auto"/>
            <w:noWrap/>
            <w:vAlign w:val="bottom"/>
            <w:hideMark/>
          </w:tcPr>
          <w:p w14:paraId="05FAE943" w14:textId="77777777" w:rsidR="00841E7A" w:rsidRPr="00841E7A" w:rsidRDefault="00841E7A" w:rsidP="00F27C11">
            <w:pPr>
              <w:spacing w:line="360" w:lineRule="auto"/>
              <w:jc w:val="center"/>
              <w:rPr>
                <w:rFonts w:cs="Arial"/>
                <w:color w:val="000000"/>
                <w:sz w:val="20"/>
                <w:szCs w:val="20"/>
              </w:rPr>
            </w:pPr>
            <w:r w:rsidRPr="00841E7A">
              <w:rPr>
                <w:rFonts w:cs="Arial"/>
                <w:color w:val="000000"/>
                <w:sz w:val="20"/>
                <w:szCs w:val="20"/>
              </w:rPr>
              <w:t>63,3</w:t>
            </w:r>
          </w:p>
        </w:tc>
        <w:tc>
          <w:tcPr>
            <w:tcW w:w="1600" w:type="dxa"/>
            <w:tcBorders>
              <w:top w:val="nil"/>
              <w:left w:val="nil"/>
              <w:bottom w:val="single" w:sz="4" w:space="0" w:color="auto"/>
              <w:right w:val="single" w:sz="4" w:space="0" w:color="auto"/>
            </w:tcBorders>
            <w:shd w:val="clear" w:color="auto" w:fill="auto"/>
            <w:noWrap/>
            <w:vAlign w:val="bottom"/>
            <w:hideMark/>
          </w:tcPr>
          <w:p w14:paraId="05D36777" w14:textId="77777777" w:rsidR="00841E7A" w:rsidRPr="00841E7A" w:rsidRDefault="00841E7A" w:rsidP="00F27C11">
            <w:pPr>
              <w:spacing w:line="360" w:lineRule="auto"/>
              <w:jc w:val="center"/>
              <w:rPr>
                <w:rFonts w:cs="Arial"/>
                <w:color w:val="000000"/>
                <w:sz w:val="20"/>
                <w:szCs w:val="20"/>
              </w:rPr>
            </w:pPr>
            <w:r w:rsidRPr="00841E7A">
              <w:rPr>
                <w:rFonts w:cs="Arial"/>
                <w:color w:val="000000"/>
                <w:sz w:val="20"/>
                <w:szCs w:val="20"/>
              </w:rPr>
              <w:t>26</w:t>
            </w:r>
          </w:p>
        </w:tc>
        <w:tc>
          <w:tcPr>
            <w:tcW w:w="1162" w:type="dxa"/>
            <w:tcBorders>
              <w:top w:val="single" w:sz="4" w:space="0" w:color="auto"/>
              <w:left w:val="nil"/>
              <w:bottom w:val="single" w:sz="4" w:space="0" w:color="auto"/>
              <w:right w:val="single" w:sz="4" w:space="0" w:color="auto"/>
            </w:tcBorders>
            <w:shd w:val="clear" w:color="auto" w:fill="auto"/>
            <w:noWrap/>
            <w:vAlign w:val="bottom"/>
            <w:hideMark/>
          </w:tcPr>
          <w:p w14:paraId="1A34F595" w14:textId="77777777" w:rsidR="00841E7A" w:rsidRPr="00841E7A" w:rsidRDefault="00841E7A" w:rsidP="00F27C11">
            <w:pPr>
              <w:spacing w:line="360" w:lineRule="auto"/>
              <w:jc w:val="center"/>
              <w:rPr>
                <w:rFonts w:cs="Arial"/>
                <w:color w:val="000000"/>
                <w:sz w:val="20"/>
                <w:szCs w:val="20"/>
              </w:rPr>
            </w:pPr>
            <w:r w:rsidRPr="00841E7A">
              <w:rPr>
                <w:rFonts w:cs="Arial"/>
                <w:color w:val="000000"/>
                <w:sz w:val="20"/>
                <w:szCs w:val="20"/>
              </w:rPr>
              <w:t>56,5</w:t>
            </w:r>
          </w:p>
        </w:tc>
      </w:tr>
    </w:tbl>
    <w:p w14:paraId="31276D5D" w14:textId="3D41841F" w:rsidR="005B751E" w:rsidRDefault="00194D33" w:rsidP="002F6243">
      <w:pPr>
        <w:pStyle w:val="Legenda"/>
        <w:spacing w:line="276" w:lineRule="auto"/>
        <w:jc w:val="center"/>
        <w:rPr>
          <w:bCs w:val="0"/>
          <w:sz w:val="18"/>
        </w:rPr>
      </w:pPr>
      <w:r w:rsidRPr="0071743E">
        <w:rPr>
          <w:bCs w:val="0"/>
          <w:sz w:val="18"/>
        </w:rPr>
        <w:t>źródło: SPGK</w:t>
      </w:r>
      <w:r w:rsidR="00AB24D2" w:rsidRPr="0071743E">
        <w:rPr>
          <w:bCs w:val="0"/>
          <w:sz w:val="18"/>
        </w:rPr>
        <w:t xml:space="preserve"> Sp. z o.o.</w:t>
      </w:r>
    </w:p>
    <w:p w14:paraId="5016FD84" w14:textId="77777777" w:rsidR="00F47B0F" w:rsidRPr="00F47B0F" w:rsidRDefault="00F47B0F" w:rsidP="00F47B0F"/>
    <w:p w14:paraId="5C722EB4" w14:textId="45CCA205" w:rsidR="00841E7A" w:rsidRPr="005B751E" w:rsidRDefault="00DE54BB" w:rsidP="00A642CE">
      <w:pPr>
        <w:spacing w:line="276" w:lineRule="auto"/>
      </w:pPr>
      <w:r>
        <w:t>Stan techniczny sieci ciepłowniczej nie</w:t>
      </w:r>
      <w:r w:rsidR="00F47B0F">
        <w:t xml:space="preserve"> </w:t>
      </w:r>
      <w:r w:rsidR="00566145">
        <w:t>jest zadowalający</w:t>
      </w:r>
      <w:r>
        <w:t>,</w:t>
      </w:r>
      <w:r w:rsidR="00F47B0F">
        <w:t xml:space="preserve"> występują duże starty ciepła</w:t>
      </w:r>
      <w:r w:rsidR="00566145">
        <w:t xml:space="preserve"> oraz ubytki wody. Część przestarzałej sieci została wymieniona</w:t>
      </w:r>
      <w:r w:rsidR="00A642CE">
        <w:t xml:space="preserve"> zmniejszając ryzyko awaryjności.</w:t>
      </w:r>
    </w:p>
    <w:p w14:paraId="06A26103" w14:textId="1E705389" w:rsidR="009E32CA" w:rsidRDefault="00594A1C" w:rsidP="00594A1C">
      <w:pPr>
        <w:spacing w:line="276" w:lineRule="auto"/>
        <w:sectPr w:rsidR="009E32CA" w:rsidSect="00594A1C">
          <w:type w:val="continuous"/>
          <w:pgSz w:w="11906" w:h="16838"/>
          <w:pgMar w:top="1417" w:right="1417" w:bottom="1417" w:left="1417" w:header="454" w:footer="709" w:gutter="0"/>
          <w:cols w:space="708"/>
          <w:docGrid w:linePitch="360"/>
        </w:sectPr>
      </w:pPr>
      <w:r>
        <w:t xml:space="preserve">W celu poprawy bezpieczeństwa ekologicznego w mieście spółka realizuje program rozbudowy systemu ciepłowniczego. Spółka w celu ograniczenia emitowanych zanieczyszczeń </w:t>
      </w:r>
      <w:r w:rsidR="003F6497">
        <w:t>pyłowych do</w:t>
      </w:r>
      <w:r>
        <w:t xml:space="preserve"> atmosfery</w:t>
      </w:r>
      <w:r w:rsidR="00346FF4">
        <w:t xml:space="preserve"> każdy z kotłów</w:t>
      </w:r>
      <w:r w:rsidR="00564496">
        <w:t xml:space="preserve">, w którym spalane jest paliwo węglowe wyposażyła w instalacje oczyszczania spalin (multicyklon osiowy, bateria cyklonów). Zastosowanie </w:t>
      </w:r>
      <w:r w:rsidR="009E0A82">
        <w:t xml:space="preserve">w pełni zautomatyzowanej instalacji oczyszczania spalin, pozwala na ograniczenie </w:t>
      </w:r>
      <w:r w:rsidR="003F6497">
        <w:t>emisji do atmosfery zanieczyszczeń pyłowych w procesie wytwórczym ciepła.</w:t>
      </w:r>
    </w:p>
    <w:p w14:paraId="0FA3FA15" w14:textId="76FA3F80" w:rsidR="003329A4" w:rsidRDefault="002F6243" w:rsidP="002F6243">
      <w:pPr>
        <w:pStyle w:val="Legenda"/>
        <w:spacing w:line="276" w:lineRule="auto"/>
        <w:jc w:val="left"/>
      </w:pPr>
      <w:bookmarkStart w:id="302" w:name="_Toc61945572"/>
      <w:r>
        <w:lastRenderedPageBreak/>
        <w:t xml:space="preserve">Tabela </w:t>
      </w:r>
      <w:r w:rsidR="00033604">
        <w:rPr>
          <w:noProof/>
        </w:rPr>
        <w:fldChar w:fldCharType="begin"/>
      </w:r>
      <w:r w:rsidR="00033604">
        <w:rPr>
          <w:noProof/>
        </w:rPr>
        <w:instrText xml:space="preserve"> SEQ Tabela \* ARABIC </w:instrText>
      </w:r>
      <w:r w:rsidR="00033604">
        <w:rPr>
          <w:noProof/>
        </w:rPr>
        <w:fldChar w:fldCharType="separate"/>
      </w:r>
      <w:r w:rsidR="00A721D3">
        <w:rPr>
          <w:noProof/>
        </w:rPr>
        <w:t>28</w:t>
      </w:r>
      <w:r w:rsidR="00033604">
        <w:rPr>
          <w:noProof/>
        </w:rPr>
        <w:fldChar w:fldCharType="end"/>
      </w:r>
      <w:r>
        <w:t>. Starty ciepła w sieci ciepłowniczej</w:t>
      </w:r>
      <w:bookmarkEnd w:id="302"/>
    </w:p>
    <w:tbl>
      <w:tblPr>
        <w:tblW w:w="7655" w:type="dxa"/>
        <w:tblInd w:w="704" w:type="dxa"/>
        <w:tblCellMar>
          <w:left w:w="70" w:type="dxa"/>
          <w:right w:w="70" w:type="dxa"/>
        </w:tblCellMar>
        <w:tblLook w:val="04A0" w:firstRow="1" w:lastRow="0" w:firstColumn="1" w:lastColumn="0" w:noHBand="0" w:noVBand="1"/>
      </w:tblPr>
      <w:tblGrid>
        <w:gridCol w:w="3416"/>
        <w:gridCol w:w="1545"/>
        <w:gridCol w:w="1418"/>
        <w:gridCol w:w="1276"/>
      </w:tblGrid>
      <w:tr w:rsidR="00397D45" w:rsidRPr="00A642CE" w14:paraId="3E9757CF" w14:textId="77777777" w:rsidTr="00397D45">
        <w:trPr>
          <w:trHeight w:val="300"/>
        </w:trPr>
        <w:tc>
          <w:tcPr>
            <w:tcW w:w="3416"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14:paraId="0FE1B915" w14:textId="77777777" w:rsidR="00A642CE" w:rsidRPr="00A642CE" w:rsidRDefault="00A642CE" w:rsidP="00A642CE">
            <w:pPr>
              <w:jc w:val="center"/>
              <w:rPr>
                <w:rFonts w:ascii="Calibri" w:hAnsi="Calibri" w:cs="Calibri"/>
                <w:color w:val="000000"/>
                <w:szCs w:val="22"/>
              </w:rPr>
            </w:pPr>
            <w:r w:rsidRPr="00A642CE">
              <w:rPr>
                <w:rFonts w:ascii="Calibri" w:hAnsi="Calibri" w:cs="Calibri"/>
                <w:color w:val="000000"/>
                <w:szCs w:val="22"/>
              </w:rPr>
              <w:t>Wyszczególnienie</w:t>
            </w:r>
          </w:p>
        </w:tc>
        <w:tc>
          <w:tcPr>
            <w:tcW w:w="1545"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14:paraId="6186190B" w14:textId="77777777" w:rsidR="00A642CE" w:rsidRPr="00A642CE" w:rsidRDefault="00A642CE" w:rsidP="00A642CE">
            <w:pPr>
              <w:jc w:val="center"/>
              <w:rPr>
                <w:rFonts w:ascii="Calibri" w:hAnsi="Calibri" w:cs="Calibri"/>
                <w:color w:val="000000"/>
                <w:szCs w:val="22"/>
              </w:rPr>
            </w:pPr>
            <w:r w:rsidRPr="00A642CE">
              <w:rPr>
                <w:rFonts w:ascii="Calibri" w:hAnsi="Calibri" w:cs="Calibri"/>
                <w:color w:val="000000"/>
                <w:szCs w:val="22"/>
              </w:rPr>
              <w:t>2017</w:t>
            </w:r>
          </w:p>
        </w:tc>
        <w:tc>
          <w:tcPr>
            <w:tcW w:w="1418"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14:paraId="707BA099" w14:textId="77777777" w:rsidR="00A642CE" w:rsidRPr="00A642CE" w:rsidRDefault="00A642CE" w:rsidP="00A642CE">
            <w:pPr>
              <w:jc w:val="center"/>
              <w:rPr>
                <w:rFonts w:ascii="Calibri" w:hAnsi="Calibri" w:cs="Calibri"/>
                <w:color w:val="000000"/>
                <w:szCs w:val="22"/>
              </w:rPr>
            </w:pPr>
            <w:r w:rsidRPr="00A642CE">
              <w:rPr>
                <w:rFonts w:ascii="Calibri" w:hAnsi="Calibri" w:cs="Calibri"/>
                <w:color w:val="000000"/>
                <w:szCs w:val="22"/>
              </w:rPr>
              <w:t>2018</w:t>
            </w:r>
          </w:p>
        </w:tc>
        <w:tc>
          <w:tcPr>
            <w:tcW w:w="1276"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14:paraId="51CCF31C" w14:textId="77777777" w:rsidR="00A642CE" w:rsidRPr="00A642CE" w:rsidRDefault="00A642CE" w:rsidP="00A642CE">
            <w:pPr>
              <w:jc w:val="center"/>
              <w:rPr>
                <w:rFonts w:ascii="Calibri" w:hAnsi="Calibri" w:cs="Calibri"/>
                <w:color w:val="000000"/>
                <w:szCs w:val="22"/>
              </w:rPr>
            </w:pPr>
            <w:r w:rsidRPr="00A642CE">
              <w:rPr>
                <w:rFonts w:ascii="Calibri" w:hAnsi="Calibri" w:cs="Calibri"/>
                <w:color w:val="000000"/>
                <w:szCs w:val="22"/>
              </w:rPr>
              <w:t>2019</w:t>
            </w:r>
          </w:p>
        </w:tc>
      </w:tr>
      <w:tr w:rsidR="00A642CE" w:rsidRPr="00A642CE" w14:paraId="3904BCCC" w14:textId="77777777" w:rsidTr="00397D45">
        <w:trPr>
          <w:trHeight w:val="300"/>
        </w:trPr>
        <w:tc>
          <w:tcPr>
            <w:tcW w:w="34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0637C" w14:textId="77777777" w:rsidR="00A642CE" w:rsidRPr="00A642CE" w:rsidRDefault="00A642CE" w:rsidP="00A642CE">
            <w:pPr>
              <w:jc w:val="center"/>
              <w:rPr>
                <w:rFonts w:ascii="Calibri" w:hAnsi="Calibri" w:cs="Calibri"/>
                <w:color w:val="000000"/>
                <w:szCs w:val="22"/>
              </w:rPr>
            </w:pPr>
            <w:r w:rsidRPr="00A642CE">
              <w:rPr>
                <w:rFonts w:ascii="Calibri" w:hAnsi="Calibri" w:cs="Calibri"/>
                <w:color w:val="000000"/>
                <w:szCs w:val="22"/>
              </w:rPr>
              <w:t>Straty ciepła (%)</w:t>
            </w:r>
          </w:p>
        </w:tc>
        <w:tc>
          <w:tcPr>
            <w:tcW w:w="1545" w:type="dxa"/>
            <w:tcBorders>
              <w:top w:val="nil"/>
              <w:left w:val="nil"/>
              <w:bottom w:val="single" w:sz="4" w:space="0" w:color="auto"/>
              <w:right w:val="single" w:sz="4" w:space="0" w:color="auto"/>
            </w:tcBorders>
            <w:shd w:val="clear" w:color="auto" w:fill="auto"/>
            <w:noWrap/>
            <w:vAlign w:val="bottom"/>
            <w:hideMark/>
          </w:tcPr>
          <w:p w14:paraId="42C56A3B" w14:textId="77777777" w:rsidR="00A642CE" w:rsidRPr="00A642CE" w:rsidRDefault="00A642CE" w:rsidP="00A642CE">
            <w:pPr>
              <w:jc w:val="center"/>
              <w:rPr>
                <w:rFonts w:ascii="Calibri" w:hAnsi="Calibri" w:cs="Calibri"/>
                <w:color w:val="000000"/>
                <w:szCs w:val="22"/>
              </w:rPr>
            </w:pPr>
            <w:r w:rsidRPr="00A642CE">
              <w:rPr>
                <w:rFonts w:ascii="Calibri" w:hAnsi="Calibri" w:cs="Calibri"/>
                <w:color w:val="000000"/>
                <w:szCs w:val="22"/>
              </w:rPr>
              <w:t>14,41</w:t>
            </w:r>
          </w:p>
        </w:tc>
        <w:tc>
          <w:tcPr>
            <w:tcW w:w="1418" w:type="dxa"/>
            <w:tcBorders>
              <w:top w:val="nil"/>
              <w:left w:val="nil"/>
              <w:bottom w:val="single" w:sz="4" w:space="0" w:color="auto"/>
              <w:right w:val="single" w:sz="4" w:space="0" w:color="auto"/>
            </w:tcBorders>
            <w:shd w:val="clear" w:color="auto" w:fill="auto"/>
            <w:noWrap/>
            <w:vAlign w:val="bottom"/>
            <w:hideMark/>
          </w:tcPr>
          <w:p w14:paraId="2A893FA3" w14:textId="77777777" w:rsidR="00A642CE" w:rsidRPr="00A642CE" w:rsidRDefault="00A642CE" w:rsidP="00A642CE">
            <w:pPr>
              <w:jc w:val="center"/>
              <w:rPr>
                <w:rFonts w:ascii="Calibri" w:hAnsi="Calibri" w:cs="Calibri"/>
                <w:color w:val="000000"/>
                <w:szCs w:val="22"/>
              </w:rPr>
            </w:pPr>
            <w:r w:rsidRPr="00A642CE">
              <w:rPr>
                <w:rFonts w:ascii="Calibri" w:hAnsi="Calibri" w:cs="Calibri"/>
                <w:color w:val="000000"/>
                <w:szCs w:val="22"/>
              </w:rPr>
              <w:t>13,85</w:t>
            </w:r>
          </w:p>
        </w:tc>
        <w:tc>
          <w:tcPr>
            <w:tcW w:w="1276" w:type="dxa"/>
            <w:tcBorders>
              <w:top w:val="nil"/>
              <w:left w:val="nil"/>
              <w:bottom w:val="single" w:sz="4" w:space="0" w:color="auto"/>
              <w:right w:val="single" w:sz="4" w:space="0" w:color="auto"/>
            </w:tcBorders>
            <w:shd w:val="clear" w:color="auto" w:fill="auto"/>
            <w:noWrap/>
            <w:vAlign w:val="bottom"/>
            <w:hideMark/>
          </w:tcPr>
          <w:p w14:paraId="6E5B20C3" w14:textId="77777777" w:rsidR="00A642CE" w:rsidRPr="00A642CE" w:rsidRDefault="00A642CE" w:rsidP="00A642CE">
            <w:pPr>
              <w:jc w:val="center"/>
              <w:rPr>
                <w:rFonts w:ascii="Calibri" w:hAnsi="Calibri" w:cs="Calibri"/>
                <w:color w:val="000000"/>
                <w:szCs w:val="22"/>
              </w:rPr>
            </w:pPr>
            <w:r w:rsidRPr="00A642CE">
              <w:rPr>
                <w:rFonts w:ascii="Calibri" w:hAnsi="Calibri" w:cs="Calibri"/>
                <w:color w:val="000000"/>
                <w:szCs w:val="22"/>
              </w:rPr>
              <w:t>14,6</w:t>
            </w:r>
          </w:p>
        </w:tc>
      </w:tr>
    </w:tbl>
    <w:p w14:paraId="72502998" w14:textId="7FBC50A3" w:rsidR="00C76AC6" w:rsidRDefault="00C76AC6" w:rsidP="00C76AC6">
      <w:pPr>
        <w:jc w:val="center"/>
        <w:rPr>
          <w:b/>
          <w:sz w:val="18"/>
          <w:szCs w:val="18"/>
        </w:rPr>
      </w:pPr>
      <w:r w:rsidRPr="0071743E">
        <w:rPr>
          <w:b/>
          <w:sz w:val="18"/>
          <w:szCs w:val="18"/>
        </w:rPr>
        <w:t>źródło: SPGK Sp. z o.o.</w:t>
      </w:r>
    </w:p>
    <w:p w14:paraId="766E67E9" w14:textId="77777777" w:rsidR="00A32429" w:rsidRDefault="00A32429" w:rsidP="00C76AC6">
      <w:pPr>
        <w:jc w:val="center"/>
        <w:rPr>
          <w:b/>
          <w:sz w:val="18"/>
          <w:szCs w:val="18"/>
        </w:rPr>
      </w:pPr>
    </w:p>
    <w:p w14:paraId="33F439F4" w14:textId="010F961A" w:rsidR="00594A1C" w:rsidRDefault="00A32429" w:rsidP="00A32429">
      <w:pPr>
        <w:pStyle w:val="Legenda"/>
        <w:spacing w:line="276" w:lineRule="auto"/>
        <w:jc w:val="left"/>
      </w:pPr>
      <w:bookmarkStart w:id="303" w:name="_Toc61945573"/>
      <w:r>
        <w:t xml:space="preserve">Tabela </w:t>
      </w:r>
      <w:r w:rsidR="00033604">
        <w:rPr>
          <w:noProof/>
        </w:rPr>
        <w:fldChar w:fldCharType="begin"/>
      </w:r>
      <w:r w:rsidR="00033604">
        <w:rPr>
          <w:noProof/>
        </w:rPr>
        <w:instrText xml:space="preserve"> SEQ Tabela \* ARABIC </w:instrText>
      </w:r>
      <w:r w:rsidR="00033604">
        <w:rPr>
          <w:noProof/>
        </w:rPr>
        <w:fldChar w:fldCharType="separate"/>
      </w:r>
      <w:r w:rsidR="00A721D3">
        <w:rPr>
          <w:noProof/>
        </w:rPr>
        <w:t>29</w:t>
      </w:r>
      <w:r w:rsidR="00033604">
        <w:rPr>
          <w:noProof/>
        </w:rPr>
        <w:fldChar w:fldCharType="end"/>
      </w:r>
      <w:r>
        <w:t>. Charakterystyka węzłów cieplnych</w:t>
      </w:r>
      <w:bookmarkEnd w:id="303"/>
    </w:p>
    <w:tbl>
      <w:tblPr>
        <w:tblW w:w="7600" w:type="dxa"/>
        <w:jc w:val="center"/>
        <w:tblCellMar>
          <w:left w:w="70" w:type="dxa"/>
          <w:right w:w="70" w:type="dxa"/>
        </w:tblCellMar>
        <w:tblLook w:val="04A0" w:firstRow="1" w:lastRow="0" w:firstColumn="1" w:lastColumn="0" w:noHBand="0" w:noVBand="1"/>
      </w:tblPr>
      <w:tblGrid>
        <w:gridCol w:w="4120"/>
        <w:gridCol w:w="1640"/>
        <w:gridCol w:w="1840"/>
      </w:tblGrid>
      <w:tr w:rsidR="00945213" w:rsidRPr="00945213" w14:paraId="1A894F7D" w14:textId="77777777" w:rsidTr="003329A4">
        <w:trPr>
          <w:trHeight w:val="300"/>
          <w:jc w:val="center"/>
        </w:trPr>
        <w:tc>
          <w:tcPr>
            <w:tcW w:w="4120"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bottom"/>
            <w:hideMark/>
          </w:tcPr>
          <w:p w14:paraId="37954E41" w14:textId="77777777" w:rsidR="00945213" w:rsidRPr="00945213" w:rsidRDefault="00945213" w:rsidP="00945213">
            <w:pPr>
              <w:jc w:val="center"/>
              <w:rPr>
                <w:rFonts w:cs="Arial"/>
                <w:b/>
                <w:bCs/>
                <w:color w:val="000000"/>
                <w:sz w:val="20"/>
                <w:szCs w:val="20"/>
              </w:rPr>
            </w:pPr>
            <w:r w:rsidRPr="00945213">
              <w:rPr>
                <w:rFonts w:cs="Arial"/>
                <w:b/>
                <w:bCs/>
                <w:color w:val="000000"/>
                <w:sz w:val="20"/>
                <w:szCs w:val="20"/>
              </w:rPr>
              <w:t>Wyszczególnienie</w:t>
            </w:r>
          </w:p>
        </w:tc>
        <w:tc>
          <w:tcPr>
            <w:tcW w:w="1640"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14:paraId="75E7F132" w14:textId="77777777" w:rsidR="00945213" w:rsidRPr="00945213" w:rsidRDefault="00945213" w:rsidP="00945213">
            <w:pPr>
              <w:jc w:val="center"/>
              <w:rPr>
                <w:rFonts w:cs="Arial"/>
                <w:b/>
                <w:bCs/>
                <w:color w:val="000000"/>
                <w:sz w:val="20"/>
                <w:szCs w:val="20"/>
              </w:rPr>
            </w:pPr>
            <w:r w:rsidRPr="00945213">
              <w:rPr>
                <w:rFonts w:cs="Arial"/>
                <w:b/>
                <w:bCs/>
                <w:color w:val="000000"/>
                <w:sz w:val="20"/>
                <w:szCs w:val="20"/>
              </w:rPr>
              <w:t>Jedn.</w:t>
            </w:r>
          </w:p>
        </w:tc>
        <w:tc>
          <w:tcPr>
            <w:tcW w:w="1840"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14:paraId="5E1D0658" w14:textId="77777777" w:rsidR="00945213" w:rsidRPr="00945213" w:rsidRDefault="00945213" w:rsidP="00945213">
            <w:pPr>
              <w:jc w:val="center"/>
              <w:rPr>
                <w:rFonts w:cs="Arial"/>
                <w:b/>
                <w:bCs/>
                <w:color w:val="000000"/>
                <w:sz w:val="20"/>
                <w:szCs w:val="20"/>
              </w:rPr>
            </w:pPr>
            <w:r w:rsidRPr="00945213">
              <w:rPr>
                <w:rFonts w:cs="Arial"/>
                <w:b/>
                <w:bCs/>
                <w:color w:val="000000"/>
                <w:sz w:val="20"/>
                <w:szCs w:val="20"/>
              </w:rPr>
              <w:t>RAZEM</w:t>
            </w:r>
          </w:p>
        </w:tc>
      </w:tr>
      <w:tr w:rsidR="00945213" w:rsidRPr="00945213" w14:paraId="77B9004B" w14:textId="77777777" w:rsidTr="003329A4">
        <w:trPr>
          <w:trHeight w:val="300"/>
          <w:jc w:val="center"/>
        </w:trPr>
        <w:tc>
          <w:tcPr>
            <w:tcW w:w="4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B2902" w14:textId="77777777" w:rsidR="00945213" w:rsidRPr="00945213" w:rsidRDefault="00945213" w:rsidP="00A642CE">
            <w:pPr>
              <w:jc w:val="center"/>
              <w:rPr>
                <w:rFonts w:cs="Arial"/>
                <w:color w:val="000000"/>
                <w:sz w:val="20"/>
                <w:szCs w:val="20"/>
              </w:rPr>
            </w:pPr>
            <w:r w:rsidRPr="00945213">
              <w:rPr>
                <w:rFonts w:cs="Arial"/>
                <w:color w:val="000000"/>
                <w:sz w:val="20"/>
                <w:szCs w:val="20"/>
              </w:rPr>
              <w:t>Węzły cieplne</w:t>
            </w:r>
          </w:p>
        </w:tc>
        <w:tc>
          <w:tcPr>
            <w:tcW w:w="1640" w:type="dxa"/>
            <w:tcBorders>
              <w:top w:val="nil"/>
              <w:left w:val="nil"/>
              <w:bottom w:val="single" w:sz="4" w:space="0" w:color="auto"/>
              <w:right w:val="single" w:sz="4" w:space="0" w:color="auto"/>
            </w:tcBorders>
            <w:shd w:val="clear" w:color="auto" w:fill="auto"/>
            <w:noWrap/>
            <w:vAlign w:val="bottom"/>
            <w:hideMark/>
          </w:tcPr>
          <w:p w14:paraId="4720E6DA" w14:textId="77777777" w:rsidR="00945213" w:rsidRPr="00945213" w:rsidRDefault="00945213" w:rsidP="00945213">
            <w:pPr>
              <w:jc w:val="center"/>
              <w:rPr>
                <w:rFonts w:cs="Arial"/>
                <w:color w:val="000000"/>
                <w:sz w:val="20"/>
                <w:szCs w:val="20"/>
              </w:rPr>
            </w:pPr>
            <w:r w:rsidRPr="00945213">
              <w:rPr>
                <w:rFonts w:cs="Arial"/>
                <w:color w:val="000000"/>
                <w:sz w:val="20"/>
                <w:szCs w:val="20"/>
              </w:rPr>
              <w:t>szt.</w:t>
            </w:r>
          </w:p>
        </w:tc>
        <w:tc>
          <w:tcPr>
            <w:tcW w:w="1840" w:type="dxa"/>
            <w:tcBorders>
              <w:top w:val="nil"/>
              <w:left w:val="nil"/>
              <w:bottom w:val="single" w:sz="4" w:space="0" w:color="auto"/>
              <w:right w:val="single" w:sz="4" w:space="0" w:color="auto"/>
            </w:tcBorders>
            <w:shd w:val="clear" w:color="auto" w:fill="auto"/>
            <w:noWrap/>
            <w:vAlign w:val="bottom"/>
            <w:hideMark/>
          </w:tcPr>
          <w:p w14:paraId="54450AB7" w14:textId="77777777" w:rsidR="00945213" w:rsidRPr="00945213" w:rsidRDefault="00945213" w:rsidP="00945213">
            <w:pPr>
              <w:jc w:val="center"/>
              <w:rPr>
                <w:rFonts w:cs="Arial"/>
                <w:color w:val="000000"/>
                <w:sz w:val="20"/>
                <w:szCs w:val="20"/>
              </w:rPr>
            </w:pPr>
            <w:r w:rsidRPr="00945213">
              <w:rPr>
                <w:rFonts w:cs="Arial"/>
                <w:color w:val="000000"/>
                <w:sz w:val="20"/>
                <w:szCs w:val="20"/>
              </w:rPr>
              <w:t>150</w:t>
            </w:r>
          </w:p>
        </w:tc>
      </w:tr>
      <w:tr w:rsidR="00945213" w:rsidRPr="00945213" w14:paraId="4C9D0181" w14:textId="77777777" w:rsidTr="003329A4">
        <w:trPr>
          <w:trHeight w:val="300"/>
          <w:jc w:val="center"/>
        </w:trPr>
        <w:tc>
          <w:tcPr>
            <w:tcW w:w="4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D3A14" w14:textId="77777777" w:rsidR="00945213" w:rsidRPr="00945213" w:rsidRDefault="00945213" w:rsidP="00A642CE">
            <w:pPr>
              <w:jc w:val="center"/>
              <w:rPr>
                <w:rFonts w:cs="Arial"/>
                <w:color w:val="000000"/>
                <w:sz w:val="20"/>
                <w:szCs w:val="20"/>
              </w:rPr>
            </w:pPr>
            <w:r w:rsidRPr="00945213">
              <w:rPr>
                <w:rFonts w:cs="Arial"/>
                <w:color w:val="000000"/>
                <w:sz w:val="20"/>
                <w:szCs w:val="20"/>
              </w:rPr>
              <w:t>Grupowe</w:t>
            </w:r>
          </w:p>
        </w:tc>
        <w:tc>
          <w:tcPr>
            <w:tcW w:w="1640" w:type="dxa"/>
            <w:tcBorders>
              <w:top w:val="nil"/>
              <w:left w:val="nil"/>
              <w:bottom w:val="single" w:sz="4" w:space="0" w:color="auto"/>
              <w:right w:val="single" w:sz="4" w:space="0" w:color="auto"/>
            </w:tcBorders>
            <w:shd w:val="clear" w:color="auto" w:fill="auto"/>
            <w:noWrap/>
            <w:vAlign w:val="bottom"/>
            <w:hideMark/>
          </w:tcPr>
          <w:p w14:paraId="20B9DC6C" w14:textId="77777777" w:rsidR="00945213" w:rsidRPr="00945213" w:rsidRDefault="00945213" w:rsidP="00945213">
            <w:pPr>
              <w:jc w:val="center"/>
              <w:rPr>
                <w:rFonts w:cs="Arial"/>
                <w:color w:val="000000"/>
                <w:sz w:val="20"/>
                <w:szCs w:val="20"/>
              </w:rPr>
            </w:pPr>
            <w:r w:rsidRPr="00945213">
              <w:rPr>
                <w:rFonts w:cs="Arial"/>
                <w:color w:val="000000"/>
                <w:sz w:val="20"/>
                <w:szCs w:val="20"/>
              </w:rPr>
              <w:t>szt.</w:t>
            </w:r>
          </w:p>
        </w:tc>
        <w:tc>
          <w:tcPr>
            <w:tcW w:w="1840" w:type="dxa"/>
            <w:tcBorders>
              <w:top w:val="nil"/>
              <w:left w:val="nil"/>
              <w:bottom w:val="single" w:sz="4" w:space="0" w:color="auto"/>
              <w:right w:val="single" w:sz="4" w:space="0" w:color="auto"/>
            </w:tcBorders>
            <w:shd w:val="clear" w:color="auto" w:fill="auto"/>
            <w:noWrap/>
            <w:vAlign w:val="bottom"/>
            <w:hideMark/>
          </w:tcPr>
          <w:p w14:paraId="1549D5D5" w14:textId="77777777" w:rsidR="00945213" w:rsidRPr="00945213" w:rsidRDefault="00945213" w:rsidP="00945213">
            <w:pPr>
              <w:jc w:val="center"/>
              <w:rPr>
                <w:rFonts w:cs="Arial"/>
                <w:color w:val="000000"/>
                <w:sz w:val="20"/>
                <w:szCs w:val="20"/>
              </w:rPr>
            </w:pPr>
            <w:r w:rsidRPr="00945213">
              <w:rPr>
                <w:rFonts w:cs="Arial"/>
                <w:color w:val="000000"/>
                <w:sz w:val="20"/>
                <w:szCs w:val="20"/>
              </w:rPr>
              <w:t>48</w:t>
            </w:r>
          </w:p>
        </w:tc>
      </w:tr>
      <w:tr w:rsidR="00945213" w:rsidRPr="00945213" w14:paraId="5A24CF9C" w14:textId="77777777" w:rsidTr="003329A4">
        <w:trPr>
          <w:trHeight w:val="300"/>
          <w:jc w:val="center"/>
        </w:trPr>
        <w:tc>
          <w:tcPr>
            <w:tcW w:w="4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4F8363" w14:textId="77777777" w:rsidR="00945213" w:rsidRPr="00945213" w:rsidRDefault="00945213" w:rsidP="00A642CE">
            <w:pPr>
              <w:jc w:val="center"/>
              <w:rPr>
                <w:rFonts w:cs="Arial"/>
                <w:color w:val="000000"/>
                <w:sz w:val="20"/>
                <w:szCs w:val="20"/>
              </w:rPr>
            </w:pPr>
            <w:r w:rsidRPr="00945213">
              <w:rPr>
                <w:rFonts w:cs="Arial"/>
                <w:color w:val="000000"/>
                <w:sz w:val="20"/>
                <w:szCs w:val="20"/>
              </w:rPr>
              <w:t>Indywidualne</w:t>
            </w:r>
          </w:p>
        </w:tc>
        <w:tc>
          <w:tcPr>
            <w:tcW w:w="1640" w:type="dxa"/>
            <w:tcBorders>
              <w:top w:val="nil"/>
              <w:left w:val="nil"/>
              <w:bottom w:val="single" w:sz="4" w:space="0" w:color="auto"/>
              <w:right w:val="single" w:sz="4" w:space="0" w:color="auto"/>
            </w:tcBorders>
            <w:shd w:val="clear" w:color="auto" w:fill="auto"/>
            <w:noWrap/>
            <w:vAlign w:val="bottom"/>
            <w:hideMark/>
          </w:tcPr>
          <w:p w14:paraId="0B70386C" w14:textId="77777777" w:rsidR="00945213" w:rsidRPr="00945213" w:rsidRDefault="00945213" w:rsidP="00945213">
            <w:pPr>
              <w:jc w:val="center"/>
              <w:rPr>
                <w:rFonts w:cs="Arial"/>
                <w:color w:val="000000"/>
                <w:sz w:val="20"/>
                <w:szCs w:val="20"/>
              </w:rPr>
            </w:pPr>
            <w:r w:rsidRPr="00945213">
              <w:rPr>
                <w:rFonts w:cs="Arial"/>
                <w:color w:val="000000"/>
                <w:sz w:val="20"/>
                <w:szCs w:val="20"/>
              </w:rPr>
              <w:t>szt.</w:t>
            </w:r>
          </w:p>
        </w:tc>
        <w:tc>
          <w:tcPr>
            <w:tcW w:w="1840" w:type="dxa"/>
            <w:tcBorders>
              <w:top w:val="nil"/>
              <w:left w:val="nil"/>
              <w:bottom w:val="single" w:sz="4" w:space="0" w:color="auto"/>
              <w:right w:val="single" w:sz="4" w:space="0" w:color="auto"/>
            </w:tcBorders>
            <w:shd w:val="clear" w:color="auto" w:fill="auto"/>
            <w:noWrap/>
            <w:vAlign w:val="bottom"/>
            <w:hideMark/>
          </w:tcPr>
          <w:p w14:paraId="6B313756" w14:textId="77777777" w:rsidR="00945213" w:rsidRPr="00945213" w:rsidRDefault="00945213" w:rsidP="00945213">
            <w:pPr>
              <w:jc w:val="center"/>
              <w:rPr>
                <w:rFonts w:cs="Arial"/>
                <w:color w:val="000000"/>
                <w:sz w:val="20"/>
                <w:szCs w:val="20"/>
              </w:rPr>
            </w:pPr>
            <w:r w:rsidRPr="00945213">
              <w:rPr>
                <w:rFonts w:cs="Arial"/>
                <w:color w:val="000000"/>
                <w:sz w:val="20"/>
                <w:szCs w:val="20"/>
              </w:rPr>
              <w:t>102</w:t>
            </w:r>
          </w:p>
        </w:tc>
      </w:tr>
      <w:tr w:rsidR="00945213" w:rsidRPr="00945213" w14:paraId="281384E9" w14:textId="77777777" w:rsidTr="003329A4">
        <w:trPr>
          <w:trHeight w:val="300"/>
          <w:jc w:val="center"/>
        </w:trPr>
        <w:tc>
          <w:tcPr>
            <w:tcW w:w="41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D66C4" w14:textId="77777777" w:rsidR="00945213" w:rsidRPr="00945213" w:rsidRDefault="00945213" w:rsidP="00A642CE">
            <w:pPr>
              <w:jc w:val="center"/>
              <w:rPr>
                <w:rFonts w:cs="Arial"/>
                <w:color w:val="000000"/>
                <w:sz w:val="20"/>
                <w:szCs w:val="20"/>
              </w:rPr>
            </w:pPr>
            <w:r w:rsidRPr="00945213">
              <w:rPr>
                <w:rFonts w:cs="Arial"/>
                <w:color w:val="000000"/>
                <w:sz w:val="20"/>
                <w:szCs w:val="20"/>
              </w:rPr>
              <w:t>Węzły cieplne - własność SPGK</w:t>
            </w:r>
          </w:p>
        </w:tc>
        <w:tc>
          <w:tcPr>
            <w:tcW w:w="1640" w:type="dxa"/>
            <w:tcBorders>
              <w:top w:val="nil"/>
              <w:left w:val="nil"/>
              <w:bottom w:val="single" w:sz="4" w:space="0" w:color="auto"/>
              <w:right w:val="single" w:sz="4" w:space="0" w:color="auto"/>
            </w:tcBorders>
            <w:shd w:val="clear" w:color="auto" w:fill="auto"/>
            <w:noWrap/>
            <w:vAlign w:val="bottom"/>
            <w:hideMark/>
          </w:tcPr>
          <w:p w14:paraId="3B9C57E7" w14:textId="77777777" w:rsidR="00945213" w:rsidRPr="00945213" w:rsidRDefault="00945213" w:rsidP="00945213">
            <w:pPr>
              <w:jc w:val="center"/>
              <w:rPr>
                <w:rFonts w:cs="Arial"/>
                <w:color w:val="000000"/>
                <w:sz w:val="20"/>
                <w:szCs w:val="20"/>
              </w:rPr>
            </w:pPr>
            <w:r w:rsidRPr="00945213">
              <w:rPr>
                <w:rFonts w:cs="Arial"/>
                <w:color w:val="000000"/>
                <w:sz w:val="20"/>
                <w:szCs w:val="20"/>
              </w:rPr>
              <w:t>szt.</w:t>
            </w:r>
          </w:p>
        </w:tc>
        <w:tc>
          <w:tcPr>
            <w:tcW w:w="1840" w:type="dxa"/>
            <w:tcBorders>
              <w:top w:val="nil"/>
              <w:left w:val="nil"/>
              <w:bottom w:val="single" w:sz="4" w:space="0" w:color="auto"/>
              <w:right w:val="single" w:sz="4" w:space="0" w:color="auto"/>
            </w:tcBorders>
            <w:shd w:val="clear" w:color="auto" w:fill="auto"/>
            <w:noWrap/>
            <w:vAlign w:val="bottom"/>
            <w:hideMark/>
          </w:tcPr>
          <w:p w14:paraId="77E50591" w14:textId="77777777" w:rsidR="00945213" w:rsidRPr="00945213" w:rsidRDefault="00945213" w:rsidP="00945213">
            <w:pPr>
              <w:jc w:val="center"/>
              <w:rPr>
                <w:rFonts w:cs="Arial"/>
                <w:color w:val="000000"/>
                <w:sz w:val="20"/>
                <w:szCs w:val="20"/>
              </w:rPr>
            </w:pPr>
            <w:r w:rsidRPr="00945213">
              <w:rPr>
                <w:rFonts w:cs="Arial"/>
                <w:color w:val="000000"/>
                <w:sz w:val="20"/>
                <w:szCs w:val="20"/>
              </w:rPr>
              <w:t>146</w:t>
            </w:r>
          </w:p>
        </w:tc>
      </w:tr>
    </w:tbl>
    <w:p w14:paraId="66F679A3" w14:textId="5DB3002D" w:rsidR="00594A1C" w:rsidRDefault="0071743E" w:rsidP="0071743E">
      <w:pPr>
        <w:jc w:val="center"/>
        <w:rPr>
          <w:b/>
          <w:sz w:val="18"/>
          <w:szCs w:val="18"/>
        </w:rPr>
      </w:pPr>
      <w:r w:rsidRPr="0071743E">
        <w:rPr>
          <w:b/>
          <w:sz w:val="18"/>
          <w:szCs w:val="18"/>
        </w:rPr>
        <w:t>źródło: SPGK Sp. z o.o.</w:t>
      </w:r>
    </w:p>
    <w:p w14:paraId="371AABAB" w14:textId="77777777" w:rsidR="008B4C22" w:rsidRPr="00A642CE" w:rsidRDefault="008B4C22" w:rsidP="0071743E">
      <w:pPr>
        <w:jc w:val="center"/>
        <w:rPr>
          <w:b/>
          <w:sz w:val="24"/>
          <w:szCs w:val="28"/>
        </w:rPr>
      </w:pPr>
    </w:p>
    <w:p w14:paraId="5EBA3292" w14:textId="1DC22C82" w:rsidR="00594A1C" w:rsidRPr="00A642CE" w:rsidRDefault="008B4C22" w:rsidP="00A32429">
      <w:pPr>
        <w:spacing w:line="360" w:lineRule="auto"/>
        <w:rPr>
          <w:bCs/>
          <w:szCs w:val="32"/>
        </w:rPr>
      </w:pPr>
      <w:r w:rsidRPr="00A642CE">
        <w:rPr>
          <w:bCs/>
          <w:szCs w:val="32"/>
        </w:rPr>
        <w:t xml:space="preserve">Spółka sukcesywnie realizuję działania modernizacyjne węzłów cieplnych, wraz </w:t>
      </w:r>
      <w:r w:rsidR="00397D45">
        <w:rPr>
          <w:bCs/>
          <w:szCs w:val="32"/>
        </w:rPr>
        <w:br/>
      </w:r>
      <w:r w:rsidRPr="00A642CE">
        <w:rPr>
          <w:bCs/>
          <w:szCs w:val="32"/>
        </w:rPr>
        <w:t>z przechodzeniem z węzłów grupowych na indywidualne</w:t>
      </w:r>
      <w:r w:rsidR="00876442" w:rsidRPr="00A642CE">
        <w:rPr>
          <w:bCs/>
          <w:szCs w:val="32"/>
        </w:rPr>
        <w:t xml:space="preserve">. Każdy nowo podłączony odbiorca przyłączany jest do sieci poprzez węzeł </w:t>
      </w:r>
      <w:r w:rsidR="00D94E53" w:rsidRPr="00A642CE">
        <w:rPr>
          <w:bCs/>
          <w:szCs w:val="32"/>
        </w:rPr>
        <w:t xml:space="preserve">z pełną automatyką, regulacja i monitoringiem pracy. </w:t>
      </w:r>
    </w:p>
    <w:p w14:paraId="0DEB12BF" w14:textId="6527AAAC" w:rsidR="00594A1C" w:rsidRDefault="00594A1C" w:rsidP="00594A1C">
      <w:pPr>
        <w:rPr>
          <w:b/>
          <w:sz w:val="18"/>
        </w:rPr>
      </w:pPr>
    </w:p>
    <w:p w14:paraId="3DCB6B51" w14:textId="77777777" w:rsidR="006920AB" w:rsidRDefault="006920AB" w:rsidP="00594A1C">
      <w:pPr>
        <w:rPr>
          <w:lang w:eastAsia="en-US"/>
        </w:rPr>
      </w:pPr>
    </w:p>
    <w:p w14:paraId="0E3AD72C" w14:textId="12A9A5B4" w:rsidR="00594A1C" w:rsidRDefault="006B25AE" w:rsidP="00594A1C">
      <w:pPr>
        <w:jc w:val="center"/>
        <w:rPr>
          <w:lang w:eastAsia="en-US"/>
        </w:rPr>
      </w:pPr>
      <w:r>
        <w:rPr>
          <w:noProof/>
        </w:rPr>
        <w:drawing>
          <wp:inline distT="0" distB="0" distL="0" distR="0" wp14:anchorId="114699AC" wp14:editId="69A649CD">
            <wp:extent cx="5760720" cy="3756025"/>
            <wp:effectExtent l="0" t="0" r="0" b="0"/>
            <wp:docPr id="37" name="Wykres 3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2DE9DD-B893-4EF2-A123-6BC53EC97B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25D65CA" w14:textId="090CDDAC" w:rsidR="00594A1C" w:rsidRDefault="00594A1C" w:rsidP="009E32CA">
      <w:pPr>
        <w:pStyle w:val="Legenda"/>
        <w:spacing w:line="276" w:lineRule="auto"/>
        <w:jc w:val="center"/>
      </w:pPr>
      <w:bookmarkStart w:id="304" w:name="_Toc57713406"/>
      <w:r>
        <w:t xml:space="preserve">Rysunek  </w:t>
      </w:r>
      <w:r w:rsidR="00033604">
        <w:rPr>
          <w:noProof/>
        </w:rPr>
        <w:fldChar w:fldCharType="begin"/>
      </w:r>
      <w:r w:rsidR="00033604">
        <w:rPr>
          <w:noProof/>
        </w:rPr>
        <w:instrText xml:space="preserve"> SEQ Rysunek_ \* ARABIC </w:instrText>
      </w:r>
      <w:r w:rsidR="00033604">
        <w:rPr>
          <w:noProof/>
        </w:rPr>
        <w:fldChar w:fldCharType="separate"/>
      </w:r>
      <w:r w:rsidR="00A721D3">
        <w:rPr>
          <w:noProof/>
        </w:rPr>
        <w:t>6</w:t>
      </w:r>
      <w:r w:rsidR="00033604">
        <w:rPr>
          <w:noProof/>
        </w:rPr>
        <w:fldChar w:fldCharType="end"/>
      </w:r>
      <w:r>
        <w:t>. Struktura odbiorców energii cieplnej w 201</w:t>
      </w:r>
      <w:r w:rsidR="008A4446">
        <w:t>9</w:t>
      </w:r>
      <w:r>
        <w:t xml:space="preserve"> roku</w:t>
      </w:r>
      <w:bookmarkEnd w:id="304"/>
    </w:p>
    <w:p w14:paraId="5416AFB4" w14:textId="302F2C4A" w:rsidR="00594A1C" w:rsidRPr="008A4446" w:rsidRDefault="008A4446" w:rsidP="009E32CA">
      <w:pPr>
        <w:spacing w:line="276" w:lineRule="auto"/>
        <w:jc w:val="center"/>
        <w:rPr>
          <w:b/>
          <w:sz w:val="18"/>
        </w:rPr>
      </w:pPr>
      <w:r w:rsidRPr="008A4446">
        <w:rPr>
          <w:b/>
          <w:sz w:val="18"/>
          <w:szCs w:val="18"/>
        </w:rPr>
        <w:t>źródło: SPGK Sp. z o.o.</w:t>
      </w:r>
    </w:p>
    <w:p w14:paraId="403F6B13" w14:textId="77777777" w:rsidR="00A7066F" w:rsidRDefault="00A7066F" w:rsidP="00594A1C">
      <w:pPr>
        <w:rPr>
          <w:lang w:eastAsia="en-US"/>
        </w:rPr>
        <w:sectPr w:rsidR="00A7066F" w:rsidSect="009E32CA">
          <w:pgSz w:w="11906" w:h="16838"/>
          <w:pgMar w:top="1417" w:right="1417" w:bottom="1417" w:left="1417" w:header="454" w:footer="709" w:gutter="0"/>
          <w:cols w:space="708"/>
          <w:docGrid w:linePitch="360"/>
        </w:sectPr>
      </w:pPr>
    </w:p>
    <w:p w14:paraId="2E4956A1" w14:textId="76589B01" w:rsidR="00594A1C" w:rsidRDefault="00594A1C" w:rsidP="00594A1C">
      <w:pPr>
        <w:rPr>
          <w:lang w:eastAsia="en-US"/>
        </w:rPr>
      </w:pPr>
    </w:p>
    <w:p w14:paraId="4E8D3122" w14:textId="60F3AE38" w:rsidR="00594A1C" w:rsidRDefault="00594A1C" w:rsidP="00E14EA3">
      <w:pPr>
        <w:pStyle w:val="Legenda"/>
        <w:spacing w:line="276" w:lineRule="auto"/>
      </w:pPr>
      <w:bookmarkStart w:id="305" w:name="_Toc57713376"/>
      <w:bookmarkStart w:id="306" w:name="_Toc61945574"/>
      <w:r>
        <w:t xml:space="preserve">Tabela </w:t>
      </w:r>
      <w:r w:rsidR="00033604">
        <w:rPr>
          <w:noProof/>
        </w:rPr>
        <w:fldChar w:fldCharType="begin"/>
      </w:r>
      <w:r w:rsidR="00033604">
        <w:rPr>
          <w:noProof/>
        </w:rPr>
        <w:instrText xml:space="preserve"> SEQ Tabela \* ARABIC </w:instrText>
      </w:r>
      <w:r w:rsidR="00033604">
        <w:rPr>
          <w:noProof/>
        </w:rPr>
        <w:fldChar w:fldCharType="separate"/>
      </w:r>
      <w:r w:rsidR="00A721D3">
        <w:rPr>
          <w:noProof/>
        </w:rPr>
        <w:t>30</w:t>
      </w:r>
      <w:r w:rsidR="00033604">
        <w:rPr>
          <w:noProof/>
        </w:rPr>
        <w:fldChar w:fldCharType="end"/>
      </w:r>
      <w:r>
        <w:t xml:space="preserve">. </w:t>
      </w:r>
      <w:r w:rsidRPr="00516588">
        <w:t xml:space="preserve">Bilans Cieplny </w:t>
      </w:r>
      <w:r w:rsidR="008764F3">
        <w:t>Sanoka</w:t>
      </w:r>
      <w:r w:rsidRPr="00516588">
        <w:t xml:space="preserve"> w 201</w:t>
      </w:r>
      <w:r w:rsidR="008764F3">
        <w:t>9</w:t>
      </w:r>
      <w:r w:rsidRPr="00516588">
        <w:t xml:space="preserve"> roku</w:t>
      </w:r>
      <w:bookmarkEnd w:id="305"/>
      <w:bookmarkEnd w:id="306"/>
    </w:p>
    <w:tbl>
      <w:tblPr>
        <w:tblW w:w="8518" w:type="dxa"/>
        <w:jc w:val="center"/>
        <w:tblCellMar>
          <w:left w:w="70" w:type="dxa"/>
          <w:right w:w="70" w:type="dxa"/>
        </w:tblCellMar>
        <w:tblLook w:val="04A0" w:firstRow="1" w:lastRow="0" w:firstColumn="1" w:lastColumn="0" w:noHBand="0" w:noVBand="1"/>
      </w:tblPr>
      <w:tblGrid>
        <w:gridCol w:w="2378"/>
        <w:gridCol w:w="960"/>
        <w:gridCol w:w="2200"/>
        <w:gridCol w:w="2020"/>
        <w:gridCol w:w="960"/>
      </w:tblGrid>
      <w:tr w:rsidR="00DA3806" w:rsidRPr="008764F3" w14:paraId="292BEF96" w14:textId="77777777" w:rsidTr="006C0A59">
        <w:trPr>
          <w:trHeight w:val="375"/>
          <w:jc w:val="center"/>
        </w:trPr>
        <w:tc>
          <w:tcPr>
            <w:tcW w:w="2378" w:type="dxa"/>
            <w:tcBorders>
              <w:top w:val="nil"/>
              <w:left w:val="nil"/>
              <w:bottom w:val="single" w:sz="4" w:space="0" w:color="auto"/>
              <w:right w:val="nil"/>
            </w:tcBorders>
            <w:shd w:val="clear" w:color="auto" w:fill="D6E3BC" w:themeFill="accent3" w:themeFillTint="66"/>
            <w:noWrap/>
            <w:vAlign w:val="bottom"/>
            <w:hideMark/>
          </w:tcPr>
          <w:p w14:paraId="31462D84" w14:textId="650CBC5C" w:rsidR="00DA3806" w:rsidRPr="008764F3" w:rsidRDefault="00DA3806" w:rsidP="00DA3806">
            <w:pPr>
              <w:rPr>
                <w:rFonts w:ascii="Calibri" w:hAnsi="Calibri" w:cs="Calibri"/>
                <w:b/>
                <w:bCs/>
                <w:color w:val="000000"/>
                <w:sz w:val="28"/>
                <w:szCs w:val="28"/>
              </w:rPr>
            </w:pPr>
          </w:p>
        </w:tc>
        <w:tc>
          <w:tcPr>
            <w:tcW w:w="960" w:type="dxa"/>
            <w:tcBorders>
              <w:top w:val="nil"/>
              <w:left w:val="nil"/>
              <w:bottom w:val="single" w:sz="4" w:space="0" w:color="auto"/>
              <w:right w:val="nil"/>
            </w:tcBorders>
            <w:shd w:val="clear" w:color="auto" w:fill="D6E3BC" w:themeFill="accent3" w:themeFillTint="66"/>
            <w:noWrap/>
            <w:vAlign w:val="bottom"/>
            <w:hideMark/>
          </w:tcPr>
          <w:p w14:paraId="6C4CF7A5" w14:textId="34A2FC13" w:rsidR="00DA3806" w:rsidRPr="008764F3" w:rsidRDefault="00DA3806" w:rsidP="00DA3806">
            <w:pPr>
              <w:rPr>
                <w:rFonts w:cs="Arial"/>
                <w:b/>
                <w:bCs/>
                <w:color w:val="000000"/>
                <w:szCs w:val="22"/>
              </w:rPr>
            </w:pPr>
          </w:p>
        </w:tc>
        <w:tc>
          <w:tcPr>
            <w:tcW w:w="4220" w:type="dxa"/>
            <w:gridSpan w:val="2"/>
            <w:tcBorders>
              <w:top w:val="nil"/>
              <w:left w:val="nil"/>
              <w:bottom w:val="single" w:sz="4" w:space="0" w:color="auto"/>
              <w:right w:val="nil"/>
            </w:tcBorders>
            <w:shd w:val="clear" w:color="auto" w:fill="D6E3BC" w:themeFill="accent3" w:themeFillTint="66"/>
            <w:noWrap/>
            <w:vAlign w:val="bottom"/>
            <w:hideMark/>
          </w:tcPr>
          <w:p w14:paraId="349165EE" w14:textId="77777777" w:rsidR="00DA3806" w:rsidRPr="008764F3" w:rsidRDefault="00DA3806" w:rsidP="00E14EA3">
            <w:pPr>
              <w:rPr>
                <w:rFonts w:cs="Arial"/>
                <w:b/>
                <w:bCs/>
                <w:color w:val="000000"/>
                <w:szCs w:val="22"/>
              </w:rPr>
            </w:pPr>
            <w:r w:rsidRPr="008764F3">
              <w:rPr>
                <w:rFonts w:cs="Arial"/>
                <w:b/>
                <w:bCs/>
                <w:color w:val="000000"/>
                <w:szCs w:val="22"/>
              </w:rPr>
              <w:t>Rok 2019</w:t>
            </w:r>
          </w:p>
        </w:tc>
        <w:tc>
          <w:tcPr>
            <w:tcW w:w="960" w:type="dxa"/>
            <w:tcBorders>
              <w:top w:val="nil"/>
              <w:left w:val="nil"/>
              <w:bottom w:val="single" w:sz="4" w:space="0" w:color="auto"/>
              <w:right w:val="nil"/>
            </w:tcBorders>
            <w:shd w:val="clear" w:color="auto" w:fill="D6E3BC" w:themeFill="accent3" w:themeFillTint="66"/>
            <w:noWrap/>
            <w:vAlign w:val="bottom"/>
            <w:hideMark/>
          </w:tcPr>
          <w:p w14:paraId="49003CDE" w14:textId="6F6C9AC8" w:rsidR="00DA3806" w:rsidRPr="008764F3" w:rsidRDefault="00DA3806" w:rsidP="00DA3806">
            <w:pPr>
              <w:rPr>
                <w:rFonts w:cs="Arial"/>
                <w:b/>
                <w:bCs/>
                <w:color w:val="000000"/>
                <w:szCs w:val="22"/>
              </w:rPr>
            </w:pPr>
          </w:p>
        </w:tc>
      </w:tr>
      <w:tr w:rsidR="008764F3" w:rsidRPr="008764F3" w14:paraId="001968E8" w14:textId="77777777" w:rsidTr="00E14EA3">
        <w:trPr>
          <w:trHeight w:val="375"/>
          <w:jc w:val="center"/>
        </w:trPr>
        <w:tc>
          <w:tcPr>
            <w:tcW w:w="553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593064A" w14:textId="748D53FC" w:rsidR="008764F3" w:rsidRPr="008764F3" w:rsidRDefault="008764F3" w:rsidP="008764F3">
            <w:pPr>
              <w:jc w:val="center"/>
              <w:rPr>
                <w:rFonts w:cs="Arial"/>
                <w:color w:val="000000"/>
                <w:szCs w:val="22"/>
              </w:rPr>
            </w:pPr>
            <w:r w:rsidRPr="008764F3">
              <w:rPr>
                <w:rFonts w:cs="Arial"/>
                <w:color w:val="000000"/>
                <w:szCs w:val="22"/>
              </w:rPr>
              <w:t xml:space="preserve">Całkowita </w:t>
            </w:r>
            <w:r w:rsidRPr="00DA3806">
              <w:rPr>
                <w:rFonts w:cs="Arial"/>
                <w:color w:val="000000"/>
                <w:szCs w:val="22"/>
              </w:rPr>
              <w:t>sprzedaż</w:t>
            </w:r>
            <w:r w:rsidRPr="008764F3">
              <w:rPr>
                <w:rFonts w:cs="Arial"/>
                <w:color w:val="000000"/>
                <w:szCs w:val="22"/>
              </w:rPr>
              <w:t xml:space="preserve"> ciepła</w:t>
            </w:r>
          </w:p>
        </w:tc>
        <w:tc>
          <w:tcPr>
            <w:tcW w:w="2020" w:type="dxa"/>
            <w:tcBorders>
              <w:top w:val="nil"/>
              <w:left w:val="nil"/>
              <w:bottom w:val="single" w:sz="4" w:space="0" w:color="auto"/>
              <w:right w:val="single" w:sz="4" w:space="0" w:color="auto"/>
            </w:tcBorders>
            <w:shd w:val="clear" w:color="auto" w:fill="auto"/>
            <w:noWrap/>
            <w:vAlign w:val="bottom"/>
            <w:hideMark/>
          </w:tcPr>
          <w:p w14:paraId="71603ED6" w14:textId="77777777" w:rsidR="008764F3" w:rsidRPr="008764F3" w:rsidRDefault="008764F3" w:rsidP="008764F3">
            <w:pPr>
              <w:jc w:val="center"/>
              <w:rPr>
                <w:rFonts w:cs="Arial"/>
                <w:color w:val="000000"/>
                <w:szCs w:val="22"/>
              </w:rPr>
            </w:pPr>
            <w:r w:rsidRPr="008764F3">
              <w:rPr>
                <w:rFonts w:cs="Arial"/>
                <w:color w:val="000000"/>
                <w:szCs w:val="22"/>
              </w:rPr>
              <w:t>179791</w:t>
            </w:r>
          </w:p>
        </w:tc>
        <w:tc>
          <w:tcPr>
            <w:tcW w:w="960" w:type="dxa"/>
            <w:tcBorders>
              <w:top w:val="nil"/>
              <w:left w:val="nil"/>
              <w:bottom w:val="single" w:sz="4" w:space="0" w:color="auto"/>
              <w:right w:val="single" w:sz="4" w:space="0" w:color="auto"/>
            </w:tcBorders>
            <w:shd w:val="clear" w:color="auto" w:fill="auto"/>
            <w:noWrap/>
            <w:vAlign w:val="bottom"/>
            <w:hideMark/>
          </w:tcPr>
          <w:p w14:paraId="14579C71" w14:textId="77777777" w:rsidR="008764F3" w:rsidRPr="008764F3" w:rsidRDefault="008764F3" w:rsidP="008764F3">
            <w:pPr>
              <w:jc w:val="center"/>
              <w:rPr>
                <w:rFonts w:cs="Arial"/>
                <w:color w:val="000000"/>
                <w:szCs w:val="22"/>
              </w:rPr>
            </w:pPr>
            <w:r w:rsidRPr="008764F3">
              <w:rPr>
                <w:rFonts w:cs="Arial"/>
                <w:color w:val="000000"/>
                <w:szCs w:val="22"/>
              </w:rPr>
              <w:t>[GJ]</w:t>
            </w:r>
          </w:p>
        </w:tc>
      </w:tr>
      <w:tr w:rsidR="008764F3" w:rsidRPr="008764F3" w14:paraId="0F92727C" w14:textId="77777777" w:rsidTr="00E14EA3">
        <w:trPr>
          <w:trHeight w:val="375"/>
          <w:jc w:val="center"/>
        </w:trPr>
        <w:tc>
          <w:tcPr>
            <w:tcW w:w="553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9DA3531" w14:textId="77777777" w:rsidR="008764F3" w:rsidRPr="008764F3" w:rsidRDefault="008764F3" w:rsidP="008764F3">
            <w:pPr>
              <w:jc w:val="center"/>
              <w:rPr>
                <w:rFonts w:cs="Arial"/>
                <w:color w:val="000000"/>
                <w:szCs w:val="22"/>
              </w:rPr>
            </w:pPr>
            <w:r w:rsidRPr="008764F3">
              <w:rPr>
                <w:rFonts w:cs="Arial"/>
                <w:color w:val="000000"/>
                <w:szCs w:val="22"/>
              </w:rPr>
              <w:t>Bud. mieszkaniowe indywidualne</w:t>
            </w:r>
          </w:p>
        </w:tc>
        <w:tc>
          <w:tcPr>
            <w:tcW w:w="2020" w:type="dxa"/>
            <w:tcBorders>
              <w:top w:val="nil"/>
              <w:left w:val="nil"/>
              <w:bottom w:val="single" w:sz="4" w:space="0" w:color="auto"/>
              <w:right w:val="single" w:sz="4" w:space="0" w:color="auto"/>
            </w:tcBorders>
            <w:shd w:val="clear" w:color="auto" w:fill="auto"/>
            <w:noWrap/>
            <w:vAlign w:val="bottom"/>
            <w:hideMark/>
          </w:tcPr>
          <w:p w14:paraId="3F290669" w14:textId="77777777" w:rsidR="008764F3" w:rsidRPr="008764F3" w:rsidRDefault="008764F3" w:rsidP="008764F3">
            <w:pPr>
              <w:jc w:val="center"/>
              <w:rPr>
                <w:rFonts w:cs="Arial"/>
                <w:color w:val="000000"/>
                <w:szCs w:val="22"/>
              </w:rPr>
            </w:pPr>
            <w:r w:rsidRPr="008764F3">
              <w:rPr>
                <w:rFonts w:cs="Arial"/>
                <w:color w:val="000000"/>
                <w:szCs w:val="22"/>
              </w:rPr>
              <w:t>1114</w:t>
            </w:r>
          </w:p>
        </w:tc>
        <w:tc>
          <w:tcPr>
            <w:tcW w:w="960" w:type="dxa"/>
            <w:tcBorders>
              <w:top w:val="nil"/>
              <w:left w:val="nil"/>
              <w:bottom w:val="single" w:sz="4" w:space="0" w:color="auto"/>
              <w:right w:val="single" w:sz="4" w:space="0" w:color="auto"/>
            </w:tcBorders>
            <w:shd w:val="clear" w:color="auto" w:fill="auto"/>
            <w:noWrap/>
            <w:vAlign w:val="bottom"/>
            <w:hideMark/>
          </w:tcPr>
          <w:p w14:paraId="23E7D2E5" w14:textId="77777777" w:rsidR="008764F3" w:rsidRPr="008764F3" w:rsidRDefault="008764F3" w:rsidP="008764F3">
            <w:pPr>
              <w:jc w:val="center"/>
              <w:rPr>
                <w:rFonts w:cs="Arial"/>
                <w:color w:val="000000"/>
                <w:szCs w:val="22"/>
              </w:rPr>
            </w:pPr>
            <w:r w:rsidRPr="008764F3">
              <w:rPr>
                <w:rFonts w:cs="Arial"/>
                <w:color w:val="000000"/>
                <w:szCs w:val="22"/>
              </w:rPr>
              <w:t>[GJ]</w:t>
            </w:r>
          </w:p>
        </w:tc>
      </w:tr>
      <w:tr w:rsidR="008764F3" w:rsidRPr="008764F3" w14:paraId="24C0E9E0" w14:textId="77777777" w:rsidTr="00E14EA3">
        <w:trPr>
          <w:trHeight w:val="448"/>
          <w:jc w:val="center"/>
        </w:trPr>
        <w:tc>
          <w:tcPr>
            <w:tcW w:w="5538"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003EC9FB" w14:textId="4CD7CD57" w:rsidR="008764F3" w:rsidRPr="008764F3" w:rsidRDefault="008764F3" w:rsidP="008764F3">
            <w:pPr>
              <w:jc w:val="center"/>
              <w:rPr>
                <w:rFonts w:cs="Arial"/>
                <w:color w:val="000000"/>
                <w:szCs w:val="22"/>
              </w:rPr>
            </w:pPr>
            <w:r w:rsidRPr="008764F3">
              <w:rPr>
                <w:rFonts w:cs="Arial"/>
                <w:color w:val="000000"/>
                <w:szCs w:val="22"/>
              </w:rPr>
              <w:t>Wspó</w:t>
            </w:r>
            <w:r w:rsidRPr="00DA3806">
              <w:rPr>
                <w:rFonts w:cs="Arial"/>
                <w:color w:val="000000"/>
                <w:szCs w:val="22"/>
              </w:rPr>
              <w:t>l</w:t>
            </w:r>
            <w:r w:rsidRPr="008764F3">
              <w:rPr>
                <w:rFonts w:cs="Arial"/>
                <w:color w:val="000000"/>
                <w:szCs w:val="22"/>
              </w:rPr>
              <w:t>noty mieszkaniowe, Spółdzielnie Mieszkaniowe</w:t>
            </w:r>
          </w:p>
        </w:tc>
        <w:tc>
          <w:tcPr>
            <w:tcW w:w="2020" w:type="dxa"/>
            <w:tcBorders>
              <w:top w:val="nil"/>
              <w:left w:val="nil"/>
              <w:bottom w:val="single" w:sz="4" w:space="0" w:color="auto"/>
              <w:right w:val="single" w:sz="4" w:space="0" w:color="auto"/>
            </w:tcBorders>
            <w:shd w:val="clear" w:color="auto" w:fill="auto"/>
            <w:noWrap/>
            <w:vAlign w:val="bottom"/>
            <w:hideMark/>
          </w:tcPr>
          <w:p w14:paraId="479F860E" w14:textId="77777777" w:rsidR="008764F3" w:rsidRPr="008764F3" w:rsidRDefault="008764F3" w:rsidP="008764F3">
            <w:pPr>
              <w:jc w:val="center"/>
              <w:rPr>
                <w:rFonts w:cs="Arial"/>
                <w:color w:val="000000"/>
                <w:szCs w:val="22"/>
              </w:rPr>
            </w:pPr>
            <w:r w:rsidRPr="008764F3">
              <w:rPr>
                <w:rFonts w:cs="Arial"/>
                <w:color w:val="000000"/>
                <w:szCs w:val="22"/>
              </w:rPr>
              <w:t>134397</w:t>
            </w:r>
          </w:p>
        </w:tc>
        <w:tc>
          <w:tcPr>
            <w:tcW w:w="960" w:type="dxa"/>
            <w:tcBorders>
              <w:top w:val="nil"/>
              <w:left w:val="nil"/>
              <w:bottom w:val="single" w:sz="4" w:space="0" w:color="auto"/>
              <w:right w:val="single" w:sz="4" w:space="0" w:color="auto"/>
            </w:tcBorders>
            <w:shd w:val="clear" w:color="auto" w:fill="auto"/>
            <w:noWrap/>
            <w:vAlign w:val="bottom"/>
            <w:hideMark/>
          </w:tcPr>
          <w:p w14:paraId="4DE6A7D1" w14:textId="77777777" w:rsidR="008764F3" w:rsidRPr="008764F3" w:rsidRDefault="008764F3" w:rsidP="008764F3">
            <w:pPr>
              <w:jc w:val="center"/>
              <w:rPr>
                <w:rFonts w:cs="Arial"/>
                <w:color w:val="000000"/>
                <w:szCs w:val="22"/>
              </w:rPr>
            </w:pPr>
            <w:r w:rsidRPr="008764F3">
              <w:rPr>
                <w:rFonts w:cs="Arial"/>
                <w:color w:val="000000"/>
                <w:szCs w:val="22"/>
              </w:rPr>
              <w:t>[GJ]</w:t>
            </w:r>
          </w:p>
        </w:tc>
      </w:tr>
      <w:tr w:rsidR="008764F3" w:rsidRPr="008764F3" w14:paraId="3CED12D0" w14:textId="77777777" w:rsidTr="00E14EA3">
        <w:trPr>
          <w:trHeight w:val="375"/>
          <w:jc w:val="center"/>
        </w:trPr>
        <w:tc>
          <w:tcPr>
            <w:tcW w:w="553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7D8EDE6" w14:textId="77777777" w:rsidR="008764F3" w:rsidRPr="008764F3" w:rsidRDefault="008764F3" w:rsidP="008764F3">
            <w:pPr>
              <w:jc w:val="center"/>
              <w:rPr>
                <w:rFonts w:cs="Arial"/>
                <w:color w:val="000000"/>
                <w:szCs w:val="22"/>
              </w:rPr>
            </w:pPr>
            <w:r w:rsidRPr="008764F3">
              <w:rPr>
                <w:rFonts w:cs="Arial"/>
                <w:color w:val="000000"/>
                <w:szCs w:val="22"/>
              </w:rPr>
              <w:t>Budynki użyteczności publicznej</w:t>
            </w:r>
          </w:p>
        </w:tc>
        <w:tc>
          <w:tcPr>
            <w:tcW w:w="2020" w:type="dxa"/>
            <w:tcBorders>
              <w:top w:val="nil"/>
              <w:left w:val="nil"/>
              <w:bottom w:val="single" w:sz="4" w:space="0" w:color="auto"/>
              <w:right w:val="single" w:sz="4" w:space="0" w:color="auto"/>
            </w:tcBorders>
            <w:shd w:val="clear" w:color="auto" w:fill="auto"/>
            <w:noWrap/>
            <w:vAlign w:val="bottom"/>
            <w:hideMark/>
          </w:tcPr>
          <w:p w14:paraId="6CE307E1" w14:textId="77777777" w:rsidR="008764F3" w:rsidRPr="008764F3" w:rsidRDefault="008764F3" w:rsidP="008764F3">
            <w:pPr>
              <w:jc w:val="center"/>
              <w:rPr>
                <w:rFonts w:cs="Arial"/>
                <w:color w:val="000000"/>
                <w:szCs w:val="22"/>
              </w:rPr>
            </w:pPr>
            <w:r w:rsidRPr="008764F3">
              <w:rPr>
                <w:rFonts w:cs="Arial"/>
                <w:color w:val="000000"/>
                <w:szCs w:val="22"/>
              </w:rPr>
              <w:t>39592</w:t>
            </w:r>
          </w:p>
        </w:tc>
        <w:tc>
          <w:tcPr>
            <w:tcW w:w="960" w:type="dxa"/>
            <w:tcBorders>
              <w:top w:val="nil"/>
              <w:left w:val="nil"/>
              <w:bottom w:val="single" w:sz="4" w:space="0" w:color="auto"/>
              <w:right w:val="single" w:sz="4" w:space="0" w:color="auto"/>
            </w:tcBorders>
            <w:shd w:val="clear" w:color="auto" w:fill="auto"/>
            <w:noWrap/>
            <w:vAlign w:val="bottom"/>
            <w:hideMark/>
          </w:tcPr>
          <w:p w14:paraId="5CB23D78" w14:textId="77777777" w:rsidR="008764F3" w:rsidRPr="008764F3" w:rsidRDefault="008764F3" w:rsidP="008764F3">
            <w:pPr>
              <w:jc w:val="center"/>
              <w:rPr>
                <w:rFonts w:cs="Arial"/>
                <w:color w:val="000000"/>
                <w:szCs w:val="22"/>
              </w:rPr>
            </w:pPr>
            <w:r w:rsidRPr="008764F3">
              <w:rPr>
                <w:rFonts w:cs="Arial"/>
                <w:color w:val="000000"/>
                <w:szCs w:val="22"/>
              </w:rPr>
              <w:t>[GJ]</w:t>
            </w:r>
          </w:p>
        </w:tc>
      </w:tr>
      <w:tr w:rsidR="008764F3" w:rsidRPr="008764F3" w14:paraId="1AB58B4E" w14:textId="77777777" w:rsidTr="00E14EA3">
        <w:trPr>
          <w:trHeight w:val="375"/>
          <w:jc w:val="center"/>
        </w:trPr>
        <w:tc>
          <w:tcPr>
            <w:tcW w:w="553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DF796D1" w14:textId="77777777" w:rsidR="008764F3" w:rsidRPr="008764F3" w:rsidRDefault="008764F3" w:rsidP="008764F3">
            <w:pPr>
              <w:jc w:val="center"/>
              <w:rPr>
                <w:rFonts w:cs="Arial"/>
                <w:color w:val="000000"/>
                <w:szCs w:val="22"/>
              </w:rPr>
            </w:pPr>
            <w:r w:rsidRPr="008764F3">
              <w:rPr>
                <w:rFonts w:cs="Arial"/>
                <w:color w:val="000000"/>
                <w:szCs w:val="22"/>
              </w:rPr>
              <w:t>Handel</w:t>
            </w:r>
          </w:p>
        </w:tc>
        <w:tc>
          <w:tcPr>
            <w:tcW w:w="2020" w:type="dxa"/>
            <w:tcBorders>
              <w:top w:val="nil"/>
              <w:left w:val="nil"/>
              <w:bottom w:val="single" w:sz="4" w:space="0" w:color="auto"/>
              <w:right w:val="single" w:sz="4" w:space="0" w:color="auto"/>
            </w:tcBorders>
            <w:shd w:val="clear" w:color="auto" w:fill="auto"/>
            <w:noWrap/>
            <w:vAlign w:val="bottom"/>
            <w:hideMark/>
          </w:tcPr>
          <w:p w14:paraId="3076648F" w14:textId="77777777" w:rsidR="008764F3" w:rsidRPr="008764F3" w:rsidRDefault="008764F3" w:rsidP="008764F3">
            <w:pPr>
              <w:jc w:val="center"/>
              <w:rPr>
                <w:rFonts w:cs="Arial"/>
                <w:color w:val="000000"/>
                <w:szCs w:val="22"/>
              </w:rPr>
            </w:pPr>
            <w:r w:rsidRPr="008764F3">
              <w:rPr>
                <w:rFonts w:cs="Arial"/>
                <w:color w:val="000000"/>
                <w:szCs w:val="22"/>
              </w:rPr>
              <w:t>4688</w:t>
            </w:r>
          </w:p>
        </w:tc>
        <w:tc>
          <w:tcPr>
            <w:tcW w:w="960" w:type="dxa"/>
            <w:tcBorders>
              <w:top w:val="nil"/>
              <w:left w:val="nil"/>
              <w:bottom w:val="single" w:sz="4" w:space="0" w:color="auto"/>
              <w:right w:val="single" w:sz="4" w:space="0" w:color="auto"/>
            </w:tcBorders>
            <w:shd w:val="clear" w:color="auto" w:fill="auto"/>
            <w:noWrap/>
            <w:vAlign w:val="bottom"/>
            <w:hideMark/>
          </w:tcPr>
          <w:p w14:paraId="48FC8635" w14:textId="77777777" w:rsidR="008764F3" w:rsidRPr="008764F3" w:rsidRDefault="008764F3" w:rsidP="008764F3">
            <w:pPr>
              <w:jc w:val="center"/>
              <w:rPr>
                <w:rFonts w:cs="Arial"/>
                <w:color w:val="000000"/>
                <w:szCs w:val="22"/>
              </w:rPr>
            </w:pPr>
            <w:r w:rsidRPr="008764F3">
              <w:rPr>
                <w:rFonts w:cs="Arial"/>
                <w:color w:val="000000"/>
                <w:szCs w:val="22"/>
              </w:rPr>
              <w:t>[GJ]</w:t>
            </w:r>
          </w:p>
        </w:tc>
      </w:tr>
    </w:tbl>
    <w:p w14:paraId="1A5D1C5D" w14:textId="14012487" w:rsidR="00DA3806" w:rsidRDefault="00DA3806" w:rsidP="00DA3806">
      <w:pPr>
        <w:spacing w:line="276" w:lineRule="auto"/>
        <w:jc w:val="center"/>
        <w:rPr>
          <w:b/>
          <w:sz w:val="18"/>
          <w:szCs w:val="18"/>
        </w:rPr>
      </w:pPr>
      <w:r w:rsidRPr="008A4446">
        <w:rPr>
          <w:b/>
          <w:sz w:val="18"/>
          <w:szCs w:val="18"/>
        </w:rPr>
        <w:t>źródło: SPGK Sp. z o.o.</w:t>
      </w:r>
    </w:p>
    <w:p w14:paraId="0AE3194D" w14:textId="7E1F0C8B" w:rsidR="003B41BC" w:rsidRDefault="003B41BC" w:rsidP="007B0F71">
      <w:pPr>
        <w:pStyle w:val="Nagwek3"/>
      </w:pPr>
      <w:bookmarkStart w:id="307" w:name="_Toc58834027"/>
      <w:r>
        <w:t>Plany inwestycyjne SPGK Sp. z o.o.</w:t>
      </w:r>
      <w:bookmarkEnd w:id="307"/>
      <w:r>
        <w:t xml:space="preserve"> </w:t>
      </w:r>
    </w:p>
    <w:p w14:paraId="08311EB8" w14:textId="15AAF312" w:rsidR="003B41BC" w:rsidRDefault="00BB2580" w:rsidP="003B41BC">
      <w:pPr>
        <w:rPr>
          <w:lang w:eastAsia="en-US"/>
        </w:rPr>
      </w:pPr>
      <w:r>
        <w:rPr>
          <w:lang w:eastAsia="en-US"/>
        </w:rPr>
        <w:t>Plany inwestycyjne SPGK Sp. z o.o. na najbliższe lata:</w:t>
      </w:r>
    </w:p>
    <w:p w14:paraId="5A3BC06C" w14:textId="677C3739" w:rsidR="00BB2580" w:rsidRDefault="00BB2580" w:rsidP="00BB2580">
      <w:pPr>
        <w:pStyle w:val="Akapitzlist"/>
        <w:numPr>
          <w:ilvl w:val="0"/>
          <w:numId w:val="106"/>
        </w:numPr>
      </w:pPr>
      <w:r>
        <w:t>Budowa kotła na biomasę o mocy 7 MW,</w:t>
      </w:r>
    </w:p>
    <w:p w14:paraId="235F77FA" w14:textId="31C2A28E" w:rsidR="00BB2580" w:rsidRDefault="00BB2580" w:rsidP="00BB2580">
      <w:pPr>
        <w:pStyle w:val="Akapitzlist"/>
        <w:numPr>
          <w:ilvl w:val="0"/>
          <w:numId w:val="106"/>
        </w:numPr>
      </w:pPr>
      <w:r>
        <w:t>Modernizacja ścian szczytowych kotłowni Kiczury,</w:t>
      </w:r>
    </w:p>
    <w:p w14:paraId="12E2F0F0" w14:textId="6CBA7AEF" w:rsidR="00BB2580" w:rsidRDefault="009A181A" w:rsidP="00BB2580">
      <w:pPr>
        <w:pStyle w:val="Akapitzlist"/>
        <w:numPr>
          <w:ilvl w:val="0"/>
          <w:numId w:val="106"/>
        </w:numPr>
      </w:pPr>
      <w:r>
        <w:t>Dalsza wymiana sieci cieplnej z kanałowej na preizolowaną,</w:t>
      </w:r>
    </w:p>
    <w:p w14:paraId="490B1264" w14:textId="6037ABF5" w:rsidR="009A181A" w:rsidRDefault="009A181A" w:rsidP="00BB2580">
      <w:pPr>
        <w:pStyle w:val="Akapitzlist"/>
        <w:numPr>
          <w:ilvl w:val="0"/>
          <w:numId w:val="106"/>
        </w:numPr>
      </w:pPr>
      <w:r>
        <w:t>Likwidacja sieci niskich parametrów z podłączeniem budynków do sieci wysokich parametrów (wraz z indywidualnym węzłem cieplnym),</w:t>
      </w:r>
    </w:p>
    <w:p w14:paraId="35851CCA" w14:textId="7D555B7A" w:rsidR="009A181A" w:rsidRDefault="007C4E2F" w:rsidP="00BB2580">
      <w:pPr>
        <w:pStyle w:val="Akapitzlist"/>
        <w:numPr>
          <w:ilvl w:val="0"/>
          <w:numId w:val="106"/>
        </w:numPr>
      </w:pPr>
      <w:r>
        <w:t xml:space="preserve">Podłączenie nowych odbiorców, </w:t>
      </w:r>
    </w:p>
    <w:p w14:paraId="4EA34756" w14:textId="4DEEFA5D" w:rsidR="007C4E2F" w:rsidRDefault="007C4E2F" w:rsidP="00BB2580">
      <w:pPr>
        <w:pStyle w:val="Akapitzlist"/>
        <w:numPr>
          <w:ilvl w:val="0"/>
          <w:numId w:val="106"/>
        </w:numPr>
      </w:pPr>
      <w:r>
        <w:t xml:space="preserve">Dobudowa funkcji c.w.u w istniejących węzłach. </w:t>
      </w:r>
    </w:p>
    <w:p w14:paraId="1406C500" w14:textId="77777777" w:rsidR="006C0A59" w:rsidRDefault="006C0A59" w:rsidP="006C0A59">
      <w:pPr>
        <w:pStyle w:val="Nagwek3"/>
      </w:pPr>
      <w:bookmarkStart w:id="308" w:name="_Toc58834028"/>
      <w:r>
        <w:t>Lokalny system ciepłowniczy</w:t>
      </w:r>
      <w:bookmarkEnd w:id="308"/>
    </w:p>
    <w:p w14:paraId="62C048F8" w14:textId="6C73EE00" w:rsidR="006C0A59" w:rsidRPr="007524A9" w:rsidRDefault="006C0A59" w:rsidP="00A32429">
      <w:pPr>
        <w:spacing w:line="360" w:lineRule="auto"/>
        <w:rPr>
          <w:lang w:eastAsia="en-US"/>
        </w:rPr>
      </w:pPr>
      <w:r>
        <w:rPr>
          <w:lang w:eastAsia="en-US"/>
        </w:rPr>
        <w:t xml:space="preserve">Na terenie miasta działa również system ciepłowniczy należący do </w:t>
      </w:r>
      <w:r w:rsidR="001320FA">
        <w:rPr>
          <w:lang w:eastAsia="en-US"/>
        </w:rPr>
        <w:t>S</w:t>
      </w:r>
      <w:r>
        <w:rPr>
          <w:lang w:eastAsia="en-US"/>
        </w:rPr>
        <w:t xml:space="preserve">półdzielni Mieszkaniowej AUTOSAN. Spółdzielnia </w:t>
      </w:r>
      <w:r w:rsidR="001320FA">
        <w:rPr>
          <w:lang w:eastAsia="en-US"/>
        </w:rPr>
        <w:t>zaopatruje w</w:t>
      </w:r>
      <w:r>
        <w:rPr>
          <w:lang w:eastAsia="en-US"/>
        </w:rPr>
        <w:t xml:space="preserve"> ciepło</w:t>
      </w:r>
      <w:r w:rsidR="00FC3E20">
        <w:rPr>
          <w:lang w:eastAsia="en-US"/>
        </w:rPr>
        <w:t xml:space="preserve"> głównie</w:t>
      </w:r>
      <w:r>
        <w:rPr>
          <w:lang w:eastAsia="en-US"/>
        </w:rPr>
        <w:t xml:space="preserve"> budynki mieszkalnie (wielorodzinne), które należą do spółdzielni.</w:t>
      </w:r>
      <w:r w:rsidR="00F0170F">
        <w:rPr>
          <w:lang w:eastAsia="en-US"/>
        </w:rPr>
        <w:t xml:space="preserve"> System ciepłownicz</w:t>
      </w:r>
      <w:r w:rsidR="00915EAF">
        <w:rPr>
          <w:lang w:eastAsia="en-US"/>
        </w:rPr>
        <w:t>y Spółdzielni Mieszkaniowej AUTOSAN</w:t>
      </w:r>
      <w:r w:rsidR="00D45B00">
        <w:rPr>
          <w:lang w:eastAsia="en-US"/>
        </w:rPr>
        <w:t xml:space="preserve"> zawiera sieci magistralne i rozdzielcze. </w:t>
      </w:r>
      <w:r>
        <w:rPr>
          <w:lang w:eastAsia="en-US"/>
        </w:rPr>
        <w:t xml:space="preserve"> </w:t>
      </w:r>
      <w:r w:rsidR="001320FA">
        <w:rPr>
          <w:lang w:eastAsia="en-US"/>
        </w:rPr>
        <w:t>W 2019 roku moc zamówiona SM AUTOSAN wynosiła 5,95 MW</w:t>
      </w:r>
      <w:r w:rsidR="00F0170F">
        <w:rPr>
          <w:lang w:eastAsia="en-US"/>
        </w:rPr>
        <w:t xml:space="preserve">, sumaryczne zużycie ciepła w omawianym roku wyniosło 28 338 GJ. </w:t>
      </w:r>
    </w:p>
    <w:p w14:paraId="29815D8F" w14:textId="77777777" w:rsidR="009D4E44" w:rsidRDefault="009D4E44" w:rsidP="006C0A59">
      <w:pPr>
        <w:pStyle w:val="Akapitzlist"/>
        <w:ind w:left="720"/>
        <w:sectPr w:rsidR="009D4E44" w:rsidSect="00A7066F">
          <w:pgSz w:w="11906" w:h="16838"/>
          <w:pgMar w:top="1417" w:right="1417" w:bottom="1417" w:left="1417" w:header="454" w:footer="709" w:gutter="0"/>
          <w:cols w:space="708"/>
          <w:docGrid w:linePitch="360"/>
        </w:sectPr>
      </w:pPr>
    </w:p>
    <w:p w14:paraId="6407A30B" w14:textId="367E61F9" w:rsidR="006C0A59" w:rsidRPr="003B41BC" w:rsidRDefault="006C0A59" w:rsidP="006C0A59">
      <w:pPr>
        <w:pStyle w:val="Akapitzlist"/>
        <w:ind w:left="720"/>
      </w:pPr>
    </w:p>
    <w:p w14:paraId="38D2BC7D" w14:textId="28C3EA01" w:rsidR="00594A1C" w:rsidRPr="002F2365" w:rsidRDefault="00BC05C2" w:rsidP="007B0F71">
      <w:pPr>
        <w:pStyle w:val="Nagwek3"/>
      </w:pPr>
      <w:bookmarkStart w:id="309" w:name="_Toc58834029"/>
      <w:r>
        <w:t>Sumaryczne zapotrzebowanie na ciepło</w:t>
      </w:r>
      <w:bookmarkEnd w:id="309"/>
    </w:p>
    <w:p w14:paraId="0795D75D" w14:textId="0252F98C" w:rsidR="00594A1C" w:rsidRDefault="00594A1C" w:rsidP="00A32429">
      <w:pPr>
        <w:spacing w:line="276" w:lineRule="auto"/>
      </w:pPr>
      <w:r>
        <w:t xml:space="preserve">Całkowite zaopatrzenie na ciepło </w:t>
      </w:r>
      <w:r w:rsidR="005C1521">
        <w:t>w mieście</w:t>
      </w:r>
      <w:r>
        <w:t xml:space="preserve"> jest wynikiem sumy zapotrzebowania budynków użyteczności publicznej, budownictwa mieszkaniowego oraz budynków przemysłowych </w:t>
      </w:r>
      <w:r>
        <w:br/>
        <w:t xml:space="preserve">i usługowych, które wytwarzają ciepło w indywidualnych źródłach ciepła oraz budynków podłączonych do miejskiej sieci ciepłowniczej. </w:t>
      </w:r>
      <w:r w:rsidR="00AB15A1">
        <w:t xml:space="preserve">Na terenie </w:t>
      </w:r>
      <w:r w:rsidR="00D204A9">
        <w:t>M</w:t>
      </w:r>
      <w:r w:rsidR="00F63885">
        <w:t>iasta Sanok</w:t>
      </w:r>
      <w:r w:rsidR="00AB15A1">
        <w:t xml:space="preserve">a </w:t>
      </w:r>
      <w:r>
        <w:t>przeważa zabudowa jednorodzinna. Budynki na terenie</w:t>
      </w:r>
      <w:r w:rsidR="001129E2">
        <w:t xml:space="preserve"> </w:t>
      </w:r>
      <w:r>
        <w:t>Pols</w:t>
      </w:r>
      <w:r w:rsidR="001129E2">
        <w:t>ki</w:t>
      </w:r>
      <w:r>
        <w:t xml:space="preserve"> różnią się wiekiem budowy, zastosowanymi technologiami budowy oraz energochłonnością. Obecnie brak jest szczegółowych badań, które pozwoliłyby na dokładne określenie zapotrzebowania cieplnego dla danej miejscowości. Okazuje się jednak, że możliwe jest oszacowanie energochłonności budynku na podstawie roku </w:t>
      </w:r>
      <w:r w:rsidR="006623B6">
        <w:t xml:space="preserve">jego </w:t>
      </w:r>
      <w:r>
        <w:t>budowy. Pozwala to odnieść się do obowiązujących przepisów w latach budowy danego budynku. Dane dotyczące zapotrzebowania na ciepło według roku oddania budynku do użytku zostały przestawione w tabeli poniżej. Na podstawie danych z tabeli dokonuje się analizy zapotrzebowania na ciepło dla budynków, zapotrzebowanie to określane jest na postawie wielkości powierzchni ogrzewanej i średniego wskaźnika zapotrzebowania ciepła, który uzależniony jest od roku oddania budynk</w:t>
      </w:r>
      <w:r w:rsidR="00BE51EA">
        <w:t>u</w:t>
      </w:r>
      <w:r>
        <w:t xml:space="preserve"> do użytkowania. Na podstawie analizy wieku budynków</w:t>
      </w:r>
      <w:r w:rsidR="00EE7F1A">
        <w:t xml:space="preserve"> i ich energochłonności</w:t>
      </w:r>
      <w:r>
        <w:t>, powinno się prowadzić intensyfikację działań zmierzających do podniesienia efektywności energetycznej w zakresie budownictwa. Działania te powinny być skierowane do nowo powstających budynków, jak i budynków już istniejących (termomodernizacja).</w:t>
      </w:r>
      <w:r w:rsidR="00BE51EA">
        <w:t xml:space="preserve"> Zapotrzebowanie na ciepło w budynkach nie podłączonych do sieci ciepłowniczej </w:t>
      </w:r>
      <w:r w:rsidR="00BE51EA" w:rsidRPr="003E4E9A">
        <w:t>pokrywane</w:t>
      </w:r>
      <w:r w:rsidR="00BE51EA">
        <w:t xml:space="preserve"> jest</w:t>
      </w:r>
      <w:r w:rsidR="00BE51EA" w:rsidRPr="003E4E9A">
        <w:t xml:space="preserve"> ze źródeł energetyki indywidualnej</w:t>
      </w:r>
      <w:r w:rsidR="00BE51EA">
        <w:t xml:space="preserve">. </w:t>
      </w:r>
      <w:r>
        <w:t xml:space="preserve"> </w:t>
      </w:r>
      <w:r w:rsidRPr="003541F1">
        <w:t xml:space="preserve">Szczegółowe zużycie paliw na potrzeby grzewcze przedstawiono w rozdziale 8. </w:t>
      </w:r>
    </w:p>
    <w:p w14:paraId="443C2582" w14:textId="77777777" w:rsidR="00C054AF" w:rsidRDefault="00C054AF" w:rsidP="00594A1C">
      <w:pPr>
        <w:spacing w:line="276" w:lineRule="auto"/>
      </w:pPr>
    </w:p>
    <w:p w14:paraId="1A73B6FF" w14:textId="77777777" w:rsidR="00594A1C" w:rsidRPr="003541F1" w:rsidRDefault="00594A1C" w:rsidP="00594A1C">
      <w:pPr>
        <w:spacing w:line="276" w:lineRule="auto"/>
      </w:pPr>
    </w:p>
    <w:p w14:paraId="64400E8E" w14:textId="73CA1138" w:rsidR="00594A1C" w:rsidRPr="00320D2B" w:rsidRDefault="00594A1C" w:rsidP="00594A1C">
      <w:pPr>
        <w:pStyle w:val="Legenda"/>
        <w:spacing w:line="276" w:lineRule="auto"/>
        <w:jc w:val="left"/>
        <w:rPr>
          <w:szCs w:val="22"/>
        </w:rPr>
      </w:pPr>
      <w:bookmarkStart w:id="310" w:name="_Toc57713377"/>
      <w:bookmarkStart w:id="311" w:name="_Toc61945575"/>
      <w:r>
        <w:t xml:space="preserve">Tabela </w:t>
      </w:r>
      <w:r w:rsidR="00033604">
        <w:rPr>
          <w:noProof/>
        </w:rPr>
        <w:fldChar w:fldCharType="begin"/>
      </w:r>
      <w:r w:rsidR="00033604">
        <w:rPr>
          <w:noProof/>
        </w:rPr>
        <w:instrText xml:space="preserve"> SEQ Tabela \* ARABIC </w:instrText>
      </w:r>
      <w:r w:rsidR="00033604">
        <w:rPr>
          <w:noProof/>
        </w:rPr>
        <w:fldChar w:fldCharType="separate"/>
      </w:r>
      <w:r w:rsidR="00A721D3">
        <w:rPr>
          <w:noProof/>
        </w:rPr>
        <w:t>31</w:t>
      </w:r>
      <w:r w:rsidR="00033604">
        <w:rPr>
          <w:noProof/>
        </w:rPr>
        <w:fldChar w:fldCharType="end"/>
      </w:r>
      <w:r>
        <w:t>. Energochłonność budynku według roku oddania budynku do użytkowania</w:t>
      </w:r>
      <w:bookmarkEnd w:id="310"/>
      <w:bookmarkEnd w:id="311"/>
    </w:p>
    <w:tbl>
      <w:tblPr>
        <w:tblStyle w:val="Tabela-Siatka"/>
        <w:tblW w:w="0" w:type="auto"/>
        <w:jc w:val="center"/>
        <w:tblLook w:val="04A0" w:firstRow="1" w:lastRow="0" w:firstColumn="1" w:lastColumn="0" w:noHBand="0" w:noVBand="1"/>
      </w:tblPr>
      <w:tblGrid>
        <w:gridCol w:w="1844"/>
        <w:gridCol w:w="3257"/>
        <w:gridCol w:w="3257"/>
      </w:tblGrid>
      <w:tr w:rsidR="00594A1C" w14:paraId="65AEFD9F" w14:textId="77777777" w:rsidTr="00B17FDD">
        <w:trPr>
          <w:jc w:val="center"/>
        </w:trPr>
        <w:tc>
          <w:tcPr>
            <w:tcW w:w="1844" w:type="dxa"/>
            <w:shd w:val="clear" w:color="auto" w:fill="C2D69B" w:themeFill="accent3" w:themeFillTint="99"/>
          </w:tcPr>
          <w:p w14:paraId="087B4717" w14:textId="77777777" w:rsidR="00594A1C" w:rsidRPr="004F6269" w:rsidRDefault="00594A1C" w:rsidP="00B17FDD">
            <w:pPr>
              <w:pStyle w:val="Legenda"/>
              <w:spacing w:line="276" w:lineRule="auto"/>
              <w:jc w:val="center"/>
            </w:pPr>
            <w:r w:rsidRPr="004F6269">
              <w:t>Rok oddania budynku</w:t>
            </w:r>
          </w:p>
          <w:p w14:paraId="7C62E73D" w14:textId="77777777" w:rsidR="00594A1C" w:rsidRPr="004F6269" w:rsidRDefault="00594A1C" w:rsidP="00B17FDD">
            <w:pPr>
              <w:pStyle w:val="Legenda"/>
              <w:spacing w:line="276" w:lineRule="auto"/>
              <w:jc w:val="center"/>
            </w:pPr>
            <w:r w:rsidRPr="004F6269">
              <w:t>do użytkowania</w:t>
            </w:r>
          </w:p>
        </w:tc>
        <w:tc>
          <w:tcPr>
            <w:tcW w:w="3257" w:type="dxa"/>
            <w:shd w:val="clear" w:color="auto" w:fill="C2D69B" w:themeFill="accent3" w:themeFillTint="99"/>
          </w:tcPr>
          <w:p w14:paraId="794DFD9A" w14:textId="77777777" w:rsidR="00594A1C" w:rsidRPr="004F6269" w:rsidRDefault="00594A1C" w:rsidP="00B17FDD">
            <w:pPr>
              <w:pStyle w:val="Legenda"/>
              <w:spacing w:line="276" w:lineRule="auto"/>
              <w:jc w:val="center"/>
            </w:pPr>
            <w:r w:rsidRPr="004F6269">
              <w:t>Sezonowe zapotrzebowanie ciepła na potrzeby ogrzewania [kWh/m</w:t>
            </w:r>
            <w:r w:rsidRPr="004F6269">
              <w:rPr>
                <w:vertAlign w:val="superscript"/>
              </w:rPr>
              <w:t>2</w:t>
            </w:r>
            <w:r w:rsidRPr="004F6269">
              <w:t>rok]</w:t>
            </w:r>
          </w:p>
        </w:tc>
        <w:tc>
          <w:tcPr>
            <w:tcW w:w="3257" w:type="dxa"/>
            <w:shd w:val="clear" w:color="auto" w:fill="C2D69B" w:themeFill="accent3" w:themeFillTint="99"/>
          </w:tcPr>
          <w:p w14:paraId="4006F342" w14:textId="77777777" w:rsidR="00594A1C" w:rsidRPr="004F6269" w:rsidRDefault="00594A1C" w:rsidP="00B17FDD">
            <w:pPr>
              <w:pStyle w:val="Legenda"/>
              <w:spacing w:line="276" w:lineRule="auto"/>
              <w:jc w:val="center"/>
            </w:pPr>
            <w:r w:rsidRPr="004F6269">
              <w:t>Sezonowe zapotrzebowanie ciepła na potrzeby ogrzewania [kWh/m</w:t>
            </w:r>
            <w:r w:rsidRPr="004F6269">
              <w:rPr>
                <w:vertAlign w:val="superscript"/>
              </w:rPr>
              <w:t>2</w:t>
            </w:r>
            <w:r w:rsidRPr="004F6269">
              <w:t>rok] - wartość średnia</w:t>
            </w:r>
          </w:p>
        </w:tc>
      </w:tr>
      <w:tr w:rsidR="00594A1C" w14:paraId="2D7690E8" w14:textId="77777777" w:rsidTr="00B17FDD">
        <w:trPr>
          <w:jc w:val="center"/>
        </w:trPr>
        <w:tc>
          <w:tcPr>
            <w:tcW w:w="1844" w:type="dxa"/>
            <w:shd w:val="clear" w:color="auto" w:fill="C2D69B" w:themeFill="accent3" w:themeFillTint="99"/>
          </w:tcPr>
          <w:p w14:paraId="0544A404" w14:textId="77777777" w:rsidR="00594A1C" w:rsidRPr="006C62D2" w:rsidRDefault="00594A1C" w:rsidP="00B17FDD">
            <w:pPr>
              <w:pStyle w:val="Legenda"/>
              <w:spacing w:line="360" w:lineRule="auto"/>
              <w:jc w:val="center"/>
            </w:pPr>
            <w:r w:rsidRPr="006C62D2">
              <w:t>Do 1966</w:t>
            </w:r>
          </w:p>
        </w:tc>
        <w:tc>
          <w:tcPr>
            <w:tcW w:w="3257" w:type="dxa"/>
          </w:tcPr>
          <w:p w14:paraId="3554EC78" w14:textId="77777777" w:rsidR="00594A1C" w:rsidRPr="006C62D2" w:rsidRDefault="00594A1C" w:rsidP="00B17FDD">
            <w:pPr>
              <w:pStyle w:val="Legenda"/>
              <w:spacing w:line="360" w:lineRule="auto"/>
              <w:jc w:val="center"/>
              <w:rPr>
                <w:b w:val="0"/>
                <w:bCs w:val="0"/>
              </w:rPr>
            </w:pPr>
            <w:r w:rsidRPr="006C62D2">
              <w:rPr>
                <w:b w:val="0"/>
                <w:bCs w:val="0"/>
              </w:rPr>
              <w:t>240-350</w:t>
            </w:r>
          </w:p>
        </w:tc>
        <w:tc>
          <w:tcPr>
            <w:tcW w:w="3257" w:type="dxa"/>
          </w:tcPr>
          <w:p w14:paraId="16008838" w14:textId="77777777" w:rsidR="00594A1C" w:rsidRPr="003034A7" w:rsidRDefault="00594A1C" w:rsidP="00B17FDD">
            <w:pPr>
              <w:pStyle w:val="Legenda"/>
              <w:spacing w:line="360" w:lineRule="auto"/>
              <w:jc w:val="center"/>
            </w:pPr>
            <w:r w:rsidRPr="003034A7">
              <w:t>295</w:t>
            </w:r>
          </w:p>
        </w:tc>
      </w:tr>
      <w:tr w:rsidR="00594A1C" w14:paraId="65FFF746" w14:textId="77777777" w:rsidTr="00B17FDD">
        <w:trPr>
          <w:jc w:val="center"/>
        </w:trPr>
        <w:tc>
          <w:tcPr>
            <w:tcW w:w="1844" w:type="dxa"/>
            <w:shd w:val="clear" w:color="auto" w:fill="C2D69B" w:themeFill="accent3" w:themeFillTint="99"/>
          </w:tcPr>
          <w:p w14:paraId="38A1CF7A" w14:textId="77777777" w:rsidR="00594A1C" w:rsidRPr="006C62D2" w:rsidRDefault="00594A1C" w:rsidP="00B17FDD">
            <w:pPr>
              <w:pStyle w:val="Legenda"/>
              <w:spacing w:line="360" w:lineRule="auto"/>
              <w:jc w:val="center"/>
            </w:pPr>
            <w:r w:rsidRPr="006C62D2">
              <w:t>1967-1985</w:t>
            </w:r>
          </w:p>
        </w:tc>
        <w:tc>
          <w:tcPr>
            <w:tcW w:w="3257" w:type="dxa"/>
          </w:tcPr>
          <w:p w14:paraId="32A141D4" w14:textId="77777777" w:rsidR="00594A1C" w:rsidRPr="006C62D2" w:rsidRDefault="00594A1C" w:rsidP="00B17FDD">
            <w:pPr>
              <w:pStyle w:val="Legenda"/>
              <w:spacing w:line="360" w:lineRule="auto"/>
              <w:jc w:val="center"/>
              <w:rPr>
                <w:b w:val="0"/>
                <w:bCs w:val="0"/>
              </w:rPr>
            </w:pPr>
            <w:r w:rsidRPr="006C62D2">
              <w:rPr>
                <w:b w:val="0"/>
                <w:bCs w:val="0"/>
              </w:rPr>
              <w:t>240-280</w:t>
            </w:r>
          </w:p>
        </w:tc>
        <w:tc>
          <w:tcPr>
            <w:tcW w:w="3257" w:type="dxa"/>
          </w:tcPr>
          <w:p w14:paraId="6F6738EE" w14:textId="77777777" w:rsidR="00594A1C" w:rsidRPr="003034A7" w:rsidRDefault="00594A1C" w:rsidP="00B17FDD">
            <w:pPr>
              <w:pStyle w:val="Legenda"/>
              <w:spacing w:line="360" w:lineRule="auto"/>
              <w:jc w:val="center"/>
            </w:pPr>
            <w:r w:rsidRPr="003034A7">
              <w:t>260</w:t>
            </w:r>
          </w:p>
        </w:tc>
      </w:tr>
      <w:tr w:rsidR="00594A1C" w14:paraId="1575519B" w14:textId="77777777" w:rsidTr="00B17FDD">
        <w:trPr>
          <w:jc w:val="center"/>
        </w:trPr>
        <w:tc>
          <w:tcPr>
            <w:tcW w:w="1844" w:type="dxa"/>
            <w:shd w:val="clear" w:color="auto" w:fill="C2D69B" w:themeFill="accent3" w:themeFillTint="99"/>
          </w:tcPr>
          <w:p w14:paraId="27BE192A" w14:textId="77777777" w:rsidR="00594A1C" w:rsidRPr="006C62D2" w:rsidRDefault="00594A1C" w:rsidP="00B17FDD">
            <w:pPr>
              <w:pStyle w:val="Legenda"/>
              <w:spacing w:line="360" w:lineRule="auto"/>
              <w:jc w:val="center"/>
            </w:pPr>
            <w:r w:rsidRPr="006C62D2">
              <w:t>1986-1992</w:t>
            </w:r>
          </w:p>
        </w:tc>
        <w:tc>
          <w:tcPr>
            <w:tcW w:w="3257" w:type="dxa"/>
          </w:tcPr>
          <w:p w14:paraId="42D826D7" w14:textId="77777777" w:rsidR="00594A1C" w:rsidRPr="006C62D2" w:rsidRDefault="00594A1C" w:rsidP="00B17FDD">
            <w:pPr>
              <w:pStyle w:val="Legenda"/>
              <w:spacing w:line="360" w:lineRule="auto"/>
              <w:jc w:val="center"/>
              <w:rPr>
                <w:b w:val="0"/>
                <w:bCs w:val="0"/>
              </w:rPr>
            </w:pPr>
            <w:r w:rsidRPr="006C62D2">
              <w:rPr>
                <w:b w:val="0"/>
                <w:bCs w:val="0"/>
              </w:rPr>
              <w:t>160-200</w:t>
            </w:r>
          </w:p>
        </w:tc>
        <w:tc>
          <w:tcPr>
            <w:tcW w:w="3257" w:type="dxa"/>
          </w:tcPr>
          <w:p w14:paraId="7956E3FD" w14:textId="77777777" w:rsidR="00594A1C" w:rsidRPr="003034A7" w:rsidRDefault="00594A1C" w:rsidP="00B17FDD">
            <w:pPr>
              <w:pStyle w:val="Legenda"/>
              <w:spacing w:line="360" w:lineRule="auto"/>
              <w:jc w:val="center"/>
            </w:pPr>
            <w:r w:rsidRPr="003034A7">
              <w:t>180</w:t>
            </w:r>
          </w:p>
        </w:tc>
      </w:tr>
      <w:tr w:rsidR="00594A1C" w14:paraId="6D4D1CFD" w14:textId="77777777" w:rsidTr="00B17FDD">
        <w:trPr>
          <w:jc w:val="center"/>
        </w:trPr>
        <w:tc>
          <w:tcPr>
            <w:tcW w:w="1844" w:type="dxa"/>
            <w:shd w:val="clear" w:color="auto" w:fill="C2D69B" w:themeFill="accent3" w:themeFillTint="99"/>
          </w:tcPr>
          <w:p w14:paraId="50C861FA" w14:textId="77777777" w:rsidR="00594A1C" w:rsidRPr="006C62D2" w:rsidRDefault="00594A1C" w:rsidP="00B17FDD">
            <w:pPr>
              <w:pStyle w:val="Legenda"/>
              <w:spacing w:line="360" w:lineRule="auto"/>
              <w:jc w:val="center"/>
            </w:pPr>
            <w:r w:rsidRPr="006C62D2">
              <w:t>1993-1997</w:t>
            </w:r>
          </w:p>
        </w:tc>
        <w:tc>
          <w:tcPr>
            <w:tcW w:w="3257" w:type="dxa"/>
          </w:tcPr>
          <w:p w14:paraId="32639647" w14:textId="77777777" w:rsidR="00594A1C" w:rsidRPr="006C62D2" w:rsidRDefault="00594A1C" w:rsidP="00B17FDD">
            <w:pPr>
              <w:pStyle w:val="Legenda"/>
              <w:spacing w:line="360" w:lineRule="auto"/>
              <w:jc w:val="center"/>
              <w:rPr>
                <w:b w:val="0"/>
                <w:bCs w:val="0"/>
              </w:rPr>
            </w:pPr>
            <w:r w:rsidRPr="006C62D2">
              <w:rPr>
                <w:b w:val="0"/>
                <w:bCs w:val="0"/>
              </w:rPr>
              <w:t>120-160</w:t>
            </w:r>
          </w:p>
        </w:tc>
        <w:tc>
          <w:tcPr>
            <w:tcW w:w="3257" w:type="dxa"/>
          </w:tcPr>
          <w:p w14:paraId="3188EF32" w14:textId="77777777" w:rsidR="00594A1C" w:rsidRPr="003034A7" w:rsidRDefault="00594A1C" w:rsidP="00B17FDD">
            <w:pPr>
              <w:pStyle w:val="Legenda"/>
              <w:spacing w:line="360" w:lineRule="auto"/>
              <w:jc w:val="center"/>
            </w:pPr>
            <w:r w:rsidRPr="003034A7">
              <w:t>140</w:t>
            </w:r>
          </w:p>
        </w:tc>
      </w:tr>
      <w:tr w:rsidR="00594A1C" w14:paraId="780AE966" w14:textId="77777777" w:rsidTr="00B17FDD">
        <w:trPr>
          <w:jc w:val="center"/>
        </w:trPr>
        <w:tc>
          <w:tcPr>
            <w:tcW w:w="1844" w:type="dxa"/>
            <w:shd w:val="clear" w:color="auto" w:fill="C2D69B" w:themeFill="accent3" w:themeFillTint="99"/>
          </w:tcPr>
          <w:p w14:paraId="425E0F38" w14:textId="77777777" w:rsidR="00594A1C" w:rsidRPr="006C62D2" w:rsidRDefault="00594A1C" w:rsidP="00B17FDD">
            <w:pPr>
              <w:pStyle w:val="Legenda"/>
              <w:spacing w:line="360" w:lineRule="auto"/>
              <w:jc w:val="center"/>
            </w:pPr>
            <w:r w:rsidRPr="006C62D2">
              <w:t>1998-2008</w:t>
            </w:r>
          </w:p>
        </w:tc>
        <w:tc>
          <w:tcPr>
            <w:tcW w:w="3257" w:type="dxa"/>
          </w:tcPr>
          <w:p w14:paraId="2D7AB42E" w14:textId="77777777" w:rsidR="00594A1C" w:rsidRPr="006C62D2" w:rsidRDefault="00594A1C" w:rsidP="00B17FDD">
            <w:pPr>
              <w:pStyle w:val="Legenda"/>
              <w:spacing w:line="360" w:lineRule="auto"/>
              <w:jc w:val="center"/>
              <w:rPr>
                <w:b w:val="0"/>
                <w:bCs w:val="0"/>
              </w:rPr>
            </w:pPr>
            <w:r w:rsidRPr="006C62D2">
              <w:rPr>
                <w:b w:val="0"/>
                <w:bCs w:val="0"/>
              </w:rPr>
              <w:t>90-125</w:t>
            </w:r>
          </w:p>
        </w:tc>
        <w:tc>
          <w:tcPr>
            <w:tcW w:w="3257" w:type="dxa"/>
          </w:tcPr>
          <w:p w14:paraId="575F2492" w14:textId="77777777" w:rsidR="00594A1C" w:rsidRPr="003034A7" w:rsidRDefault="00594A1C" w:rsidP="00B17FDD">
            <w:pPr>
              <w:pStyle w:val="Legenda"/>
              <w:spacing w:line="360" w:lineRule="auto"/>
              <w:jc w:val="center"/>
            </w:pPr>
            <w:r w:rsidRPr="003034A7">
              <w:t>108</w:t>
            </w:r>
          </w:p>
        </w:tc>
      </w:tr>
      <w:tr w:rsidR="00594A1C" w14:paraId="096D8C04" w14:textId="77777777" w:rsidTr="00B17FDD">
        <w:trPr>
          <w:jc w:val="center"/>
        </w:trPr>
        <w:tc>
          <w:tcPr>
            <w:tcW w:w="1844" w:type="dxa"/>
            <w:shd w:val="clear" w:color="auto" w:fill="C2D69B" w:themeFill="accent3" w:themeFillTint="99"/>
          </w:tcPr>
          <w:p w14:paraId="55A8F1A1" w14:textId="77777777" w:rsidR="00594A1C" w:rsidRPr="006C62D2" w:rsidRDefault="00594A1C" w:rsidP="00B17FDD">
            <w:pPr>
              <w:pStyle w:val="Legenda"/>
              <w:spacing w:line="360" w:lineRule="auto"/>
              <w:jc w:val="center"/>
            </w:pPr>
            <w:r w:rsidRPr="006C62D2">
              <w:t>Po 2009</w:t>
            </w:r>
          </w:p>
        </w:tc>
        <w:tc>
          <w:tcPr>
            <w:tcW w:w="3257" w:type="dxa"/>
          </w:tcPr>
          <w:p w14:paraId="4D4A85D4" w14:textId="77777777" w:rsidR="00594A1C" w:rsidRPr="006C62D2" w:rsidRDefault="00594A1C" w:rsidP="00B17FDD">
            <w:pPr>
              <w:pStyle w:val="Legenda"/>
              <w:spacing w:line="360" w:lineRule="auto"/>
              <w:jc w:val="center"/>
              <w:rPr>
                <w:b w:val="0"/>
                <w:bCs w:val="0"/>
              </w:rPr>
            </w:pPr>
            <w:r w:rsidRPr="006C62D2">
              <w:rPr>
                <w:b w:val="0"/>
                <w:bCs w:val="0"/>
              </w:rPr>
              <w:t>60-125</w:t>
            </w:r>
          </w:p>
        </w:tc>
        <w:tc>
          <w:tcPr>
            <w:tcW w:w="3257" w:type="dxa"/>
          </w:tcPr>
          <w:p w14:paraId="3EFCF5C6" w14:textId="77777777" w:rsidR="00594A1C" w:rsidRPr="003034A7" w:rsidRDefault="00594A1C" w:rsidP="00B17FDD">
            <w:pPr>
              <w:pStyle w:val="Legenda"/>
              <w:spacing w:line="360" w:lineRule="auto"/>
              <w:jc w:val="center"/>
            </w:pPr>
            <w:r w:rsidRPr="003034A7">
              <w:t>92,5</w:t>
            </w:r>
          </w:p>
        </w:tc>
      </w:tr>
    </w:tbl>
    <w:p w14:paraId="4C8E98C2" w14:textId="5FE3624A" w:rsidR="00422785" w:rsidRDefault="00422785" w:rsidP="00584461">
      <w:pPr>
        <w:spacing w:line="276" w:lineRule="auto"/>
      </w:pPr>
    </w:p>
    <w:p w14:paraId="0D4A9C18" w14:textId="77777777" w:rsidR="00C054AF" w:rsidRDefault="00C054AF" w:rsidP="007B0F71">
      <w:pPr>
        <w:pStyle w:val="Nagwek3"/>
        <w:sectPr w:rsidR="00C054AF" w:rsidSect="00E84D3B">
          <w:pgSz w:w="11906" w:h="16838"/>
          <w:pgMar w:top="1417" w:right="1417" w:bottom="1417" w:left="1417" w:header="454" w:footer="709" w:gutter="0"/>
          <w:cols w:space="708"/>
          <w:docGrid w:linePitch="360"/>
        </w:sectPr>
      </w:pPr>
      <w:bookmarkStart w:id="312" w:name="_Toc522537132"/>
    </w:p>
    <w:p w14:paraId="41A20CA0" w14:textId="11DAADCF" w:rsidR="00A92674" w:rsidRPr="00F23F38" w:rsidRDefault="00A92674" w:rsidP="007B0F71">
      <w:pPr>
        <w:pStyle w:val="Nagwek3"/>
      </w:pPr>
      <w:bookmarkStart w:id="313" w:name="_Toc58834030"/>
      <w:r w:rsidRPr="00F23F38">
        <w:lastRenderedPageBreak/>
        <w:t>Racjonalizacja użytkowania ciepła</w:t>
      </w:r>
      <w:bookmarkEnd w:id="312"/>
      <w:bookmarkEnd w:id="313"/>
    </w:p>
    <w:p w14:paraId="00CB2CBF" w14:textId="7BD104AE" w:rsidR="00A92674" w:rsidRPr="006B3973" w:rsidRDefault="00A92674" w:rsidP="00584461">
      <w:pPr>
        <w:spacing w:line="276" w:lineRule="auto"/>
      </w:pPr>
      <w:r w:rsidRPr="006B3973">
        <w:t>Racjonalizację zużycia energii można w skrócie określić jako zwiększenie efektywności energetycznej</w:t>
      </w:r>
      <w:r w:rsidR="00882A18">
        <w:t xml:space="preserve"> oraz zwiększenie sprawności energetycznej. Działania te poradzone są w celu </w:t>
      </w:r>
      <w:r w:rsidRPr="006B3973">
        <w:t>zminimalizowan</w:t>
      </w:r>
      <w:r w:rsidR="00882A18">
        <w:t>ia</w:t>
      </w:r>
      <w:r w:rsidRPr="006B3973">
        <w:t xml:space="preserve"> koszt</w:t>
      </w:r>
      <w:r w:rsidR="00882A18">
        <w:t xml:space="preserve">ów </w:t>
      </w:r>
      <w:r w:rsidRPr="006B3973">
        <w:t>i obniż</w:t>
      </w:r>
      <w:r w:rsidR="00AF4CF1">
        <w:t>enia</w:t>
      </w:r>
      <w:r w:rsidRPr="006B3973">
        <w:t xml:space="preserve"> negatywn</w:t>
      </w:r>
      <w:r w:rsidR="00AF4CF1">
        <w:t>ego</w:t>
      </w:r>
      <w:r w:rsidRPr="006B3973">
        <w:t xml:space="preserve"> wpływ</w:t>
      </w:r>
      <w:r w:rsidR="00AF4CF1">
        <w:t>u</w:t>
      </w:r>
      <w:r w:rsidRPr="006B3973">
        <w:t xml:space="preserve"> energetyki na środowisko naturalne.</w:t>
      </w:r>
      <w:r>
        <w:t xml:space="preserve"> </w:t>
      </w:r>
      <w:r w:rsidRPr="006B3973">
        <w:t>Do najważniejszych działań obniżających koszt produkcji, zapotrzebowanie, zużycie oraz negatywny wpływ produkcji ciepła na środowisko należą:</w:t>
      </w:r>
    </w:p>
    <w:p w14:paraId="0D804DF7" w14:textId="77777777" w:rsidR="00A92674" w:rsidRPr="006B3973" w:rsidRDefault="00A92674" w:rsidP="00584461">
      <w:pPr>
        <w:pStyle w:val="Akapitzlist"/>
        <w:numPr>
          <w:ilvl w:val="0"/>
          <w:numId w:val="1"/>
        </w:numPr>
      </w:pPr>
      <w:r w:rsidRPr="006B3973">
        <w:t>modernizacja pieców i kotłów węglowych o</w:t>
      </w:r>
      <w:r>
        <w:t>raz gazowych w celu poprawy ich </w:t>
      </w:r>
      <w:r w:rsidRPr="006B3973">
        <w:t>sprawności,</w:t>
      </w:r>
    </w:p>
    <w:p w14:paraId="0E3BC783" w14:textId="77777777" w:rsidR="00A92674" w:rsidRPr="006B3973" w:rsidRDefault="00A92674" w:rsidP="00584461">
      <w:pPr>
        <w:pStyle w:val="Akapitzlist"/>
        <w:numPr>
          <w:ilvl w:val="0"/>
          <w:numId w:val="1"/>
        </w:numPr>
      </w:pPr>
      <w:r w:rsidRPr="006B3973">
        <w:t>termomodernizacja budynków:</w:t>
      </w:r>
    </w:p>
    <w:p w14:paraId="2661B635" w14:textId="77777777" w:rsidR="00A92674" w:rsidRPr="006B3973" w:rsidRDefault="00A92674" w:rsidP="00F22831">
      <w:pPr>
        <w:pStyle w:val="Akapitzlist"/>
        <w:numPr>
          <w:ilvl w:val="0"/>
          <w:numId w:val="15"/>
        </w:numPr>
      </w:pPr>
      <w:r w:rsidRPr="006B3973">
        <w:t>wymiana stolarki okiennej,</w:t>
      </w:r>
    </w:p>
    <w:p w14:paraId="0D97E7A3" w14:textId="77777777" w:rsidR="00A92674" w:rsidRPr="006B3973" w:rsidRDefault="00A92674" w:rsidP="00F22831">
      <w:pPr>
        <w:pStyle w:val="Akapitzlist"/>
        <w:numPr>
          <w:ilvl w:val="0"/>
          <w:numId w:val="15"/>
        </w:numPr>
      </w:pPr>
      <w:r w:rsidRPr="006B3973">
        <w:t>izolacja cieplna ścian zewnętrznych,</w:t>
      </w:r>
    </w:p>
    <w:p w14:paraId="179E01EA" w14:textId="77777777" w:rsidR="00A92674" w:rsidRPr="006B3973" w:rsidRDefault="00A92674" w:rsidP="00F22831">
      <w:pPr>
        <w:pStyle w:val="Akapitzlist"/>
        <w:numPr>
          <w:ilvl w:val="0"/>
          <w:numId w:val="15"/>
        </w:numPr>
      </w:pPr>
      <w:r w:rsidRPr="006B3973">
        <w:t>izolacja cieplna stropów.</w:t>
      </w:r>
    </w:p>
    <w:p w14:paraId="23BC37DA" w14:textId="77777777" w:rsidR="00A92674" w:rsidRPr="006B3973" w:rsidRDefault="00A92674" w:rsidP="00584461">
      <w:pPr>
        <w:pStyle w:val="Akapitzlist"/>
        <w:numPr>
          <w:ilvl w:val="0"/>
          <w:numId w:val="2"/>
        </w:numPr>
      </w:pPr>
      <w:r w:rsidRPr="006B3973">
        <w:t>stosowanie regulatorów zużycia energii,</w:t>
      </w:r>
    </w:p>
    <w:p w14:paraId="06B76D1E" w14:textId="4A6098AC" w:rsidR="00A92674" w:rsidRDefault="00A92674" w:rsidP="00584461">
      <w:pPr>
        <w:pStyle w:val="Akapitzlist"/>
        <w:numPr>
          <w:ilvl w:val="0"/>
          <w:numId w:val="2"/>
        </w:numPr>
      </w:pPr>
      <w:r w:rsidRPr="006B3973">
        <w:t xml:space="preserve">stosowanie </w:t>
      </w:r>
      <w:r w:rsidR="00DF2E34">
        <w:t>zaworów termostatycznych</w:t>
      </w:r>
      <w:r w:rsidRPr="006B3973">
        <w:t xml:space="preserve"> w kaloryferach,</w:t>
      </w:r>
    </w:p>
    <w:p w14:paraId="3C687620" w14:textId="44912FDA" w:rsidR="0016516E" w:rsidRPr="006B3973" w:rsidRDefault="0016516E" w:rsidP="00584461">
      <w:pPr>
        <w:pStyle w:val="Akapitzlist"/>
        <w:numPr>
          <w:ilvl w:val="0"/>
          <w:numId w:val="2"/>
        </w:numPr>
      </w:pPr>
      <w:r>
        <w:t xml:space="preserve">budowa </w:t>
      </w:r>
      <w:r w:rsidR="00194B0A">
        <w:t>nowych budynków w standardzie (NF40, NF15)</w:t>
      </w:r>
    </w:p>
    <w:p w14:paraId="45E1DB99" w14:textId="6855D6FF" w:rsidR="00A92674" w:rsidRDefault="00A92674" w:rsidP="00584461">
      <w:pPr>
        <w:pStyle w:val="Akapitzlist"/>
        <w:numPr>
          <w:ilvl w:val="0"/>
          <w:numId w:val="2"/>
        </w:numPr>
      </w:pPr>
      <w:r w:rsidRPr="006B3973">
        <w:t>modernizacja instalacji w przypadku lokalnych sieci i kotłowni,</w:t>
      </w:r>
    </w:p>
    <w:p w14:paraId="4025DD16" w14:textId="0EF1F13D" w:rsidR="00B1335B" w:rsidRDefault="00B1335B" w:rsidP="00584461">
      <w:pPr>
        <w:pStyle w:val="Akapitzlist"/>
        <w:numPr>
          <w:ilvl w:val="0"/>
          <w:numId w:val="2"/>
        </w:numPr>
      </w:pPr>
      <w:r>
        <w:t>produkcja energii z instalacji OZE</w:t>
      </w:r>
      <w:r w:rsidR="00707463">
        <w:t>,</w:t>
      </w:r>
    </w:p>
    <w:p w14:paraId="2A7773C7" w14:textId="53AC8065" w:rsidR="00BC29EF" w:rsidRDefault="00BC29EF" w:rsidP="00584461">
      <w:pPr>
        <w:pStyle w:val="Akapitzlist"/>
        <w:numPr>
          <w:ilvl w:val="0"/>
          <w:numId w:val="2"/>
        </w:numPr>
      </w:pPr>
      <w:r>
        <w:t xml:space="preserve">dołączenie do sieci </w:t>
      </w:r>
      <w:r w:rsidR="00B75CE1">
        <w:t>miejskiej sieci cieplnej,</w:t>
      </w:r>
    </w:p>
    <w:p w14:paraId="1BC67677" w14:textId="03043DDF" w:rsidR="00B75CE1" w:rsidRDefault="00B75CE1" w:rsidP="00584461">
      <w:pPr>
        <w:pStyle w:val="Akapitzlist"/>
        <w:numPr>
          <w:ilvl w:val="0"/>
          <w:numId w:val="2"/>
        </w:numPr>
      </w:pPr>
      <w:r>
        <w:t>izolowanie armatury,</w:t>
      </w:r>
    </w:p>
    <w:p w14:paraId="54C65499" w14:textId="1BA52C30" w:rsidR="00B75CE1" w:rsidRDefault="00B75CE1" w:rsidP="00584461">
      <w:pPr>
        <w:pStyle w:val="Akapitzlist"/>
        <w:numPr>
          <w:ilvl w:val="0"/>
          <w:numId w:val="2"/>
        </w:numPr>
      </w:pPr>
      <w:r>
        <w:t>uszczelnienie instalacji,</w:t>
      </w:r>
    </w:p>
    <w:p w14:paraId="2A9CDDD8" w14:textId="76CDCF8E" w:rsidR="00B75CE1" w:rsidRDefault="00DF2E34" w:rsidP="00584461">
      <w:pPr>
        <w:pStyle w:val="Akapitzlist"/>
        <w:numPr>
          <w:ilvl w:val="0"/>
          <w:numId w:val="2"/>
        </w:numPr>
      </w:pPr>
      <w:r>
        <w:t>płukanie chemiczne instalacji,</w:t>
      </w:r>
    </w:p>
    <w:p w14:paraId="50A068F4" w14:textId="037E9F81" w:rsidR="00DF2E34" w:rsidRDefault="00DF2E34" w:rsidP="00584461">
      <w:pPr>
        <w:pStyle w:val="Akapitzlist"/>
        <w:numPr>
          <w:ilvl w:val="0"/>
          <w:numId w:val="2"/>
        </w:numPr>
      </w:pPr>
      <w:r>
        <w:t>zmiana źródła ciepła,</w:t>
      </w:r>
    </w:p>
    <w:p w14:paraId="2BB9BD67" w14:textId="784FE891" w:rsidR="00DF2E34" w:rsidRDefault="00DF2E34" w:rsidP="00584461">
      <w:pPr>
        <w:pStyle w:val="Akapitzlist"/>
        <w:numPr>
          <w:ilvl w:val="0"/>
          <w:numId w:val="2"/>
        </w:numPr>
      </w:pPr>
      <w:r>
        <w:t>zmiana nośnika energii,</w:t>
      </w:r>
    </w:p>
    <w:p w14:paraId="72C591E3" w14:textId="77777777" w:rsidR="009E32CA" w:rsidRDefault="00BE3DC2" w:rsidP="009E32CA">
      <w:pPr>
        <w:pStyle w:val="Akapitzlist"/>
        <w:numPr>
          <w:ilvl w:val="0"/>
          <w:numId w:val="2"/>
        </w:numPr>
      </w:pPr>
      <w:r>
        <w:t xml:space="preserve">wymiana hydroelewatorów, </w:t>
      </w:r>
    </w:p>
    <w:p w14:paraId="4E9F46CE" w14:textId="1EA5775F" w:rsidR="00DA1C99" w:rsidRDefault="00A92674" w:rsidP="009E32CA">
      <w:pPr>
        <w:pStyle w:val="Akapitzlist"/>
        <w:numPr>
          <w:ilvl w:val="0"/>
          <w:numId w:val="2"/>
        </w:numPr>
        <w:jc w:val="left"/>
      </w:pPr>
      <w:r w:rsidRPr="006B3973">
        <w:t>wsparcie działań energooszczędnych w postaci ulg podatkowych i dofinansowań</w:t>
      </w:r>
      <w:r w:rsidR="009E32CA">
        <w:t xml:space="preserve"> </w:t>
      </w:r>
      <w:r w:rsidRPr="006B3973">
        <w:t>działań racjonalizujących gospodarkę cieplną.</w:t>
      </w:r>
      <w:bookmarkStart w:id="314" w:name="_Toc474496503"/>
      <w:bookmarkStart w:id="315" w:name="_Toc474505452"/>
      <w:r w:rsidR="00DA1C99">
        <w:br/>
      </w:r>
      <w:r w:rsidR="00DA1C99">
        <w:lastRenderedPageBreak/>
        <w:br/>
      </w:r>
      <w:r w:rsidR="00DA1C99">
        <w:rPr>
          <w:noProof/>
          <w:lang w:eastAsia="pl-PL"/>
        </w:rPr>
        <w:drawing>
          <wp:inline distT="0" distB="0" distL="0" distR="0" wp14:anchorId="6EEE9A01" wp14:editId="4217EC2B">
            <wp:extent cx="5686397" cy="8043192"/>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99732" cy="8062054"/>
                    </a:xfrm>
                    <a:prstGeom prst="rect">
                      <a:avLst/>
                    </a:prstGeom>
                    <a:noFill/>
                    <a:ln>
                      <a:noFill/>
                    </a:ln>
                  </pic:spPr>
                </pic:pic>
              </a:graphicData>
            </a:graphic>
          </wp:inline>
        </w:drawing>
      </w:r>
    </w:p>
    <w:p w14:paraId="613A3073" w14:textId="6C51E9DC" w:rsidR="00DA1C99" w:rsidRDefault="00DA1C99" w:rsidP="00DA1C99">
      <w:pPr>
        <w:pStyle w:val="Legenda"/>
        <w:jc w:val="center"/>
      </w:pPr>
      <w:r>
        <w:t xml:space="preserve">Rysunek  </w:t>
      </w:r>
      <w:r w:rsidR="00033604">
        <w:rPr>
          <w:noProof/>
        </w:rPr>
        <w:fldChar w:fldCharType="begin"/>
      </w:r>
      <w:r w:rsidR="00033604">
        <w:rPr>
          <w:noProof/>
        </w:rPr>
        <w:instrText xml:space="preserve"> SEQ Rysunek_ \* ARABIC </w:instrText>
      </w:r>
      <w:r w:rsidR="00033604">
        <w:rPr>
          <w:noProof/>
        </w:rPr>
        <w:fldChar w:fldCharType="separate"/>
      </w:r>
      <w:r w:rsidR="00A721D3">
        <w:rPr>
          <w:noProof/>
        </w:rPr>
        <w:t>7</w:t>
      </w:r>
      <w:r w:rsidR="00033604">
        <w:rPr>
          <w:noProof/>
        </w:rPr>
        <w:fldChar w:fldCharType="end"/>
      </w:r>
      <w:r>
        <w:t>. Schemat sieci ciepłowniczej</w:t>
      </w:r>
    </w:p>
    <w:p w14:paraId="5F7AD89E" w14:textId="2ACBFAA6" w:rsidR="00DA1C99" w:rsidRPr="00DA1C99" w:rsidRDefault="00DA1C99" w:rsidP="00DA1C99">
      <w:pPr>
        <w:jc w:val="center"/>
      </w:pPr>
      <w:r w:rsidRPr="008A4446">
        <w:rPr>
          <w:b/>
          <w:sz w:val="18"/>
          <w:szCs w:val="18"/>
        </w:rPr>
        <w:t>źródło: SPGK Sp. z o.o</w:t>
      </w:r>
      <w:r>
        <w:rPr>
          <w:b/>
          <w:sz w:val="18"/>
          <w:szCs w:val="18"/>
        </w:rPr>
        <w:t>.</w:t>
      </w:r>
    </w:p>
    <w:p w14:paraId="612A54AE" w14:textId="1707A5E9" w:rsidR="00DA1C99" w:rsidRPr="00DA1C99" w:rsidRDefault="00DA1C99" w:rsidP="003B44EB">
      <w:pPr>
        <w:pStyle w:val="Nagwek3"/>
        <w:numPr>
          <w:ilvl w:val="0"/>
          <w:numId w:val="0"/>
        </w:numPr>
        <w:ind w:left="720"/>
        <w:sectPr w:rsidR="00DA1C99" w:rsidRPr="00DA1C99" w:rsidSect="00E84D3B">
          <w:pgSz w:w="11906" w:h="16838"/>
          <w:pgMar w:top="1417" w:right="1417" w:bottom="1417" w:left="1417" w:header="454" w:footer="709" w:gutter="0"/>
          <w:cols w:space="708"/>
          <w:docGrid w:linePitch="360"/>
        </w:sectPr>
      </w:pPr>
      <w:r>
        <w:br/>
      </w:r>
    </w:p>
    <w:p w14:paraId="44A4784F" w14:textId="49C5DBDA" w:rsidR="007D2169" w:rsidRPr="008101A6" w:rsidRDefault="007D2169" w:rsidP="00826CE5">
      <w:pPr>
        <w:pStyle w:val="Nagwek2"/>
      </w:pPr>
      <w:bookmarkStart w:id="316" w:name="_Toc58834031"/>
      <w:r w:rsidRPr="008101A6">
        <w:lastRenderedPageBreak/>
        <w:t>Energia elektryczna</w:t>
      </w:r>
      <w:bookmarkEnd w:id="314"/>
      <w:bookmarkEnd w:id="315"/>
      <w:bookmarkEnd w:id="316"/>
    </w:p>
    <w:p w14:paraId="536FFFF1" w14:textId="2481D50F" w:rsidR="00B01211" w:rsidRDefault="007D2169" w:rsidP="00826CE5">
      <w:pPr>
        <w:spacing w:line="276" w:lineRule="auto"/>
      </w:pPr>
      <w:r w:rsidRPr="00C23ACD">
        <w:t xml:space="preserve">Dystrybucją energii elektrycznej na </w:t>
      </w:r>
      <w:r w:rsidR="00353658" w:rsidRPr="00C23ACD">
        <w:t xml:space="preserve">terenie </w:t>
      </w:r>
      <w:r w:rsidR="00F63885">
        <w:t>Miasta Sanoka</w:t>
      </w:r>
      <w:r w:rsidR="00353658" w:rsidRPr="00C23ACD">
        <w:t xml:space="preserve"> </w:t>
      </w:r>
      <w:r w:rsidRPr="00C23ACD">
        <w:t xml:space="preserve">zajmuje się </w:t>
      </w:r>
      <w:r w:rsidR="0058392C">
        <w:t>PGE</w:t>
      </w:r>
      <w:r w:rsidR="00A757DD" w:rsidRPr="00C23ACD">
        <w:t xml:space="preserve"> </w:t>
      </w:r>
      <w:r w:rsidR="00C033C7" w:rsidRPr="00C23ACD">
        <w:t>D</w:t>
      </w:r>
      <w:r w:rsidR="00C54F97" w:rsidRPr="00C23ACD">
        <w:t>y</w:t>
      </w:r>
      <w:r w:rsidR="00C033C7" w:rsidRPr="00C23ACD">
        <w:t>s</w:t>
      </w:r>
      <w:r w:rsidR="00C54F97" w:rsidRPr="00C23ACD">
        <w:t>trybucja</w:t>
      </w:r>
      <w:r w:rsidR="00936DD8" w:rsidRPr="00C23ACD">
        <w:t xml:space="preserve"> S.A. </w:t>
      </w:r>
      <w:r w:rsidR="00C60F2B" w:rsidRPr="00C23ACD">
        <w:t>Oddział Rzeszów</w:t>
      </w:r>
      <w:r w:rsidRPr="00C23ACD">
        <w:t>.</w:t>
      </w:r>
      <w:r w:rsidR="00CA58C2">
        <w:t xml:space="preserve"> Spółka PGE Dystrybucja S.A</w:t>
      </w:r>
      <w:r w:rsidR="00C60F2B">
        <w:t xml:space="preserve"> Odział Rzeszów</w:t>
      </w:r>
      <w:r w:rsidR="00CA58C2">
        <w:t xml:space="preserve"> na obszarze </w:t>
      </w:r>
      <w:r w:rsidR="00F63885">
        <w:t>miasta Sanok</w:t>
      </w:r>
      <w:r w:rsidR="00CA58C2">
        <w:t>a odpowiedzialna jest za eksploatacj</w:t>
      </w:r>
      <w:r w:rsidR="001F6E8D">
        <w:t xml:space="preserve">ę </w:t>
      </w:r>
      <w:r w:rsidR="00CA58C2">
        <w:t xml:space="preserve">15,4 </w:t>
      </w:r>
      <w:r w:rsidR="008B5DAD">
        <w:t>km elektroenergetycznych</w:t>
      </w:r>
      <w:r w:rsidR="001F6E8D">
        <w:t xml:space="preserve"> linii napowietrznych WN 110 kV. </w:t>
      </w:r>
      <w:r w:rsidR="008B5DAD">
        <w:t xml:space="preserve">Na terenie </w:t>
      </w:r>
      <w:r w:rsidR="00F63885">
        <w:t>miasta Sanok</w:t>
      </w:r>
      <w:r w:rsidR="008B5DAD">
        <w:t>a energi</w:t>
      </w:r>
      <w:r w:rsidR="00433890">
        <w:t>a</w:t>
      </w:r>
      <w:r w:rsidR="008B5DAD">
        <w:t xml:space="preserve"> elektryczna dostarczana jest z trzech stacji elektroenergetycznych</w:t>
      </w:r>
      <w:r w:rsidR="00B01211">
        <w:t xml:space="preserve"> WN/SN:</w:t>
      </w:r>
    </w:p>
    <w:p w14:paraId="468C01E2" w14:textId="06C904C2" w:rsidR="00B01211" w:rsidRDefault="00B01211" w:rsidP="00B01211">
      <w:pPr>
        <w:pStyle w:val="Akapitzlist"/>
        <w:numPr>
          <w:ilvl w:val="0"/>
          <w:numId w:val="107"/>
        </w:numPr>
      </w:pPr>
      <w:r>
        <w:t xml:space="preserve">GPZ 110/30/15 kV (zlokalizowany na terenie </w:t>
      </w:r>
      <w:r w:rsidR="00C52DBF">
        <w:t>miasta</w:t>
      </w:r>
      <w:r>
        <w:t>)</w:t>
      </w:r>
      <w:r w:rsidR="004A5BDF">
        <w:t>,</w:t>
      </w:r>
    </w:p>
    <w:p w14:paraId="08E26D3C" w14:textId="4AE2C288" w:rsidR="004A5BDF" w:rsidRDefault="004A5BDF" w:rsidP="00B01211">
      <w:pPr>
        <w:pStyle w:val="Akapitzlist"/>
        <w:numPr>
          <w:ilvl w:val="0"/>
          <w:numId w:val="107"/>
        </w:numPr>
      </w:pPr>
      <w:r>
        <w:t xml:space="preserve">GPZ 110/15 kV Sanok Trepcza (zlokalizowany na terenie </w:t>
      </w:r>
      <w:r w:rsidR="00F63885">
        <w:t>miasta Sanoka</w:t>
      </w:r>
      <w:r>
        <w:t>),</w:t>
      </w:r>
    </w:p>
    <w:p w14:paraId="5307962E" w14:textId="1536FE33" w:rsidR="006A4FC8" w:rsidRDefault="004A5BDF" w:rsidP="006A4FC8">
      <w:pPr>
        <w:pStyle w:val="Akapitzlist"/>
        <w:numPr>
          <w:ilvl w:val="0"/>
          <w:numId w:val="107"/>
        </w:numPr>
      </w:pPr>
      <w:r>
        <w:t xml:space="preserve">GPZ 110/15 kV Lesko (zlokalizowany na terenie </w:t>
      </w:r>
      <w:r w:rsidR="00C52DBF">
        <w:t>miasta</w:t>
      </w:r>
      <w:r>
        <w:t xml:space="preserve"> Lesko). </w:t>
      </w:r>
    </w:p>
    <w:p w14:paraId="66ED60E1" w14:textId="64FD6FDB" w:rsidR="005109D4" w:rsidRPr="00A35CD4" w:rsidRDefault="00B01290" w:rsidP="00826CE5">
      <w:pPr>
        <w:spacing w:line="276" w:lineRule="auto"/>
      </w:pPr>
      <w:r>
        <w:t xml:space="preserve">Na terenie </w:t>
      </w:r>
      <w:r w:rsidR="00C52DBF">
        <w:t>miasta</w:t>
      </w:r>
      <w:r>
        <w:t xml:space="preserve"> zlokalizowanych jest 105 stacji transformatorowych SN/nN będących własnością PGE Dystrybucja S.A</w:t>
      </w:r>
      <w:r w:rsidR="00A67E35">
        <w:t xml:space="preserve"> Oddział Rzezów,</w:t>
      </w:r>
      <w:r w:rsidR="00EA1278">
        <w:t xml:space="preserve"> </w:t>
      </w:r>
      <w:r w:rsidR="00A67E35">
        <w:t xml:space="preserve">system dystrybucji energię elektrycznej na terenie </w:t>
      </w:r>
      <w:r w:rsidR="00C52DBF">
        <w:t>miasta</w:t>
      </w:r>
      <w:r w:rsidR="00A67E35">
        <w:t xml:space="preserve"> opiera si</w:t>
      </w:r>
      <w:r w:rsidR="00433890">
        <w:t>ę o zasilanie z dwóch poziomów</w:t>
      </w:r>
      <w:r w:rsidR="00A67E35">
        <w:t xml:space="preserve"> średniego napięcia</w:t>
      </w:r>
      <w:r w:rsidR="00EA1278">
        <w:t>:</w:t>
      </w:r>
      <w:r w:rsidR="00A67E35">
        <w:t xml:space="preserve"> 30 kV oraz 15 kV. Długość linii napowietrznych i kablowych została opisana w </w:t>
      </w:r>
      <w:r w:rsidR="002871F0">
        <w:t>tabeli poniżej.</w:t>
      </w:r>
      <w:r w:rsidR="00EA1278">
        <w:t xml:space="preserve"> W roku 2019 liczba odbiorców energii elektrycznej wynosi</w:t>
      </w:r>
      <w:r w:rsidR="008E5B1B">
        <w:t>ł</w:t>
      </w:r>
      <w:r w:rsidR="00EA1278">
        <w:t xml:space="preserve">a </w:t>
      </w:r>
      <w:r w:rsidR="008E5B1B">
        <w:t>16 983.</w:t>
      </w:r>
      <w:r w:rsidR="00C60F2B">
        <w:t xml:space="preserve"> </w:t>
      </w:r>
      <w:r w:rsidR="00761605">
        <w:t>PGE D</w:t>
      </w:r>
      <w:r w:rsidR="00991B04">
        <w:t>ystrybucja S.</w:t>
      </w:r>
      <w:r w:rsidR="00C60F2B">
        <w:t xml:space="preserve">A Oddział Rzeszów </w:t>
      </w:r>
      <w:r w:rsidR="00DB6276">
        <w:br/>
      </w:r>
      <w:r w:rsidR="00991B04">
        <w:t>w celu zapewnienia bezpieczeństwa energetycznego na obsługiwanych terenach przeznacza znaczne środki finansowe na modernizację i rozbudowę sieci niskiego i wysokiego napięcia</w:t>
      </w:r>
      <w:r w:rsidR="00B96275">
        <w:t>. Na podstawie corocznych planów eksploatacyjnych</w:t>
      </w:r>
      <w:r w:rsidR="00565BD2">
        <w:t xml:space="preserve"> systematycznie przeprowadzane są działania remontowe i inwestycyjne. Prowadzone działania wraz z zaplanowanymi inwestycjami sieciowymi umożliwiają utrzymanie sieci w dobrym stanie technicznym zapewniając ciągłość i</w:t>
      </w:r>
      <w:r w:rsidR="00761605">
        <w:t xml:space="preserve"> </w:t>
      </w:r>
      <w:r w:rsidR="00565BD2">
        <w:t xml:space="preserve">bezawaryjność zasilania.  </w:t>
      </w:r>
      <w:r w:rsidR="005109D4" w:rsidRPr="00C23ACD">
        <w:rPr>
          <w:rFonts w:eastAsiaTheme="minorHAnsi"/>
        </w:rPr>
        <w:t xml:space="preserve">W tabeli przedstawiono długości </w:t>
      </w:r>
      <w:r w:rsidR="000A2EAC">
        <w:rPr>
          <w:rFonts w:eastAsiaTheme="minorHAnsi"/>
        </w:rPr>
        <w:t xml:space="preserve">istniejących </w:t>
      </w:r>
      <w:r w:rsidR="00C60F2B" w:rsidRPr="00C23ACD">
        <w:rPr>
          <w:rFonts w:eastAsiaTheme="minorHAnsi"/>
        </w:rPr>
        <w:t>napowietrznych</w:t>
      </w:r>
      <w:r w:rsidR="005109D4" w:rsidRPr="00C23ACD">
        <w:rPr>
          <w:rFonts w:eastAsiaTheme="minorHAnsi"/>
        </w:rPr>
        <w:t xml:space="preserve"> kablowych linii</w:t>
      </w:r>
      <w:r w:rsidR="00886246">
        <w:rPr>
          <w:rFonts w:eastAsiaTheme="minorHAnsi"/>
        </w:rPr>
        <w:t xml:space="preserve"> </w:t>
      </w:r>
      <w:r w:rsidR="00886246" w:rsidRPr="00C23ACD">
        <w:rPr>
          <w:rFonts w:eastAsiaTheme="minorHAnsi"/>
        </w:rPr>
        <w:t>elektroenergetycznych</w:t>
      </w:r>
      <w:r w:rsidR="00886246">
        <w:rPr>
          <w:rFonts w:eastAsiaTheme="minorHAnsi"/>
        </w:rPr>
        <w:t xml:space="preserve"> (WN, SN i nN)</w:t>
      </w:r>
      <w:r w:rsidR="000A2EAC">
        <w:rPr>
          <w:rFonts w:eastAsiaTheme="minorHAnsi"/>
        </w:rPr>
        <w:t>, wraz z mocami zainstalow</w:t>
      </w:r>
      <w:r w:rsidR="00237421">
        <w:rPr>
          <w:rFonts w:eastAsiaTheme="minorHAnsi"/>
        </w:rPr>
        <w:t xml:space="preserve">anymi w stacjach transformatorów </w:t>
      </w:r>
      <w:r w:rsidR="005E69CD" w:rsidRPr="00C23ACD">
        <w:rPr>
          <w:rFonts w:eastAsiaTheme="minorHAnsi"/>
        </w:rPr>
        <w:t xml:space="preserve">na terenie </w:t>
      </w:r>
      <w:r w:rsidR="00C52DBF">
        <w:rPr>
          <w:rFonts w:eastAsiaTheme="minorHAnsi"/>
        </w:rPr>
        <w:t>miasta</w:t>
      </w:r>
      <w:r w:rsidR="005E69CD" w:rsidRPr="00C23ACD">
        <w:rPr>
          <w:rFonts w:eastAsiaTheme="minorHAnsi"/>
        </w:rPr>
        <w:t>.</w:t>
      </w:r>
      <w:r w:rsidR="008E5B1B">
        <w:rPr>
          <w:rFonts w:eastAsiaTheme="minorHAnsi"/>
        </w:rPr>
        <w:t xml:space="preserve"> System elektroenergetyczny Sanoka posiada rezerwy mocy, pozwalające</w:t>
      </w:r>
      <w:r w:rsidR="00B74136">
        <w:rPr>
          <w:rFonts w:eastAsiaTheme="minorHAnsi"/>
        </w:rPr>
        <w:t xml:space="preserve"> na przyłączenie do sieci nowych odbiorców</w:t>
      </w:r>
      <w:r w:rsidR="008101A6">
        <w:rPr>
          <w:rFonts w:eastAsiaTheme="minorHAnsi"/>
        </w:rPr>
        <w:t xml:space="preserve">, system ten pozwala pokryć aktualne zapotrzebowanie na energię elektryczną </w:t>
      </w:r>
      <w:r w:rsidR="00C52DBF">
        <w:rPr>
          <w:rFonts w:eastAsiaTheme="minorHAnsi"/>
        </w:rPr>
        <w:t>miasta</w:t>
      </w:r>
      <w:r w:rsidR="008101A6">
        <w:rPr>
          <w:rFonts w:eastAsiaTheme="minorHAnsi"/>
        </w:rPr>
        <w:t xml:space="preserve">. </w:t>
      </w:r>
    </w:p>
    <w:p w14:paraId="3BAA9505" w14:textId="77777777" w:rsidR="005109D4" w:rsidRPr="00C23ACD" w:rsidRDefault="005109D4" w:rsidP="00826CE5">
      <w:pPr>
        <w:spacing w:line="276" w:lineRule="auto"/>
        <w:rPr>
          <w:rFonts w:eastAsiaTheme="minorHAnsi"/>
        </w:rPr>
      </w:pPr>
    </w:p>
    <w:p w14:paraId="1A23AF45" w14:textId="57FA767F" w:rsidR="00526C53" w:rsidRPr="00C23ACD" w:rsidRDefault="000640FF" w:rsidP="00A3043D">
      <w:pPr>
        <w:pStyle w:val="Legenda"/>
        <w:spacing w:line="276" w:lineRule="auto"/>
      </w:pPr>
      <w:bookmarkStart w:id="317" w:name="_Toc61945576"/>
      <w:r w:rsidRPr="00C23ACD">
        <w:t xml:space="preserve">Tabela </w:t>
      </w:r>
      <w:r w:rsidR="00033604">
        <w:rPr>
          <w:noProof/>
        </w:rPr>
        <w:fldChar w:fldCharType="begin"/>
      </w:r>
      <w:r w:rsidR="00033604">
        <w:rPr>
          <w:noProof/>
        </w:rPr>
        <w:instrText xml:space="preserve"> SEQ Tabela \* ARABIC </w:instrText>
      </w:r>
      <w:r w:rsidR="00033604">
        <w:rPr>
          <w:noProof/>
        </w:rPr>
        <w:fldChar w:fldCharType="separate"/>
      </w:r>
      <w:r w:rsidR="00A721D3">
        <w:rPr>
          <w:noProof/>
        </w:rPr>
        <w:t>32</w:t>
      </w:r>
      <w:r w:rsidR="00033604">
        <w:rPr>
          <w:noProof/>
        </w:rPr>
        <w:fldChar w:fldCharType="end"/>
      </w:r>
      <w:r w:rsidRPr="00C23ACD">
        <w:t xml:space="preserve">. </w:t>
      </w:r>
      <w:r w:rsidR="002D1755">
        <w:t xml:space="preserve">Sieć elektroenergetyczna </w:t>
      </w:r>
      <w:r w:rsidR="00F63885">
        <w:t>Miasta Sanoka</w:t>
      </w:r>
      <w:bookmarkEnd w:id="317"/>
    </w:p>
    <w:tbl>
      <w:tblPr>
        <w:tblStyle w:val="Tabela-Siatka"/>
        <w:tblW w:w="8931" w:type="dxa"/>
        <w:tblInd w:w="-5" w:type="dxa"/>
        <w:tblLook w:val="04A0" w:firstRow="1" w:lastRow="0" w:firstColumn="1" w:lastColumn="0" w:noHBand="0" w:noVBand="1"/>
      </w:tblPr>
      <w:tblGrid>
        <w:gridCol w:w="783"/>
        <w:gridCol w:w="2338"/>
        <w:gridCol w:w="2339"/>
        <w:gridCol w:w="3471"/>
      </w:tblGrid>
      <w:tr w:rsidR="006829B7" w:rsidRPr="00C23ACD" w14:paraId="511969C4" w14:textId="77777777" w:rsidTr="00D0646B">
        <w:trPr>
          <w:trHeight w:val="567"/>
          <w:tblHeader/>
        </w:trPr>
        <w:tc>
          <w:tcPr>
            <w:tcW w:w="783" w:type="dxa"/>
            <w:shd w:val="clear" w:color="auto" w:fill="D6E3BC" w:themeFill="accent3" w:themeFillTint="66"/>
          </w:tcPr>
          <w:p w14:paraId="5702723B" w14:textId="77777777" w:rsidR="006829B7" w:rsidRPr="00C23ACD" w:rsidRDefault="006829B7" w:rsidP="009841C6">
            <w:pPr>
              <w:jc w:val="center"/>
              <w:rPr>
                <w:b/>
                <w:sz w:val="20"/>
                <w:szCs w:val="20"/>
              </w:rPr>
            </w:pPr>
          </w:p>
        </w:tc>
        <w:tc>
          <w:tcPr>
            <w:tcW w:w="2338" w:type="dxa"/>
            <w:shd w:val="clear" w:color="auto" w:fill="D6E3BC" w:themeFill="accent3" w:themeFillTint="66"/>
            <w:vAlign w:val="center"/>
          </w:tcPr>
          <w:p w14:paraId="6607A45C" w14:textId="4AB68468" w:rsidR="006829B7" w:rsidRPr="00C23ACD" w:rsidRDefault="006829B7" w:rsidP="009841C6">
            <w:pPr>
              <w:jc w:val="center"/>
              <w:rPr>
                <w:b/>
                <w:sz w:val="20"/>
                <w:szCs w:val="20"/>
              </w:rPr>
            </w:pPr>
            <w:r w:rsidRPr="00C23ACD">
              <w:rPr>
                <w:b/>
                <w:sz w:val="20"/>
                <w:szCs w:val="20"/>
              </w:rPr>
              <w:t>Napięcie</w:t>
            </w:r>
          </w:p>
        </w:tc>
        <w:tc>
          <w:tcPr>
            <w:tcW w:w="2339" w:type="dxa"/>
            <w:shd w:val="clear" w:color="auto" w:fill="D6E3BC" w:themeFill="accent3" w:themeFillTint="66"/>
            <w:vAlign w:val="center"/>
          </w:tcPr>
          <w:p w14:paraId="4E394366" w14:textId="77777777" w:rsidR="006829B7" w:rsidRPr="00C23ACD" w:rsidRDefault="006829B7" w:rsidP="009841C6">
            <w:pPr>
              <w:jc w:val="center"/>
              <w:rPr>
                <w:b/>
                <w:sz w:val="20"/>
                <w:szCs w:val="20"/>
              </w:rPr>
            </w:pPr>
            <w:r w:rsidRPr="00C23ACD">
              <w:rPr>
                <w:b/>
                <w:sz w:val="20"/>
                <w:szCs w:val="20"/>
              </w:rPr>
              <w:t>Rodzaj linii</w:t>
            </w:r>
          </w:p>
        </w:tc>
        <w:tc>
          <w:tcPr>
            <w:tcW w:w="3471" w:type="dxa"/>
            <w:shd w:val="clear" w:color="auto" w:fill="D6E3BC" w:themeFill="accent3" w:themeFillTint="66"/>
            <w:vAlign w:val="center"/>
          </w:tcPr>
          <w:p w14:paraId="05DB8211" w14:textId="28C1DDE9" w:rsidR="006829B7" w:rsidRPr="00C23ACD" w:rsidRDefault="006829B7" w:rsidP="009841C6">
            <w:pPr>
              <w:jc w:val="center"/>
              <w:rPr>
                <w:b/>
                <w:sz w:val="20"/>
                <w:szCs w:val="20"/>
              </w:rPr>
            </w:pPr>
            <w:r w:rsidRPr="00C23ACD">
              <w:rPr>
                <w:b/>
                <w:sz w:val="20"/>
                <w:szCs w:val="20"/>
              </w:rPr>
              <w:t>Długość [</w:t>
            </w:r>
            <w:r>
              <w:rPr>
                <w:b/>
                <w:sz w:val="20"/>
                <w:szCs w:val="20"/>
              </w:rPr>
              <w:t>k</w:t>
            </w:r>
            <w:r w:rsidRPr="00C23ACD">
              <w:rPr>
                <w:b/>
                <w:sz w:val="20"/>
                <w:szCs w:val="20"/>
              </w:rPr>
              <w:t>m]</w:t>
            </w:r>
          </w:p>
        </w:tc>
      </w:tr>
      <w:tr w:rsidR="00531017" w:rsidRPr="00C23ACD" w14:paraId="5D118FD4" w14:textId="77777777" w:rsidTr="00D0646B">
        <w:trPr>
          <w:trHeight w:val="567"/>
        </w:trPr>
        <w:tc>
          <w:tcPr>
            <w:tcW w:w="783" w:type="dxa"/>
          </w:tcPr>
          <w:p w14:paraId="406FC261" w14:textId="082791B1" w:rsidR="00531017" w:rsidRPr="00531017" w:rsidRDefault="00531017" w:rsidP="00531017">
            <w:pPr>
              <w:jc w:val="center"/>
            </w:pPr>
            <w:r>
              <w:rPr>
                <w:b/>
                <w:bCs/>
                <w:sz w:val="20"/>
                <w:szCs w:val="20"/>
              </w:rPr>
              <w:br/>
            </w:r>
            <w:r w:rsidRPr="00D0646B">
              <w:rPr>
                <w:b/>
                <w:bCs/>
                <w:sz w:val="20"/>
                <w:szCs w:val="20"/>
              </w:rPr>
              <w:t>SN</w:t>
            </w:r>
          </w:p>
        </w:tc>
        <w:tc>
          <w:tcPr>
            <w:tcW w:w="2338" w:type="dxa"/>
            <w:vAlign w:val="center"/>
          </w:tcPr>
          <w:p w14:paraId="1A80DE21" w14:textId="70EE6998" w:rsidR="00531017" w:rsidRPr="00C23ACD" w:rsidRDefault="00531017" w:rsidP="009841C6">
            <w:pPr>
              <w:jc w:val="center"/>
              <w:rPr>
                <w:sz w:val="20"/>
                <w:szCs w:val="20"/>
              </w:rPr>
            </w:pPr>
            <w:r w:rsidRPr="00C23ACD">
              <w:rPr>
                <w:sz w:val="20"/>
                <w:szCs w:val="20"/>
              </w:rPr>
              <w:t>1</w:t>
            </w:r>
            <w:r>
              <w:rPr>
                <w:sz w:val="20"/>
                <w:szCs w:val="20"/>
              </w:rPr>
              <w:t>10</w:t>
            </w:r>
            <w:r w:rsidRPr="00C23ACD">
              <w:rPr>
                <w:sz w:val="20"/>
                <w:szCs w:val="20"/>
              </w:rPr>
              <w:t xml:space="preserve"> kV</w:t>
            </w:r>
          </w:p>
        </w:tc>
        <w:tc>
          <w:tcPr>
            <w:tcW w:w="2339" w:type="dxa"/>
            <w:vAlign w:val="center"/>
          </w:tcPr>
          <w:p w14:paraId="5CD65820" w14:textId="146A83C9" w:rsidR="00531017" w:rsidRPr="00C23ACD" w:rsidRDefault="00531017" w:rsidP="009841C6">
            <w:pPr>
              <w:jc w:val="center"/>
              <w:rPr>
                <w:sz w:val="20"/>
                <w:szCs w:val="20"/>
              </w:rPr>
            </w:pPr>
            <w:r w:rsidRPr="00C23ACD">
              <w:rPr>
                <w:sz w:val="20"/>
                <w:szCs w:val="20"/>
              </w:rPr>
              <w:t>napowietrzna</w:t>
            </w:r>
          </w:p>
        </w:tc>
        <w:tc>
          <w:tcPr>
            <w:tcW w:w="3471" w:type="dxa"/>
            <w:vAlign w:val="center"/>
          </w:tcPr>
          <w:p w14:paraId="25FFB00C" w14:textId="3E0EE822" w:rsidR="00531017" w:rsidRDefault="00531017" w:rsidP="009841C6">
            <w:pPr>
              <w:jc w:val="center"/>
              <w:rPr>
                <w:sz w:val="20"/>
                <w:szCs w:val="20"/>
              </w:rPr>
            </w:pPr>
            <w:r>
              <w:rPr>
                <w:sz w:val="20"/>
                <w:szCs w:val="20"/>
              </w:rPr>
              <w:t>15,4</w:t>
            </w:r>
          </w:p>
        </w:tc>
      </w:tr>
      <w:tr w:rsidR="00D0646B" w:rsidRPr="00C23ACD" w14:paraId="44D5E150" w14:textId="77777777" w:rsidTr="00D0646B">
        <w:trPr>
          <w:trHeight w:val="567"/>
        </w:trPr>
        <w:tc>
          <w:tcPr>
            <w:tcW w:w="783" w:type="dxa"/>
            <w:vMerge w:val="restart"/>
          </w:tcPr>
          <w:p w14:paraId="5C0C9127" w14:textId="77777777" w:rsidR="00D0646B" w:rsidRPr="00D0646B" w:rsidRDefault="00D0646B" w:rsidP="009841C6">
            <w:pPr>
              <w:jc w:val="center"/>
              <w:rPr>
                <w:b/>
                <w:bCs/>
                <w:sz w:val="20"/>
                <w:szCs w:val="20"/>
              </w:rPr>
            </w:pPr>
          </w:p>
          <w:p w14:paraId="7EDF9559" w14:textId="77777777" w:rsidR="00D0646B" w:rsidRPr="00D0646B" w:rsidRDefault="00D0646B" w:rsidP="009841C6">
            <w:pPr>
              <w:jc w:val="center"/>
              <w:rPr>
                <w:b/>
                <w:bCs/>
                <w:sz w:val="20"/>
                <w:szCs w:val="20"/>
              </w:rPr>
            </w:pPr>
          </w:p>
          <w:p w14:paraId="5740A976" w14:textId="76B7A91C" w:rsidR="00D0646B" w:rsidRPr="00D0646B" w:rsidRDefault="00D0646B" w:rsidP="009841C6">
            <w:pPr>
              <w:jc w:val="center"/>
              <w:rPr>
                <w:b/>
                <w:bCs/>
                <w:sz w:val="20"/>
                <w:szCs w:val="20"/>
              </w:rPr>
            </w:pPr>
            <w:r w:rsidRPr="00D0646B">
              <w:rPr>
                <w:b/>
                <w:bCs/>
                <w:sz w:val="20"/>
                <w:szCs w:val="20"/>
              </w:rPr>
              <w:t>SN</w:t>
            </w:r>
          </w:p>
        </w:tc>
        <w:tc>
          <w:tcPr>
            <w:tcW w:w="2338" w:type="dxa"/>
            <w:vMerge w:val="restart"/>
            <w:vAlign w:val="center"/>
          </w:tcPr>
          <w:p w14:paraId="491AD072" w14:textId="7A3B7D3E" w:rsidR="00D0646B" w:rsidRPr="00C23ACD" w:rsidRDefault="00D0646B" w:rsidP="009841C6">
            <w:pPr>
              <w:jc w:val="center"/>
              <w:rPr>
                <w:sz w:val="20"/>
                <w:szCs w:val="20"/>
              </w:rPr>
            </w:pPr>
            <w:r w:rsidRPr="00C23ACD">
              <w:rPr>
                <w:sz w:val="20"/>
                <w:szCs w:val="20"/>
              </w:rPr>
              <w:t>15 kV</w:t>
            </w:r>
          </w:p>
        </w:tc>
        <w:tc>
          <w:tcPr>
            <w:tcW w:w="2339" w:type="dxa"/>
            <w:vAlign w:val="center"/>
          </w:tcPr>
          <w:p w14:paraId="24BB78D0" w14:textId="77777777" w:rsidR="00D0646B" w:rsidRPr="00C23ACD" w:rsidRDefault="00D0646B" w:rsidP="009841C6">
            <w:pPr>
              <w:jc w:val="center"/>
              <w:rPr>
                <w:sz w:val="20"/>
                <w:szCs w:val="20"/>
              </w:rPr>
            </w:pPr>
            <w:r w:rsidRPr="00C23ACD">
              <w:rPr>
                <w:sz w:val="20"/>
                <w:szCs w:val="20"/>
              </w:rPr>
              <w:t>napowietrzna</w:t>
            </w:r>
          </w:p>
        </w:tc>
        <w:tc>
          <w:tcPr>
            <w:tcW w:w="3471" w:type="dxa"/>
            <w:vAlign w:val="center"/>
          </w:tcPr>
          <w:p w14:paraId="47167D68" w14:textId="413F41DB" w:rsidR="00D0646B" w:rsidRPr="00C23ACD" w:rsidRDefault="00A767E9" w:rsidP="009841C6">
            <w:pPr>
              <w:jc w:val="center"/>
              <w:rPr>
                <w:sz w:val="20"/>
                <w:szCs w:val="20"/>
              </w:rPr>
            </w:pPr>
            <w:r>
              <w:rPr>
                <w:sz w:val="20"/>
                <w:szCs w:val="20"/>
              </w:rPr>
              <w:t>57,4</w:t>
            </w:r>
          </w:p>
        </w:tc>
      </w:tr>
      <w:tr w:rsidR="00D0646B" w:rsidRPr="00C23ACD" w14:paraId="2953B850" w14:textId="77777777" w:rsidTr="00D0646B">
        <w:trPr>
          <w:trHeight w:val="567"/>
        </w:trPr>
        <w:tc>
          <w:tcPr>
            <w:tcW w:w="783" w:type="dxa"/>
            <w:vMerge/>
          </w:tcPr>
          <w:p w14:paraId="526F10A2" w14:textId="77777777" w:rsidR="00D0646B" w:rsidRPr="00D0646B" w:rsidRDefault="00D0646B" w:rsidP="009841C6">
            <w:pPr>
              <w:jc w:val="center"/>
              <w:rPr>
                <w:b/>
                <w:bCs/>
                <w:sz w:val="20"/>
                <w:szCs w:val="20"/>
              </w:rPr>
            </w:pPr>
          </w:p>
        </w:tc>
        <w:tc>
          <w:tcPr>
            <w:tcW w:w="2338" w:type="dxa"/>
            <w:vMerge/>
            <w:vAlign w:val="center"/>
          </w:tcPr>
          <w:p w14:paraId="5C318E6E" w14:textId="66B1EA1C" w:rsidR="00D0646B" w:rsidRPr="00C23ACD" w:rsidRDefault="00D0646B" w:rsidP="009841C6">
            <w:pPr>
              <w:jc w:val="center"/>
              <w:rPr>
                <w:sz w:val="20"/>
                <w:szCs w:val="20"/>
              </w:rPr>
            </w:pPr>
          </w:p>
        </w:tc>
        <w:tc>
          <w:tcPr>
            <w:tcW w:w="2339" w:type="dxa"/>
            <w:vAlign w:val="center"/>
          </w:tcPr>
          <w:p w14:paraId="74320007" w14:textId="77777777" w:rsidR="00D0646B" w:rsidRPr="00C23ACD" w:rsidRDefault="00D0646B" w:rsidP="009841C6">
            <w:pPr>
              <w:jc w:val="center"/>
              <w:rPr>
                <w:sz w:val="20"/>
                <w:szCs w:val="20"/>
              </w:rPr>
            </w:pPr>
            <w:r w:rsidRPr="00C23ACD">
              <w:rPr>
                <w:sz w:val="20"/>
                <w:szCs w:val="20"/>
              </w:rPr>
              <w:t>kablowa</w:t>
            </w:r>
          </w:p>
        </w:tc>
        <w:tc>
          <w:tcPr>
            <w:tcW w:w="3471" w:type="dxa"/>
            <w:vAlign w:val="center"/>
          </w:tcPr>
          <w:p w14:paraId="3D38063A" w14:textId="537F0E4A" w:rsidR="00D0646B" w:rsidRPr="00C23ACD" w:rsidRDefault="00A767E9" w:rsidP="009841C6">
            <w:pPr>
              <w:jc w:val="center"/>
              <w:rPr>
                <w:sz w:val="20"/>
                <w:szCs w:val="20"/>
              </w:rPr>
            </w:pPr>
            <w:r>
              <w:rPr>
                <w:sz w:val="20"/>
                <w:szCs w:val="20"/>
              </w:rPr>
              <w:t>105,6</w:t>
            </w:r>
          </w:p>
        </w:tc>
      </w:tr>
      <w:tr w:rsidR="00D0646B" w:rsidRPr="00C23ACD" w14:paraId="41AD48F8" w14:textId="77777777" w:rsidTr="00D0646B">
        <w:trPr>
          <w:trHeight w:val="567"/>
        </w:trPr>
        <w:tc>
          <w:tcPr>
            <w:tcW w:w="783" w:type="dxa"/>
            <w:vMerge w:val="restart"/>
          </w:tcPr>
          <w:p w14:paraId="6AF763D2" w14:textId="77777777" w:rsidR="00D0646B" w:rsidRPr="00D0646B" w:rsidRDefault="00D0646B" w:rsidP="009841C6">
            <w:pPr>
              <w:jc w:val="center"/>
              <w:rPr>
                <w:b/>
                <w:bCs/>
                <w:sz w:val="20"/>
                <w:szCs w:val="20"/>
              </w:rPr>
            </w:pPr>
          </w:p>
          <w:p w14:paraId="0D7CF3CA" w14:textId="77777777" w:rsidR="00D0646B" w:rsidRPr="00D0646B" w:rsidRDefault="00D0646B" w:rsidP="009841C6">
            <w:pPr>
              <w:jc w:val="center"/>
              <w:rPr>
                <w:b/>
                <w:bCs/>
                <w:sz w:val="20"/>
                <w:szCs w:val="20"/>
              </w:rPr>
            </w:pPr>
          </w:p>
          <w:p w14:paraId="233C3E68" w14:textId="7E1212EA" w:rsidR="00D0646B" w:rsidRPr="00D0646B" w:rsidRDefault="00D0646B" w:rsidP="009841C6">
            <w:pPr>
              <w:jc w:val="center"/>
              <w:rPr>
                <w:b/>
                <w:bCs/>
                <w:sz w:val="20"/>
                <w:szCs w:val="20"/>
              </w:rPr>
            </w:pPr>
            <w:r w:rsidRPr="00D0646B">
              <w:rPr>
                <w:b/>
                <w:bCs/>
                <w:sz w:val="20"/>
                <w:szCs w:val="20"/>
              </w:rPr>
              <w:t>nN</w:t>
            </w:r>
          </w:p>
        </w:tc>
        <w:tc>
          <w:tcPr>
            <w:tcW w:w="2338" w:type="dxa"/>
            <w:vMerge w:val="restart"/>
            <w:vAlign w:val="center"/>
          </w:tcPr>
          <w:p w14:paraId="0BD2955B" w14:textId="09DDF63D" w:rsidR="00D0646B" w:rsidRPr="00C23ACD" w:rsidRDefault="00D0646B" w:rsidP="009841C6">
            <w:pPr>
              <w:jc w:val="center"/>
              <w:rPr>
                <w:sz w:val="20"/>
                <w:szCs w:val="20"/>
              </w:rPr>
            </w:pPr>
            <w:r w:rsidRPr="00C23ACD">
              <w:rPr>
                <w:sz w:val="20"/>
                <w:szCs w:val="20"/>
              </w:rPr>
              <w:t>0,4 kV</w:t>
            </w:r>
          </w:p>
        </w:tc>
        <w:tc>
          <w:tcPr>
            <w:tcW w:w="2339" w:type="dxa"/>
            <w:vAlign w:val="center"/>
          </w:tcPr>
          <w:p w14:paraId="28B871B1" w14:textId="77777777" w:rsidR="00D0646B" w:rsidRPr="00C23ACD" w:rsidRDefault="00D0646B" w:rsidP="009841C6">
            <w:pPr>
              <w:jc w:val="center"/>
              <w:rPr>
                <w:sz w:val="20"/>
                <w:szCs w:val="20"/>
              </w:rPr>
            </w:pPr>
            <w:r w:rsidRPr="00C23ACD">
              <w:rPr>
                <w:sz w:val="20"/>
                <w:szCs w:val="20"/>
              </w:rPr>
              <w:t>napowietrzna</w:t>
            </w:r>
          </w:p>
        </w:tc>
        <w:tc>
          <w:tcPr>
            <w:tcW w:w="3471" w:type="dxa"/>
            <w:vAlign w:val="center"/>
          </w:tcPr>
          <w:p w14:paraId="46EE5E87" w14:textId="5E04CFCA" w:rsidR="00D0646B" w:rsidRPr="00C23ACD" w:rsidRDefault="00A767E9" w:rsidP="009841C6">
            <w:pPr>
              <w:jc w:val="center"/>
              <w:rPr>
                <w:sz w:val="20"/>
                <w:szCs w:val="20"/>
              </w:rPr>
            </w:pPr>
            <w:r>
              <w:rPr>
                <w:sz w:val="20"/>
                <w:szCs w:val="20"/>
              </w:rPr>
              <w:t>89,6</w:t>
            </w:r>
          </w:p>
        </w:tc>
      </w:tr>
      <w:tr w:rsidR="00D0646B" w:rsidRPr="00C23ACD" w14:paraId="4CD07894" w14:textId="77777777" w:rsidTr="00D0646B">
        <w:trPr>
          <w:trHeight w:val="567"/>
        </w:trPr>
        <w:tc>
          <w:tcPr>
            <w:tcW w:w="783" w:type="dxa"/>
            <w:vMerge/>
          </w:tcPr>
          <w:p w14:paraId="0D7F6611" w14:textId="77777777" w:rsidR="00D0646B" w:rsidRPr="00C23ACD" w:rsidRDefault="00D0646B" w:rsidP="009841C6">
            <w:pPr>
              <w:jc w:val="center"/>
              <w:rPr>
                <w:sz w:val="20"/>
                <w:szCs w:val="20"/>
              </w:rPr>
            </w:pPr>
          </w:p>
        </w:tc>
        <w:tc>
          <w:tcPr>
            <w:tcW w:w="2338" w:type="dxa"/>
            <w:vMerge/>
            <w:vAlign w:val="center"/>
          </w:tcPr>
          <w:p w14:paraId="2FD52976" w14:textId="5932D0C1" w:rsidR="00D0646B" w:rsidRPr="00C23ACD" w:rsidRDefault="00D0646B" w:rsidP="009841C6">
            <w:pPr>
              <w:jc w:val="center"/>
              <w:rPr>
                <w:sz w:val="20"/>
                <w:szCs w:val="20"/>
              </w:rPr>
            </w:pPr>
          </w:p>
        </w:tc>
        <w:tc>
          <w:tcPr>
            <w:tcW w:w="2339" w:type="dxa"/>
            <w:vAlign w:val="center"/>
          </w:tcPr>
          <w:p w14:paraId="1FA465C4" w14:textId="77777777" w:rsidR="00D0646B" w:rsidRPr="00C23ACD" w:rsidRDefault="00D0646B" w:rsidP="009841C6">
            <w:pPr>
              <w:jc w:val="center"/>
              <w:rPr>
                <w:sz w:val="20"/>
                <w:szCs w:val="20"/>
              </w:rPr>
            </w:pPr>
            <w:r w:rsidRPr="00C23ACD">
              <w:rPr>
                <w:sz w:val="20"/>
                <w:szCs w:val="20"/>
              </w:rPr>
              <w:t>kablowa</w:t>
            </w:r>
          </w:p>
        </w:tc>
        <w:tc>
          <w:tcPr>
            <w:tcW w:w="3471" w:type="dxa"/>
            <w:vAlign w:val="center"/>
          </w:tcPr>
          <w:p w14:paraId="00E0D823" w14:textId="724BAA43" w:rsidR="00D0646B" w:rsidRPr="00C23ACD" w:rsidRDefault="00A767E9" w:rsidP="009841C6">
            <w:pPr>
              <w:jc w:val="center"/>
              <w:rPr>
                <w:sz w:val="20"/>
                <w:szCs w:val="20"/>
              </w:rPr>
            </w:pPr>
            <w:r>
              <w:rPr>
                <w:sz w:val="20"/>
                <w:szCs w:val="20"/>
              </w:rPr>
              <w:t>255,5</w:t>
            </w:r>
          </w:p>
        </w:tc>
      </w:tr>
      <w:tr w:rsidR="00666D34" w:rsidRPr="00C23ACD" w14:paraId="616150C4" w14:textId="77777777" w:rsidTr="00121403">
        <w:trPr>
          <w:trHeight w:val="567"/>
        </w:trPr>
        <w:tc>
          <w:tcPr>
            <w:tcW w:w="5460" w:type="dxa"/>
            <w:gridSpan w:val="3"/>
          </w:tcPr>
          <w:p w14:paraId="28806AD7" w14:textId="77777777" w:rsidR="00666D34" w:rsidRDefault="00666D34" w:rsidP="009841C6">
            <w:pPr>
              <w:jc w:val="center"/>
              <w:rPr>
                <w:sz w:val="20"/>
                <w:szCs w:val="20"/>
              </w:rPr>
            </w:pPr>
          </w:p>
          <w:p w14:paraId="1CD346A5" w14:textId="070A12D0" w:rsidR="00666D34" w:rsidRDefault="00666D34" w:rsidP="009841C6">
            <w:pPr>
              <w:jc w:val="center"/>
              <w:rPr>
                <w:sz w:val="20"/>
                <w:szCs w:val="20"/>
              </w:rPr>
            </w:pPr>
            <w:r>
              <w:rPr>
                <w:sz w:val="20"/>
                <w:szCs w:val="20"/>
              </w:rPr>
              <w:t>Moc zainstalowanych transformatorów 15/0,4 kV [kVA]</w:t>
            </w:r>
          </w:p>
        </w:tc>
        <w:tc>
          <w:tcPr>
            <w:tcW w:w="3471" w:type="dxa"/>
            <w:vAlign w:val="center"/>
          </w:tcPr>
          <w:p w14:paraId="7049FC4F" w14:textId="1E2D6E1A" w:rsidR="00666D34" w:rsidRDefault="00A767E9" w:rsidP="009841C6">
            <w:pPr>
              <w:jc w:val="center"/>
              <w:rPr>
                <w:sz w:val="20"/>
                <w:szCs w:val="20"/>
              </w:rPr>
            </w:pPr>
            <w:r>
              <w:rPr>
                <w:sz w:val="20"/>
                <w:szCs w:val="20"/>
              </w:rPr>
              <w:t>42 800</w:t>
            </w:r>
          </w:p>
        </w:tc>
      </w:tr>
      <w:tr w:rsidR="00FE7955" w:rsidRPr="00C23ACD" w14:paraId="29A9A0D7" w14:textId="77777777" w:rsidTr="00121403">
        <w:trPr>
          <w:trHeight w:val="567"/>
        </w:trPr>
        <w:tc>
          <w:tcPr>
            <w:tcW w:w="5460" w:type="dxa"/>
            <w:gridSpan w:val="3"/>
          </w:tcPr>
          <w:p w14:paraId="23201EAB" w14:textId="77777777" w:rsidR="005864F5" w:rsidRDefault="005864F5" w:rsidP="005864F5">
            <w:pPr>
              <w:jc w:val="center"/>
              <w:rPr>
                <w:sz w:val="20"/>
                <w:szCs w:val="20"/>
              </w:rPr>
            </w:pPr>
          </w:p>
          <w:p w14:paraId="5098A790" w14:textId="69169A08" w:rsidR="00FE7955" w:rsidRDefault="00FE7955" w:rsidP="005864F5">
            <w:pPr>
              <w:jc w:val="center"/>
              <w:rPr>
                <w:sz w:val="20"/>
                <w:szCs w:val="20"/>
              </w:rPr>
            </w:pPr>
            <w:r>
              <w:rPr>
                <w:sz w:val="20"/>
                <w:szCs w:val="20"/>
              </w:rPr>
              <w:t>Ilość zainstalowanych transformatorów 15/0,4 kV [kVA]</w:t>
            </w:r>
          </w:p>
        </w:tc>
        <w:tc>
          <w:tcPr>
            <w:tcW w:w="3471" w:type="dxa"/>
            <w:vAlign w:val="center"/>
          </w:tcPr>
          <w:p w14:paraId="0B612A8A" w14:textId="1FFE1206" w:rsidR="00FE7955" w:rsidRDefault="00A767E9" w:rsidP="009841C6">
            <w:pPr>
              <w:jc w:val="center"/>
              <w:rPr>
                <w:sz w:val="20"/>
                <w:szCs w:val="20"/>
              </w:rPr>
            </w:pPr>
            <w:r>
              <w:rPr>
                <w:sz w:val="20"/>
                <w:szCs w:val="20"/>
              </w:rPr>
              <w:t>105</w:t>
            </w:r>
          </w:p>
        </w:tc>
      </w:tr>
    </w:tbl>
    <w:p w14:paraId="4873315C" w14:textId="23D76071" w:rsidR="00A03FEE" w:rsidRDefault="00D45DAC" w:rsidP="00087B3B">
      <w:pPr>
        <w:spacing w:line="276" w:lineRule="auto"/>
        <w:jc w:val="center"/>
        <w:rPr>
          <w:b/>
          <w:sz w:val="18"/>
          <w:szCs w:val="18"/>
        </w:rPr>
      </w:pPr>
      <w:r w:rsidRPr="00C23ACD">
        <w:rPr>
          <w:b/>
          <w:sz w:val="18"/>
          <w:szCs w:val="18"/>
        </w:rPr>
        <w:t xml:space="preserve">źródło: </w:t>
      </w:r>
      <w:r w:rsidR="00237421">
        <w:rPr>
          <w:b/>
          <w:sz w:val="18"/>
          <w:szCs w:val="18"/>
        </w:rPr>
        <w:t>PGE</w:t>
      </w:r>
      <w:r w:rsidRPr="00C23ACD">
        <w:rPr>
          <w:b/>
          <w:sz w:val="18"/>
          <w:szCs w:val="18"/>
        </w:rPr>
        <w:t xml:space="preserve"> Dystrybucja </w:t>
      </w:r>
      <w:r w:rsidR="005C0F82" w:rsidRPr="00C23ACD">
        <w:rPr>
          <w:b/>
          <w:sz w:val="18"/>
          <w:szCs w:val="18"/>
        </w:rPr>
        <w:t>S.A.</w:t>
      </w:r>
      <w:r w:rsidR="005C0F82">
        <w:rPr>
          <w:b/>
          <w:sz w:val="18"/>
          <w:szCs w:val="18"/>
        </w:rPr>
        <w:t>,</w:t>
      </w:r>
      <w:r w:rsidR="00A17821">
        <w:rPr>
          <w:b/>
          <w:sz w:val="18"/>
          <w:szCs w:val="18"/>
        </w:rPr>
        <w:t xml:space="preserve"> PGN </w:t>
      </w:r>
      <w:r w:rsidR="005C0F82">
        <w:rPr>
          <w:b/>
          <w:sz w:val="18"/>
          <w:szCs w:val="18"/>
        </w:rPr>
        <w:t xml:space="preserve">dla </w:t>
      </w:r>
      <w:r w:rsidR="00F63885">
        <w:rPr>
          <w:b/>
          <w:sz w:val="18"/>
          <w:szCs w:val="18"/>
        </w:rPr>
        <w:t>Miasta Sanok</w:t>
      </w:r>
      <w:r w:rsidR="005C0F82">
        <w:rPr>
          <w:b/>
          <w:sz w:val="18"/>
          <w:szCs w:val="18"/>
        </w:rPr>
        <w:t>a</w:t>
      </w:r>
    </w:p>
    <w:p w14:paraId="3C853F56" w14:textId="77777777" w:rsidR="00087B3B" w:rsidRPr="00087B3B" w:rsidRDefault="00087B3B" w:rsidP="00087B3B">
      <w:pPr>
        <w:spacing w:line="276" w:lineRule="auto"/>
        <w:jc w:val="center"/>
        <w:rPr>
          <w:b/>
          <w:sz w:val="18"/>
          <w:szCs w:val="18"/>
        </w:rPr>
      </w:pPr>
    </w:p>
    <w:p w14:paraId="21EDBF49" w14:textId="77777777" w:rsidR="00157DD3" w:rsidRDefault="00157DD3" w:rsidP="00826CE5">
      <w:pPr>
        <w:spacing w:line="276" w:lineRule="auto"/>
        <w:rPr>
          <w:color w:val="000000" w:themeColor="text1"/>
          <w:szCs w:val="22"/>
        </w:rPr>
        <w:sectPr w:rsidR="00157DD3" w:rsidSect="00A35CD4">
          <w:pgSz w:w="11906" w:h="16838"/>
          <w:pgMar w:top="1417" w:right="1417" w:bottom="1417" w:left="1417" w:header="454" w:footer="709" w:gutter="0"/>
          <w:cols w:space="708"/>
          <w:docGrid w:linePitch="360"/>
        </w:sectPr>
      </w:pPr>
      <w:bookmarkStart w:id="318" w:name="_Toc406732680"/>
    </w:p>
    <w:p w14:paraId="06396C4B" w14:textId="61BCC566" w:rsidR="007D2169" w:rsidRPr="00C23ACD" w:rsidRDefault="0033786C" w:rsidP="00826CE5">
      <w:pPr>
        <w:spacing w:line="276" w:lineRule="auto"/>
        <w:rPr>
          <w:color w:val="000000" w:themeColor="text1"/>
          <w:szCs w:val="22"/>
        </w:rPr>
      </w:pPr>
      <w:r w:rsidRPr="00C23ACD">
        <w:rPr>
          <w:color w:val="000000" w:themeColor="text1"/>
          <w:szCs w:val="22"/>
        </w:rPr>
        <w:lastRenderedPageBreak/>
        <w:t xml:space="preserve">Zgodnie z </w:t>
      </w:r>
      <w:r w:rsidR="005575FF" w:rsidRPr="00C23ACD">
        <w:rPr>
          <w:color w:val="000000" w:themeColor="text1"/>
          <w:szCs w:val="22"/>
        </w:rPr>
        <w:t>a</w:t>
      </w:r>
      <w:r w:rsidRPr="00C23ACD">
        <w:rPr>
          <w:color w:val="000000" w:themeColor="text1"/>
          <w:szCs w:val="22"/>
        </w:rPr>
        <w:t xml:space="preserve">rt. 7 </w:t>
      </w:r>
      <w:r w:rsidR="005575FF" w:rsidRPr="00C23ACD">
        <w:rPr>
          <w:color w:val="000000" w:themeColor="text1"/>
          <w:szCs w:val="22"/>
        </w:rPr>
        <w:t>ust.</w:t>
      </w:r>
      <w:r w:rsidR="007D2169" w:rsidRPr="00C23ACD">
        <w:rPr>
          <w:color w:val="000000" w:themeColor="text1"/>
          <w:szCs w:val="22"/>
        </w:rPr>
        <w:t xml:space="preserve"> 8l. Ustawy Prawo Energetyczne (</w:t>
      </w:r>
      <w:r w:rsidR="007D2169" w:rsidRPr="00C23ACD">
        <w:rPr>
          <w:bCs/>
          <w:color w:val="000000" w:themeColor="text1"/>
          <w:szCs w:val="22"/>
        </w:rPr>
        <w:t>Dz.U. z 201</w:t>
      </w:r>
      <w:r w:rsidR="00810F16" w:rsidRPr="00C23ACD">
        <w:rPr>
          <w:bCs/>
          <w:color w:val="000000" w:themeColor="text1"/>
          <w:szCs w:val="22"/>
        </w:rPr>
        <w:t xml:space="preserve">9 </w:t>
      </w:r>
      <w:r w:rsidR="007D2169" w:rsidRPr="00C23ACD">
        <w:rPr>
          <w:bCs/>
          <w:color w:val="000000" w:themeColor="text1"/>
          <w:szCs w:val="22"/>
        </w:rPr>
        <w:t xml:space="preserve">r. poz. </w:t>
      </w:r>
      <w:r w:rsidR="00DF53AB" w:rsidRPr="00C23ACD">
        <w:rPr>
          <w:bCs/>
          <w:color w:val="000000" w:themeColor="text1"/>
          <w:szCs w:val="22"/>
        </w:rPr>
        <w:t>755</w:t>
      </w:r>
      <w:r w:rsidR="005575FF" w:rsidRPr="00C23ACD">
        <w:rPr>
          <w:bCs/>
          <w:color w:val="000000" w:themeColor="text1"/>
          <w:szCs w:val="22"/>
        </w:rPr>
        <w:t xml:space="preserve"> ze zm.</w:t>
      </w:r>
      <w:r w:rsidR="007D2169" w:rsidRPr="00C23ACD">
        <w:rPr>
          <w:bCs/>
          <w:color w:val="000000" w:themeColor="text1"/>
          <w:szCs w:val="22"/>
        </w:rPr>
        <w:t>)</w:t>
      </w:r>
      <w:r w:rsidR="007D2169" w:rsidRPr="00C23ACD">
        <w:rPr>
          <w:color w:val="000000" w:themeColor="text1"/>
          <w:szCs w:val="22"/>
        </w:rPr>
        <w:t> przedsiębiorstwo energetyczne zajmujące się przesyłaniem lub dystrybucją energii elektrycznej jest obowiązane sporządzać informacje dotyczące:</w:t>
      </w:r>
    </w:p>
    <w:p w14:paraId="63FC32DD" w14:textId="77777777" w:rsidR="007D2169" w:rsidRPr="00C23ACD" w:rsidRDefault="007D2169" w:rsidP="00826CE5">
      <w:pPr>
        <w:spacing w:line="276" w:lineRule="auto"/>
        <w:rPr>
          <w:color w:val="000000" w:themeColor="text1"/>
          <w:szCs w:val="22"/>
        </w:rPr>
      </w:pPr>
    </w:p>
    <w:p w14:paraId="5D383C46" w14:textId="7F0A4971" w:rsidR="007D2169" w:rsidRPr="00C23ACD" w:rsidRDefault="007D2169" w:rsidP="00F22831">
      <w:pPr>
        <w:pStyle w:val="Akapitzlist"/>
        <w:numPr>
          <w:ilvl w:val="0"/>
          <w:numId w:val="14"/>
        </w:numPr>
        <w:rPr>
          <w:color w:val="000000" w:themeColor="text1"/>
        </w:rPr>
      </w:pPr>
      <w:r w:rsidRPr="00C23ACD">
        <w:rPr>
          <w:color w:val="000000" w:themeColor="text1"/>
        </w:rPr>
        <w:t xml:space="preserve">podmiotów ubiegających się o przyłączenie źródeł do sieci elektroenergetycznej </w:t>
      </w:r>
      <w:r w:rsidR="0010737B">
        <w:rPr>
          <w:color w:val="000000" w:themeColor="text1"/>
        </w:rPr>
        <w:br/>
      </w:r>
      <w:r w:rsidRPr="00C23ACD">
        <w:rPr>
          <w:color w:val="000000" w:themeColor="text1"/>
        </w:rPr>
        <w:t>o napięciu znamionowym wyższym niż 1 kV, lokalizacji przyłączeń, mocy przyłączeniowej, rodzaju instalacji, dat wydania warunków przyłączenia, zawarcia umów o przyłączenie do sieci i rozpoczęcia dostarczania energii elektrycznej,</w:t>
      </w:r>
    </w:p>
    <w:p w14:paraId="18CFC039" w14:textId="21ED3292" w:rsidR="009762BD" w:rsidRPr="00860D68" w:rsidRDefault="007D2169" w:rsidP="00826CE5">
      <w:pPr>
        <w:pStyle w:val="Akapitzlist"/>
        <w:numPr>
          <w:ilvl w:val="0"/>
          <w:numId w:val="14"/>
        </w:numPr>
        <w:rPr>
          <w:color w:val="000000" w:themeColor="text1"/>
          <w:lang w:eastAsia="pl-PL"/>
        </w:rPr>
      </w:pPr>
      <w:r w:rsidRPr="00C23ACD">
        <w:rPr>
          <w:color w:val="000000" w:themeColor="text1"/>
          <w:lang w:eastAsia="pl-PL"/>
        </w:rPr>
        <w:t>wartości łącznej dostępnej mocy przyłączeniowej dla źródeł, a także planowanych zmian tych wartości w okresie kolejnych 5 lat od dnia ich publikacji, dla całej sieci przedsiębiorstwa o napięciu znamionowym powyżej 1 kV z podziałem na stacje elektroenergetyczne lub ich grupy wchodzące w skład sieci o napięciu znamionowym 110 kV i wyższym; wartość łącznej mocy przyłączeniowej jest pomniejszana o moc wynikającą z wydanych i ważnych warunków przyłączenia źródeł do sieci elektroenergetycznej - z zachowaniem przepisów o ochronie informacji niejawnych lub innych informacji prawnie chronionych. Informacje te przedsiębiorstwo aktualizuje co najmniej raz na kwartał, uwzględniając dokonaną rozbudowę i modernizację sieci oraz realizowane i będące w trakcie realizacji przyłączenia oraz zamieszcza na swojej stronie internetowej.</w:t>
      </w:r>
    </w:p>
    <w:p w14:paraId="6AB3B07D" w14:textId="0A86A1A7" w:rsidR="005C0F82" w:rsidRDefault="009762BD" w:rsidP="005C0F82">
      <w:pPr>
        <w:spacing w:line="276" w:lineRule="auto"/>
        <w:rPr>
          <w:color w:val="000000" w:themeColor="text1"/>
        </w:rPr>
      </w:pPr>
      <w:r w:rsidRPr="00C23ACD">
        <w:rPr>
          <w:color w:val="000000" w:themeColor="text1"/>
        </w:rPr>
        <w:t>Dostępne moce przyłączeniowe nie stanowią ograniczenia do podłączenia instalacji</w:t>
      </w:r>
      <w:r w:rsidR="0010737B">
        <w:rPr>
          <w:color w:val="000000" w:themeColor="text1"/>
        </w:rPr>
        <w:t xml:space="preserve"> OZE</w:t>
      </w:r>
      <w:r w:rsidR="00EA5CBB">
        <w:rPr>
          <w:color w:val="000000" w:themeColor="text1"/>
        </w:rPr>
        <w:t xml:space="preserve"> </w:t>
      </w:r>
      <w:r w:rsidR="005525EE">
        <w:rPr>
          <w:color w:val="000000" w:themeColor="text1"/>
        </w:rPr>
        <w:t>tzw.</w:t>
      </w:r>
      <w:r w:rsidR="00EA5CBB">
        <w:rPr>
          <w:color w:val="000000" w:themeColor="text1"/>
        </w:rPr>
        <w:t xml:space="preserve"> mikroinstalacji.</w:t>
      </w:r>
      <w:r w:rsidR="005525EE">
        <w:rPr>
          <w:color w:val="000000" w:themeColor="text1"/>
        </w:rPr>
        <w:t xml:space="preserve"> </w:t>
      </w:r>
      <w:r w:rsidRPr="00C23ACD">
        <w:rPr>
          <w:color w:val="000000" w:themeColor="text1"/>
        </w:rPr>
        <w:t xml:space="preserve">Podłączenia realizowane są zgodnie z zasadami opisanymi </w:t>
      </w:r>
      <w:r w:rsidR="00D84E0C" w:rsidRPr="00C23ACD">
        <w:rPr>
          <w:color w:val="000000" w:themeColor="text1"/>
        </w:rPr>
        <w:t xml:space="preserve">na stronie internetowej </w:t>
      </w:r>
      <w:hyperlink r:id="rId37" w:history="1">
        <w:r w:rsidR="007D637B" w:rsidRPr="0058515C">
          <w:rPr>
            <w:rStyle w:val="Hipercze"/>
          </w:rPr>
          <w:t>www.pge-dystrybucja.pl/przyłączenia</w:t>
        </w:r>
      </w:hyperlink>
      <w:r w:rsidR="005525EE">
        <w:rPr>
          <w:color w:val="000000" w:themeColor="text1"/>
        </w:rPr>
        <w:t>.</w:t>
      </w:r>
      <w:r w:rsidR="007D637B">
        <w:rPr>
          <w:color w:val="000000" w:themeColor="text1"/>
        </w:rPr>
        <w:t xml:space="preserve"> </w:t>
      </w:r>
      <w:r w:rsidR="007D637B" w:rsidRPr="00C23ACD">
        <w:rPr>
          <w:color w:val="000000" w:themeColor="text1"/>
        </w:rPr>
        <w:t xml:space="preserve">Dla źródeł wytwórczych innych niż mikroinstalacje, podłączenie odbywa się każdorazowo na podstawie wniosku o określenie warunków przyłączenia do sieci dystrybucyjnej urządzeń wytwórczych energii elektrycznej. </w:t>
      </w:r>
      <w:bookmarkStart w:id="319" w:name="_Toc522537134"/>
      <w:bookmarkEnd w:id="318"/>
    </w:p>
    <w:p w14:paraId="69F428E8" w14:textId="77777777" w:rsidR="005C0F82" w:rsidRDefault="005C0F82" w:rsidP="005C0F82">
      <w:pPr>
        <w:spacing w:line="276" w:lineRule="auto"/>
        <w:rPr>
          <w:color w:val="000000" w:themeColor="text1"/>
        </w:rPr>
      </w:pPr>
    </w:p>
    <w:p w14:paraId="1BD0232C" w14:textId="43D2026C" w:rsidR="00A92674" w:rsidRPr="005C0F82" w:rsidRDefault="00A92674" w:rsidP="007B0F71">
      <w:pPr>
        <w:pStyle w:val="Nagwek3"/>
        <w:rPr>
          <w:color w:val="000000" w:themeColor="text1"/>
        </w:rPr>
      </w:pPr>
      <w:bookmarkStart w:id="320" w:name="_Toc58834032"/>
      <w:r w:rsidRPr="005C0F82">
        <w:rPr>
          <w:rStyle w:val="Nagwek3Znak"/>
          <w:b/>
          <w:bCs/>
        </w:rPr>
        <w:t>Racjonalizacja użytkowania energii elektrycznej</w:t>
      </w:r>
      <w:bookmarkEnd w:id="319"/>
      <w:bookmarkEnd w:id="320"/>
    </w:p>
    <w:p w14:paraId="1AE20A41" w14:textId="77777777" w:rsidR="00A92674" w:rsidRPr="00382FED" w:rsidRDefault="00A92674" w:rsidP="00584461">
      <w:pPr>
        <w:spacing w:line="276" w:lineRule="auto"/>
      </w:pPr>
      <w:r w:rsidRPr="00382FED">
        <w:t>Działania energooszczędne mogą być prowadzone na wielu poziomach od dostawcy aż po odbiorcę indywidualnego:</w:t>
      </w:r>
    </w:p>
    <w:p w14:paraId="6CB02D16" w14:textId="77777777" w:rsidR="00A92674" w:rsidRPr="00382FED" w:rsidRDefault="00A92674" w:rsidP="00584461">
      <w:pPr>
        <w:pStyle w:val="Akapitzlist"/>
        <w:numPr>
          <w:ilvl w:val="0"/>
          <w:numId w:val="3"/>
        </w:numPr>
      </w:pPr>
      <w:r w:rsidRPr="00382FED">
        <w:t>modernizacja linii przesyłowych i transformatorów,</w:t>
      </w:r>
    </w:p>
    <w:p w14:paraId="3DBE9E27" w14:textId="77777777" w:rsidR="00A92674" w:rsidRPr="00382FED" w:rsidRDefault="00A92674" w:rsidP="00584461">
      <w:pPr>
        <w:pStyle w:val="Akapitzlist"/>
        <w:numPr>
          <w:ilvl w:val="0"/>
          <w:numId w:val="3"/>
        </w:numPr>
      </w:pPr>
      <w:r w:rsidRPr="00382FED">
        <w:t>stosowanie energooszczędnych źródeł światła na poziomie użytkowania domowego,</w:t>
      </w:r>
    </w:p>
    <w:p w14:paraId="54C60D11" w14:textId="77777777" w:rsidR="00A92674" w:rsidRPr="00382FED" w:rsidRDefault="00A92674" w:rsidP="00584461">
      <w:pPr>
        <w:pStyle w:val="Akapitzlist"/>
        <w:numPr>
          <w:ilvl w:val="0"/>
          <w:numId w:val="3"/>
        </w:numPr>
      </w:pPr>
      <w:r w:rsidRPr="00382FED">
        <w:t>likwidacja bądź ograniczenie użytkowania energochłonnych urządzeń,</w:t>
      </w:r>
    </w:p>
    <w:p w14:paraId="346C7C69" w14:textId="0C42C1A5" w:rsidR="00A92674" w:rsidRDefault="00A92674" w:rsidP="00584461">
      <w:pPr>
        <w:pStyle w:val="Akapitzlist"/>
        <w:numPr>
          <w:ilvl w:val="0"/>
          <w:numId w:val="3"/>
        </w:numPr>
      </w:pPr>
      <w:r w:rsidRPr="00382FED">
        <w:t>racjonalne użytkowanie urządzeń elektrycznych będące efektem właściwej edukacji społeczeństwa.</w:t>
      </w:r>
    </w:p>
    <w:p w14:paraId="461F94F8" w14:textId="77777777" w:rsidR="005C0F82" w:rsidRDefault="005C0F82" w:rsidP="007B0F71">
      <w:pPr>
        <w:pStyle w:val="Nagwek3"/>
        <w:sectPr w:rsidR="005C0F82" w:rsidSect="00A35CD4">
          <w:pgSz w:w="11906" w:h="16838"/>
          <w:pgMar w:top="1417" w:right="1417" w:bottom="1417" w:left="1417" w:header="454" w:footer="709" w:gutter="0"/>
          <w:cols w:space="708"/>
          <w:docGrid w:linePitch="360"/>
        </w:sectPr>
      </w:pPr>
    </w:p>
    <w:p w14:paraId="780B89F7" w14:textId="3F33ED33" w:rsidR="009439BF" w:rsidRDefault="009439BF" w:rsidP="007B0F71">
      <w:pPr>
        <w:pStyle w:val="Nagwek3"/>
      </w:pPr>
      <w:bookmarkStart w:id="321" w:name="_Toc58834033"/>
      <w:r>
        <w:lastRenderedPageBreak/>
        <w:t>Modernizacja oświetlenia ulicznego</w:t>
      </w:r>
      <w:bookmarkEnd w:id="321"/>
    </w:p>
    <w:p w14:paraId="40ED8609" w14:textId="26475EDE" w:rsidR="00552601" w:rsidRPr="00350BB1" w:rsidRDefault="00A704AB" w:rsidP="00CA3F84">
      <w:pPr>
        <w:spacing w:line="276" w:lineRule="auto"/>
        <w:rPr>
          <w:lang w:eastAsia="en-US"/>
        </w:rPr>
      </w:pPr>
      <w:r>
        <w:rPr>
          <w:lang w:eastAsia="en-US"/>
        </w:rPr>
        <w:t xml:space="preserve">Oświetlenie ulic jest ważnym elementem infrastruktury </w:t>
      </w:r>
      <w:r w:rsidR="00C52DBF">
        <w:rPr>
          <w:lang w:eastAsia="en-US"/>
        </w:rPr>
        <w:t>miasta</w:t>
      </w:r>
      <w:r>
        <w:rPr>
          <w:lang w:eastAsia="en-US"/>
        </w:rPr>
        <w:t xml:space="preserve"> oraz stanowi istotną pozycję </w:t>
      </w:r>
      <w:r w:rsidR="00221B41">
        <w:rPr>
          <w:lang w:eastAsia="en-US"/>
        </w:rPr>
        <w:br/>
      </w:r>
      <w:r>
        <w:rPr>
          <w:lang w:eastAsia="en-US"/>
        </w:rPr>
        <w:t>w budżecie.</w:t>
      </w:r>
      <w:r w:rsidR="00221B41">
        <w:rPr>
          <w:lang w:eastAsia="en-US"/>
        </w:rPr>
        <w:t xml:space="preserve"> System oświetlenia ulicznego powinien funkcjonować w sposób </w:t>
      </w:r>
      <w:r w:rsidR="004A726D">
        <w:rPr>
          <w:lang w:eastAsia="en-US"/>
        </w:rPr>
        <w:t xml:space="preserve">bezawaryjny, powinien być energooszczędny oraz zapewniać bezpieczeństwo w komunikacji wszystkim mieszkańcom </w:t>
      </w:r>
      <w:r w:rsidR="00C52DBF">
        <w:rPr>
          <w:lang w:eastAsia="en-US"/>
        </w:rPr>
        <w:t>miasta</w:t>
      </w:r>
      <w:r w:rsidR="004A726D">
        <w:rPr>
          <w:lang w:eastAsia="en-US"/>
        </w:rPr>
        <w:t>.</w:t>
      </w:r>
      <w:r w:rsidR="00805589">
        <w:rPr>
          <w:lang w:eastAsia="en-US"/>
        </w:rPr>
        <w:t xml:space="preserve"> W wielu gminach w Polsce konieczna jest często kompleksowa modernizacja oświetlenia</w:t>
      </w:r>
      <w:r w:rsidR="00A1015D">
        <w:rPr>
          <w:lang w:eastAsia="en-US"/>
        </w:rPr>
        <w:t>, która</w:t>
      </w:r>
      <w:r w:rsidR="00805589">
        <w:rPr>
          <w:lang w:eastAsia="en-US"/>
        </w:rPr>
        <w:t xml:space="preserve"> wiąże się z dużymi nakładami finansowymi</w:t>
      </w:r>
      <w:r w:rsidR="00883D8B">
        <w:rPr>
          <w:lang w:eastAsia="en-US"/>
        </w:rPr>
        <w:t>, dlatego też większość miejscowości decyduję się na modernizacją stopniową rozłożoną w czasie. Obecne możliwości technologiczne pozwalają na energooszczędne</w:t>
      </w:r>
      <w:r w:rsidR="00261E3C">
        <w:rPr>
          <w:lang w:eastAsia="en-US"/>
        </w:rPr>
        <w:t xml:space="preserve"> zarządzanie systemem oświetlenia ulicznego</w:t>
      </w:r>
      <w:r w:rsidR="000E56FC">
        <w:rPr>
          <w:lang w:eastAsia="en-US"/>
        </w:rPr>
        <w:t xml:space="preserve">, które uwarunkowane jest kondycją finansową </w:t>
      </w:r>
      <w:r w:rsidR="00C52DBF">
        <w:rPr>
          <w:lang w:eastAsia="en-US"/>
        </w:rPr>
        <w:t>miasta</w:t>
      </w:r>
      <w:r w:rsidR="000E56FC">
        <w:rPr>
          <w:lang w:eastAsia="en-US"/>
        </w:rPr>
        <w:t>.</w:t>
      </w:r>
      <w:r w:rsidR="00C637AE">
        <w:rPr>
          <w:lang w:eastAsia="en-US"/>
        </w:rPr>
        <w:t xml:space="preserve"> Jednym ze sposob</w:t>
      </w:r>
      <w:r w:rsidR="00B12DB8">
        <w:rPr>
          <w:lang w:eastAsia="en-US"/>
        </w:rPr>
        <w:t>ów oszczędności jest zamiana taryfy energii elektrycznej. Kolejnym rozwiązaniem jest modernizacja systemu sterowania poprzez wymianę</w:t>
      </w:r>
      <w:r w:rsidR="00577EEB">
        <w:rPr>
          <w:lang w:eastAsia="en-US"/>
        </w:rPr>
        <w:t xml:space="preserve"> analogowych fotokomórek na montaż sterowników</w:t>
      </w:r>
      <w:r w:rsidR="006B605D">
        <w:rPr>
          <w:lang w:eastAsia="en-US"/>
        </w:rPr>
        <w:t xml:space="preserve"> astronomicznych (tzw. zegarów).</w:t>
      </w:r>
      <w:r w:rsidR="00B24C6D">
        <w:rPr>
          <w:lang w:eastAsia="en-US"/>
        </w:rPr>
        <w:t xml:space="preserve"> Zegary astronomiczne pozwalają oszacować przyszłe koszty zużycia energii elektrycznej, co daje możliwość zaplanowani budżetu. Jest to rozwiązanie nowoczesne, które daje duże oszczędności </w:t>
      </w:r>
      <w:r w:rsidR="0056642B">
        <w:rPr>
          <w:lang w:eastAsia="en-US"/>
        </w:rPr>
        <w:t xml:space="preserve">i pozwala na łatwość w eksploatacji. </w:t>
      </w:r>
      <w:r w:rsidR="00E85B47">
        <w:rPr>
          <w:lang w:eastAsia="en-US"/>
        </w:rPr>
        <w:t xml:space="preserve"> Sterowniki astronomiczne CPA działa</w:t>
      </w:r>
      <w:r w:rsidR="00A20372">
        <w:rPr>
          <w:lang w:eastAsia="en-US"/>
        </w:rPr>
        <w:t>ją</w:t>
      </w:r>
      <w:r w:rsidR="00E85B47">
        <w:rPr>
          <w:lang w:eastAsia="en-US"/>
        </w:rPr>
        <w:t xml:space="preserve"> w oparciu o dane pochodzące z tablicy wschodów </w:t>
      </w:r>
      <w:r w:rsidR="00A20372">
        <w:rPr>
          <w:lang w:eastAsia="en-US"/>
        </w:rPr>
        <w:br/>
      </w:r>
      <w:r w:rsidR="00E85B47">
        <w:rPr>
          <w:lang w:eastAsia="en-US"/>
        </w:rPr>
        <w:t>i zachodów słońca oraz poprawek wprowadzonych przez użytkownika. W przypadku występowania na terenie danej miejscowości opraw starego typu</w:t>
      </w:r>
      <w:r w:rsidR="00947F8B">
        <w:rPr>
          <w:lang w:eastAsia="en-US"/>
        </w:rPr>
        <w:t>, warto</w:t>
      </w:r>
      <w:r w:rsidR="00A20372">
        <w:rPr>
          <w:lang w:eastAsia="en-US"/>
        </w:rPr>
        <w:t xml:space="preserve"> też</w:t>
      </w:r>
      <w:r w:rsidR="00947F8B">
        <w:rPr>
          <w:lang w:eastAsia="en-US"/>
        </w:rPr>
        <w:t xml:space="preserve"> zastosować energooszczędne oprawy z redukcją moc</w:t>
      </w:r>
      <w:r w:rsidR="00DA0B78">
        <w:rPr>
          <w:lang w:eastAsia="en-US"/>
        </w:rPr>
        <w:t>y. Ostatnim rozwiązaniem jest</w:t>
      </w:r>
      <w:r w:rsidR="00D53B12">
        <w:rPr>
          <w:lang w:eastAsia="en-US"/>
        </w:rPr>
        <w:t xml:space="preserve"> wymiana starych opraw (sodowych, rtęciowych, żarowo-rtęciowych) na energooszczędne oprawy LED</w:t>
      </w:r>
      <w:r w:rsidR="00080AF2">
        <w:rPr>
          <w:lang w:eastAsia="en-US"/>
        </w:rPr>
        <w:t xml:space="preserve">. Zastosowanie takiego rozwiązania wraz z inteligentnym systemem sterowania doprowadzi do znacznego zmniejszenia życia energii elektrycznej.  Technologia LED cechuję się </w:t>
      </w:r>
      <w:r w:rsidR="00C57877">
        <w:rPr>
          <w:lang w:eastAsia="en-US"/>
        </w:rPr>
        <w:t xml:space="preserve">brakiem emisji szkodliwego promieniowania UV, szybkim osiąganiem pełni jasności, skutecznym działaniem </w:t>
      </w:r>
      <w:r w:rsidR="00CA3F84">
        <w:rPr>
          <w:lang w:eastAsia="en-US"/>
        </w:rPr>
        <w:t>podczas trudnych warunków atmosferycznych ora</w:t>
      </w:r>
      <w:r w:rsidR="00FE19C8">
        <w:rPr>
          <w:lang w:eastAsia="en-US"/>
        </w:rPr>
        <w:t xml:space="preserve">z </w:t>
      </w:r>
      <w:r w:rsidR="00CA3F84">
        <w:rPr>
          <w:lang w:eastAsia="en-US"/>
        </w:rPr>
        <w:t>dłuższą żywotnością.</w:t>
      </w:r>
    </w:p>
    <w:p w14:paraId="332A8F4C" w14:textId="77777777" w:rsidR="00B04470" w:rsidRDefault="00B04470" w:rsidP="00826CE5">
      <w:pPr>
        <w:pStyle w:val="Nagwek2"/>
        <w:sectPr w:rsidR="00B04470" w:rsidSect="00A35CD4">
          <w:pgSz w:w="11906" w:h="16838"/>
          <w:pgMar w:top="1417" w:right="1417" w:bottom="1417" w:left="1417" w:header="454" w:footer="709" w:gutter="0"/>
          <w:cols w:space="708"/>
          <w:docGrid w:linePitch="360"/>
        </w:sectPr>
      </w:pPr>
    </w:p>
    <w:p w14:paraId="733BE274" w14:textId="7F2114DE" w:rsidR="00FB21C4" w:rsidRPr="006D5D7F" w:rsidRDefault="00FB21C4" w:rsidP="00826CE5">
      <w:pPr>
        <w:pStyle w:val="Nagwek2"/>
      </w:pPr>
      <w:bookmarkStart w:id="322" w:name="_Toc58834034"/>
      <w:r w:rsidRPr="006D5D7F">
        <w:lastRenderedPageBreak/>
        <w:t>System gazowniczy</w:t>
      </w:r>
      <w:bookmarkEnd w:id="298"/>
      <w:bookmarkEnd w:id="299"/>
      <w:bookmarkEnd w:id="322"/>
      <w:r w:rsidRPr="006D5D7F">
        <w:t xml:space="preserve"> </w:t>
      </w:r>
    </w:p>
    <w:p w14:paraId="5B6B7E84" w14:textId="1ECCA5DD" w:rsidR="00283375" w:rsidRDefault="007D40FD" w:rsidP="007B0F71">
      <w:pPr>
        <w:spacing w:line="276" w:lineRule="auto"/>
      </w:pPr>
      <w:r>
        <w:rPr>
          <w:rFonts w:cs="Arial"/>
          <w:szCs w:val="22"/>
        </w:rPr>
        <w:t>Na obszarze</w:t>
      </w:r>
      <w:r w:rsidR="00C4504F" w:rsidRPr="00D018F3">
        <w:rPr>
          <w:rFonts w:cs="Arial"/>
          <w:szCs w:val="22"/>
        </w:rPr>
        <w:t xml:space="preserve"> </w:t>
      </w:r>
      <w:r w:rsidR="00A5340D">
        <w:rPr>
          <w:rFonts w:cs="Arial"/>
          <w:szCs w:val="22"/>
        </w:rPr>
        <w:t>m</w:t>
      </w:r>
      <w:r w:rsidR="00F63885">
        <w:rPr>
          <w:rFonts w:cs="Arial"/>
          <w:szCs w:val="22"/>
        </w:rPr>
        <w:t>iasta Sanoka</w:t>
      </w:r>
      <w:r>
        <w:rPr>
          <w:rFonts w:cs="Arial"/>
          <w:szCs w:val="22"/>
        </w:rPr>
        <w:t xml:space="preserve">, Operatorem Systemu Dystrybucyjnego sieci gazowych jest </w:t>
      </w:r>
      <w:r w:rsidRPr="00D018F3">
        <w:rPr>
          <w:rFonts w:cs="Arial"/>
          <w:szCs w:val="22"/>
        </w:rPr>
        <w:t>Polska</w:t>
      </w:r>
      <w:r w:rsidR="00D6785E" w:rsidRPr="00D018F3">
        <w:rPr>
          <w:rFonts w:cs="Arial"/>
          <w:szCs w:val="22"/>
        </w:rPr>
        <w:t xml:space="preserve"> Spółka Gazownictwa </w:t>
      </w:r>
      <w:r w:rsidR="00793858">
        <w:rPr>
          <w:rFonts w:cs="Arial"/>
          <w:szCs w:val="22"/>
        </w:rPr>
        <w:t>S</w:t>
      </w:r>
      <w:r w:rsidR="00D6785E" w:rsidRPr="00D018F3">
        <w:rPr>
          <w:rFonts w:cs="Arial"/>
          <w:szCs w:val="22"/>
        </w:rPr>
        <w:t>p. z o.</w:t>
      </w:r>
      <w:r w:rsidR="00555B77" w:rsidRPr="00D018F3">
        <w:rPr>
          <w:rFonts w:cs="Arial"/>
          <w:szCs w:val="22"/>
        </w:rPr>
        <w:t>o.</w:t>
      </w:r>
      <w:r>
        <w:rPr>
          <w:rFonts w:cs="Arial"/>
          <w:szCs w:val="22"/>
        </w:rPr>
        <w:t xml:space="preserve"> Tarnów</w:t>
      </w:r>
      <w:r w:rsidR="00555B77" w:rsidRPr="00D018F3">
        <w:rPr>
          <w:rFonts w:cs="Arial"/>
          <w:szCs w:val="22"/>
        </w:rPr>
        <w:t xml:space="preserve"> Oddział Zakład Gazowniczy </w:t>
      </w:r>
      <w:r>
        <w:rPr>
          <w:rFonts w:cs="Arial"/>
          <w:szCs w:val="22"/>
        </w:rPr>
        <w:t>Jaśle</w:t>
      </w:r>
      <w:r w:rsidR="00C4504F" w:rsidRPr="00D018F3">
        <w:rPr>
          <w:rFonts w:cs="Arial"/>
          <w:szCs w:val="22"/>
        </w:rPr>
        <w:t>.</w:t>
      </w:r>
      <w:r w:rsidR="00ED036B">
        <w:rPr>
          <w:rFonts w:cs="Arial"/>
          <w:szCs w:val="22"/>
        </w:rPr>
        <w:t xml:space="preserve"> Do zadań spółki należy prowadzenie ruchu sieciowego, budowa, rozbudowa, konserwacja oraz remonty infrastruktury gazowej, dokonywanie pomiarów jakości i ilości transportowanego gazu.</w:t>
      </w:r>
      <w:r w:rsidR="00036922">
        <w:rPr>
          <w:rFonts w:cs="Arial"/>
          <w:szCs w:val="22"/>
        </w:rPr>
        <w:t xml:space="preserve"> Sanok zgazyfikowany jest w 99 %, n</w:t>
      </w:r>
      <w:r w:rsidR="005F207A">
        <w:rPr>
          <w:rFonts w:cs="Arial"/>
          <w:szCs w:val="22"/>
        </w:rPr>
        <w:t xml:space="preserve">a terenie </w:t>
      </w:r>
      <w:r w:rsidR="00A5340D">
        <w:rPr>
          <w:rFonts w:cs="Arial"/>
          <w:szCs w:val="22"/>
        </w:rPr>
        <w:t>m</w:t>
      </w:r>
      <w:r w:rsidR="00F63885">
        <w:rPr>
          <w:rFonts w:cs="Arial"/>
          <w:szCs w:val="22"/>
        </w:rPr>
        <w:t>iasta Sanok</w:t>
      </w:r>
      <w:r w:rsidR="00036922">
        <w:rPr>
          <w:rFonts w:cs="Arial"/>
          <w:szCs w:val="22"/>
        </w:rPr>
        <w:t>a</w:t>
      </w:r>
      <w:r w:rsidR="00D367B3">
        <w:rPr>
          <w:rFonts w:cs="Arial"/>
          <w:szCs w:val="22"/>
        </w:rPr>
        <w:t xml:space="preserve"> znajdują się sieci, średniego oraz wysokiego ciśnienia, którymi dostarczany jest gaz ziemny wysokometanowy grupy E</w:t>
      </w:r>
      <w:r w:rsidR="006A48B1">
        <w:rPr>
          <w:rFonts w:cs="Arial"/>
          <w:szCs w:val="22"/>
        </w:rPr>
        <w:t xml:space="preserve"> </w:t>
      </w:r>
      <w:r w:rsidR="004F6269">
        <w:rPr>
          <w:rFonts w:cs="Arial"/>
          <w:szCs w:val="22"/>
        </w:rPr>
        <w:br/>
      </w:r>
      <w:r w:rsidR="006A48B1">
        <w:rPr>
          <w:rFonts w:cs="Arial"/>
          <w:szCs w:val="22"/>
        </w:rPr>
        <w:t>o nominalnej wartości spalania 39,5 Mj/m</w:t>
      </w:r>
      <w:r w:rsidR="006A48B1">
        <w:rPr>
          <w:rFonts w:cs="Arial"/>
          <w:szCs w:val="22"/>
          <w:vertAlign w:val="superscript"/>
        </w:rPr>
        <w:t>3</w:t>
      </w:r>
      <w:r w:rsidR="00C14D70">
        <w:rPr>
          <w:rFonts w:cs="Arial"/>
          <w:szCs w:val="22"/>
        </w:rPr>
        <w:t xml:space="preserve">. Sieć gazowa średniego i wysokiego ciśnienia zlokalizowana na obszarze </w:t>
      </w:r>
      <w:r w:rsidR="00C52DBF">
        <w:rPr>
          <w:rFonts w:cs="Arial"/>
          <w:szCs w:val="22"/>
        </w:rPr>
        <w:t>miasta</w:t>
      </w:r>
      <w:r w:rsidR="00C14D70">
        <w:rPr>
          <w:rFonts w:cs="Arial"/>
          <w:szCs w:val="22"/>
        </w:rPr>
        <w:t xml:space="preserve"> jest w dobrym stanie technicznym. Jednostką sprawującą nadzór jest Gazownia w Lubaczowie, która wykonuje kontrole sieci gazowej. </w:t>
      </w:r>
      <w:r w:rsidR="00D22B8C">
        <w:rPr>
          <w:rFonts w:cs="Arial"/>
          <w:szCs w:val="22"/>
        </w:rPr>
        <w:t xml:space="preserve"> </w:t>
      </w:r>
      <w:r w:rsidR="00283375" w:rsidRPr="008C5E8D">
        <w:t>W poniższej tabeli przedstawiono podstawowe informacje nt. sieci gazowej</w:t>
      </w:r>
      <w:r w:rsidR="008B1645">
        <w:t xml:space="preserve"> Sanoka. Na terenie </w:t>
      </w:r>
      <w:r w:rsidR="00C52DBF">
        <w:t>miasta</w:t>
      </w:r>
      <w:r w:rsidR="008B1645">
        <w:t xml:space="preserve"> zlokalizowane są stacje systemowe zasilające sieć gazową średniego ciśnienia:</w:t>
      </w:r>
    </w:p>
    <w:p w14:paraId="429DAC15" w14:textId="6FA9E551" w:rsidR="008B1645" w:rsidRDefault="008B1645" w:rsidP="007B0F71">
      <w:pPr>
        <w:pStyle w:val="Akapitzlist"/>
        <w:numPr>
          <w:ilvl w:val="0"/>
          <w:numId w:val="108"/>
        </w:numPr>
        <w:rPr>
          <w:szCs w:val="22"/>
        </w:rPr>
      </w:pPr>
      <w:r>
        <w:rPr>
          <w:szCs w:val="22"/>
        </w:rPr>
        <w:t xml:space="preserve">SRP Zagórz </w:t>
      </w:r>
      <w:r w:rsidR="00563373">
        <w:rPr>
          <w:szCs w:val="22"/>
        </w:rPr>
        <w:t>(</w:t>
      </w:r>
      <w:r>
        <w:rPr>
          <w:szCs w:val="22"/>
        </w:rPr>
        <w:t>Q-6300 N</w:t>
      </w:r>
      <w:r w:rsidR="00563373">
        <w:rPr>
          <w:szCs w:val="22"/>
        </w:rPr>
        <w:t>m</w:t>
      </w:r>
      <w:r w:rsidR="00563373">
        <w:rPr>
          <w:szCs w:val="22"/>
          <w:vertAlign w:val="superscript"/>
        </w:rPr>
        <w:t>3</w:t>
      </w:r>
      <w:r w:rsidR="00563373">
        <w:rPr>
          <w:szCs w:val="22"/>
        </w:rPr>
        <w:t>/h),</w:t>
      </w:r>
    </w:p>
    <w:p w14:paraId="2F5823F5" w14:textId="49C913F8" w:rsidR="00563373" w:rsidRPr="00563373" w:rsidRDefault="00563373" w:rsidP="007B0F71">
      <w:pPr>
        <w:pStyle w:val="Akapitzlist"/>
        <w:numPr>
          <w:ilvl w:val="0"/>
          <w:numId w:val="108"/>
        </w:numPr>
        <w:rPr>
          <w:szCs w:val="22"/>
        </w:rPr>
      </w:pPr>
      <w:r>
        <w:rPr>
          <w:szCs w:val="22"/>
        </w:rPr>
        <w:t>RP Zabłotce (Q-10000 Nm</w:t>
      </w:r>
      <w:r>
        <w:rPr>
          <w:szCs w:val="22"/>
          <w:vertAlign w:val="superscript"/>
        </w:rPr>
        <w:t>3</w:t>
      </w:r>
      <w:r>
        <w:rPr>
          <w:szCs w:val="22"/>
        </w:rPr>
        <w:t>/h).</w:t>
      </w:r>
    </w:p>
    <w:p w14:paraId="45E169E4" w14:textId="735805FE" w:rsidR="00393B02" w:rsidRDefault="00563373" w:rsidP="007B0F71">
      <w:pPr>
        <w:spacing w:line="276" w:lineRule="auto"/>
      </w:pPr>
      <w:r>
        <w:t xml:space="preserve">Stacje systemowe </w:t>
      </w:r>
      <w:r w:rsidR="00E85FCC">
        <w:t>zasilające sieć gazową niskiego ciśnienia:</w:t>
      </w:r>
    </w:p>
    <w:p w14:paraId="57715BB9" w14:textId="39B4AE57" w:rsidR="00E85FCC" w:rsidRDefault="00E85FCC" w:rsidP="007B0F71">
      <w:pPr>
        <w:pStyle w:val="Akapitzlist"/>
        <w:numPr>
          <w:ilvl w:val="0"/>
          <w:numId w:val="108"/>
        </w:numPr>
        <w:rPr>
          <w:szCs w:val="22"/>
        </w:rPr>
      </w:pPr>
      <w:r>
        <w:rPr>
          <w:szCs w:val="22"/>
        </w:rPr>
        <w:t>SRP Sanok ul. R. Dmowskiego (Q-1000 Nm</w:t>
      </w:r>
      <w:r>
        <w:rPr>
          <w:szCs w:val="22"/>
          <w:vertAlign w:val="superscript"/>
        </w:rPr>
        <w:t>3</w:t>
      </w:r>
      <w:r>
        <w:rPr>
          <w:szCs w:val="22"/>
        </w:rPr>
        <w:t>/h),</w:t>
      </w:r>
    </w:p>
    <w:p w14:paraId="32D8A379" w14:textId="68348555" w:rsidR="00E85FCC" w:rsidRPr="00563373" w:rsidRDefault="00D02FC6" w:rsidP="007B0F71">
      <w:pPr>
        <w:pStyle w:val="Akapitzlist"/>
        <w:numPr>
          <w:ilvl w:val="0"/>
          <w:numId w:val="108"/>
        </w:numPr>
        <w:rPr>
          <w:szCs w:val="22"/>
        </w:rPr>
      </w:pPr>
      <w:r>
        <w:rPr>
          <w:szCs w:val="22"/>
        </w:rPr>
        <w:t>S</w:t>
      </w:r>
      <w:r w:rsidR="00E85FCC">
        <w:rPr>
          <w:szCs w:val="22"/>
        </w:rPr>
        <w:t>RP Sanok ul. Grunwaldzka (Q-400 Nm</w:t>
      </w:r>
      <w:r w:rsidR="00E85FCC">
        <w:rPr>
          <w:szCs w:val="22"/>
          <w:vertAlign w:val="superscript"/>
        </w:rPr>
        <w:t>3</w:t>
      </w:r>
      <w:r w:rsidR="00E85FCC">
        <w:rPr>
          <w:szCs w:val="22"/>
        </w:rPr>
        <w:t>/h),</w:t>
      </w:r>
    </w:p>
    <w:p w14:paraId="732C8971" w14:textId="1593D607" w:rsidR="00D02FC6" w:rsidRDefault="00D02FC6" w:rsidP="007B0F71">
      <w:pPr>
        <w:pStyle w:val="Akapitzlist"/>
        <w:numPr>
          <w:ilvl w:val="0"/>
          <w:numId w:val="108"/>
        </w:numPr>
        <w:rPr>
          <w:szCs w:val="22"/>
        </w:rPr>
      </w:pPr>
      <w:r>
        <w:rPr>
          <w:szCs w:val="22"/>
        </w:rPr>
        <w:t>SRP Sanok ul. Stróżowska (Q-3200 Nm</w:t>
      </w:r>
      <w:r>
        <w:rPr>
          <w:szCs w:val="22"/>
          <w:vertAlign w:val="superscript"/>
        </w:rPr>
        <w:t>3</w:t>
      </w:r>
      <w:r>
        <w:rPr>
          <w:szCs w:val="22"/>
        </w:rPr>
        <w:t>/h),</w:t>
      </w:r>
    </w:p>
    <w:p w14:paraId="0EA19742" w14:textId="0ACEB7A1" w:rsidR="00D02FC6" w:rsidRPr="00563373" w:rsidRDefault="00D02FC6" w:rsidP="007B0F71">
      <w:pPr>
        <w:pStyle w:val="Akapitzlist"/>
        <w:numPr>
          <w:ilvl w:val="0"/>
          <w:numId w:val="108"/>
        </w:numPr>
        <w:rPr>
          <w:szCs w:val="22"/>
        </w:rPr>
      </w:pPr>
      <w:r>
        <w:rPr>
          <w:szCs w:val="22"/>
        </w:rPr>
        <w:t>SR Sanok ul. Wojska Polskiego (Q-6300 Nm</w:t>
      </w:r>
      <w:r>
        <w:rPr>
          <w:szCs w:val="22"/>
          <w:vertAlign w:val="superscript"/>
        </w:rPr>
        <w:t>3</w:t>
      </w:r>
      <w:r>
        <w:rPr>
          <w:szCs w:val="22"/>
        </w:rPr>
        <w:t>/h),</w:t>
      </w:r>
    </w:p>
    <w:p w14:paraId="12EADEC8" w14:textId="57E9735D" w:rsidR="00E85FCC" w:rsidRPr="007B0F71" w:rsidRDefault="007B0F71" w:rsidP="00E0479D">
      <w:pPr>
        <w:pStyle w:val="Akapitzlist"/>
        <w:numPr>
          <w:ilvl w:val="0"/>
          <w:numId w:val="108"/>
        </w:numPr>
        <w:rPr>
          <w:szCs w:val="22"/>
        </w:rPr>
      </w:pPr>
      <w:r>
        <w:rPr>
          <w:szCs w:val="22"/>
        </w:rPr>
        <w:t>R</w:t>
      </w:r>
      <w:r w:rsidR="00D02FC6">
        <w:rPr>
          <w:szCs w:val="22"/>
        </w:rPr>
        <w:t xml:space="preserve">P Sanok ul. </w:t>
      </w:r>
      <w:r>
        <w:rPr>
          <w:szCs w:val="22"/>
        </w:rPr>
        <w:t>Jana Pawła</w:t>
      </w:r>
      <w:r w:rsidR="00D02FC6">
        <w:rPr>
          <w:szCs w:val="22"/>
        </w:rPr>
        <w:t xml:space="preserve"> (Q-6300 Nm</w:t>
      </w:r>
      <w:r w:rsidR="00D02FC6">
        <w:rPr>
          <w:szCs w:val="22"/>
          <w:vertAlign w:val="superscript"/>
        </w:rPr>
        <w:t>3</w:t>
      </w:r>
      <w:r w:rsidR="00D02FC6">
        <w:rPr>
          <w:szCs w:val="22"/>
        </w:rPr>
        <w:t>/h),</w:t>
      </w:r>
    </w:p>
    <w:p w14:paraId="268FB557" w14:textId="77777777" w:rsidR="00E85FCC" w:rsidRPr="008C5E8D" w:rsidRDefault="00E85FCC" w:rsidP="00E0479D">
      <w:pPr>
        <w:spacing w:line="276" w:lineRule="auto"/>
      </w:pPr>
    </w:p>
    <w:p w14:paraId="73A824CB" w14:textId="30B0ECB8" w:rsidR="004C7BAE" w:rsidRPr="008C5E8D" w:rsidRDefault="004C7BAE" w:rsidP="00E0479D">
      <w:pPr>
        <w:pStyle w:val="Legenda"/>
        <w:spacing w:line="276" w:lineRule="auto"/>
      </w:pPr>
      <w:bookmarkStart w:id="323" w:name="_Toc499820012"/>
      <w:bookmarkStart w:id="324" w:name="_Toc518554012"/>
      <w:bookmarkStart w:id="325" w:name="_Toc61945577"/>
      <w:r w:rsidRPr="008C5E8D">
        <w:t xml:space="preserve">Tabela </w:t>
      </w:r>
      <w:r w:rsidRPr="008C5E8D">
        <w:rPr>
          <w:noProof/>
        </w:rPr>
        <w:fldChar w:fldCharType="begin"/>
      </w:r>
      <w:r w:rsidRPr="008C5E8D">
        <w:rPr>
          <w:noProof/>
        </w:rPr>
        <w:instrText xml:space="preserve"> SEQ Tabela \* ARABIC </w:instrText>
      </w:r>
      <w:r w:rsidRPr="008C5E8D">
        <w:rPr>
          <w:noProof/>
        </w:rPr>
        <w:fldChar w:fldCharType="separate"/>
      </w:r>
      <w:r w:rsidR="00A721D3">
        <w:rPr>
          <w:noProof/>
        </w:rPr>
        <w:t>33</w:t>
      </w:r>
      <w:r w:rsidRPr="008C5E8D">
        <w:rPr>
          <w:noProof/>
        </w:rPr>
        <w:fldChar w:fldCharType="end"/>
      </w:r>
      <w:r w:rsidRPr="008C5E8D">
        <w:t xml:space="preserve">. Podstawowe dane nt. sieci gazowej na terenie </w:t>
      </w:r>
      <w:r w:rsidR="00C52DBF">
        <w:t>miasta</w:t>
      </w:r>
      <w:bookmarkEnd w:id="323"/>
      <w:bookmarkEnd w:id="324"/>
      <w:bookmarkEnd w:id="325"/>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2632"/>
        <w:gridCol w:w="2046"/>
      </w:tblGrid>
      <w:tr w:rsidR="008C5E8D" w:rsidRPr="008C5E8D" w14:paraId="07B1DB37" w14:textId="77777777" w:rsidTr="000808C5">
        <w:trPr>
          <w:trHeight w:val="567"/>
          <w:tblHeader/>
        </w:trPr>
        <w:tc>
          <w:tcPr>
            <w:tcW w:w="4678" w:type="dxa"/>
            <w:shd w:val="clear" w:color="auto" w:fill="D6E3BC" w:themeFill="accent3" w:themeFillTint="66"/>
            <w:vAlign w:val="center"/>
          </w:tcPr>
          <w:p w14:paraId="14987F34" w14:textId="77777777" w:rsidR="004C7BAE" w:rsidRPr="00D018F3" w:rsidRDefault="004C7BAE" w:rsidP="00490411">
            <w:pPr>
              <w:jc w:val="center"/>
              <w:rPr>
                <w:rFonts w:cs="Arial"/>
                <w:b/>
                <w:sz w:val="20"/>
                <w:szCs w:val="20"/>
              </w:rPr>
            </w:pPr>
            <w:r w:rsidRPr="00D018F3">
              <w:rPr>
                <w:rFonts w:cs="Arial"/>
                <w:b/>
                <w:sz w:val="20"/>
                <w:szCs w:val="20"/>
              </w:rPr>
              <w:t>Rodzaj</w:t>
            </w:r>
          </w:p>
        </w:tc>
        <w:tc>
          <w:tcPr>
            <w:tcW w:w="2632" w:type="dxa"/>
            <w:shd w:val="clear" w:color="auto" w:fill="D6E3BC" w:themeFill="accent3" w:themeFillTint="66"/>
            <w:vAlign w:val="center"/>
          </w:tcPr>
          <w:p w14:paraId="3954A051" w14:textId="77777777" w:rsidR="004C7BAE" w:rsidRPr="00D018F3" w:rsidRDefault="004C7BAE" w:rsidP="00490411">
            <w:pPr>
              <w:jc w:val="center"/>
              <w:rPr>
                <w:rFonts w:cs="Arial"/>
                <w:b/>
                <w:sz w:val="20"/>
                <w:szCs w:val="20"/>
              </w:rPr>
            </w:pPr>
            <w:r w:rsidRPr="00D018F3">
              <w:rPr>
                <w:rFonts w:cs="Arial"/>
                <w:b/>
                <w:sz w:val="20"/>
                <w:szCs w:val="20"/>
              </w:rPr>
              <w:t>Jednostka</w:t>
            </w:r>
          </w:p>
        </w:tc>
        <w:tc>
          <w:tcPr>
            <w:tcW w:w="2046" w:type="dxa"/>
            <w:shd w:val="clear" w:color="auto" w:fill="D6E3BC" w:themeFill="accent3" w:themeFillTint="66"/>
            <w:vAlign w:val="center"/>
          </w:tcPr>
          <w:p w14:paraId="7E9726A1" w14:textId="77777777" w:rsidR="004C7BAE" w:rsidRPr="00D018F3" w:rsidRDefault="004C7BAE" w:rsidP="00490411">
            <w:pPr>
              <w:jc w:val="center"/>
              <w:rPr>
                <w:rFonts w:cs="Arial"/>
                <w:b/>
                <w:sz w:val="20"/>
                <w:szCs w:val="20"/>
              </w:rPr>
            </w:pPr>
            <w:r w:rsidRPr="00D018F3">
              <w:rPr>
                <w:rFonts w:cs="Arial"/>
                <w:b/>
                <w:sz w:val="20"/>
                <w:szCs w:val="20"/>
              </w:rPr>
              <w:t>Ilość</w:t>
            </w:r>
          </w:p>
        </w:tc>
      </w:tr>
      <w:tr w:rsidR="00D018F3" w:rsidRPr="008C5E8D" w14:paraId="5D96833A" w14:textId="77777777" w:rsidTr="000808C5">
        <w:trPr>
          <w:trHeight w:val="567"/>
        </w:trPr>
        <w:tc>
          <w:tcPr>
            <w:tcW w:w="4678" w:type="dxa"/>
            <w:vAlign w:val="center"/>
          </w:tcPr>
          <w:p w14:paraId="5472CE90" w14:textId="0160CC36" w:rsidR="00D018F3" w:rsidRPr="00D018F3" w:rsidRDefault="00DF39D6" w:rsidP="00D018F3">
            <w:pPr>
              <w:jc w:val="center"/>
              <w:rPr>
                <w:rFonts w:cs="Arial"/>
                <w:sz w:val="20"/>
                <w:szCs w:val="20"/>
              </w:rPr>
            </w:pPr>
            <w:r>
              <w:rPr>
                <w:rFonts w:cs="Arial"/>
                <w:sz w:val="20"/>
                <w:szCs w:val="20"/>
              </w:rPr>
              <w:t>Długość przyłączy gazowych niskiego ciśnienia</w:t>
            </w:r>
          </w:p>
        </w:tc>
        <w:tc>
          <w:tcPr>
            <w:tcW w:w="2632" w:type="dxa"/>
            <w:vAlign w:val="center"/>
          </w:tcPr>
          <w:p w14:paraId="536B4247" w14:textId="77777777" w:rsidR="00D018F3" w:rsidRPr="00D018F3" w:rsidRDefault="00D018F3" w:rsidP="00D018F3">
            <w:pPr>
              <w:jc w:val="center"/>
              <w:rPr>
                <w:rFonts w:cs="Arial"/>
                <w:sz w:val="20"/>
                <w:szCs w:val="20"/>
              </w:rPr>
            </w:pPr>
            <w:r w:rsidRPr="00D018F3">
              <w:rPr>
                <w:rFonts w:cs="Arial"/>
                <w:sz w:val="20"/>
                <w:szCs w:val="20"/>
              </w:rPr>
              <w:t>m</w:t>
            </w:r>
          </w:p>
        </w:tc>
        <w:tc>
          <w:tcPr>
            <w:tcW w:w="2046" w:type="dxa"/>
            <w:vAlign w:val="center"/>
          </w:tcPr>
          <w:p w14:paraId="54DA8112" w14:textId="7F66EA35" w:rsidR="00D018F3" w:rsidRPr="00D018F3" w:rsidRDefault="00EA3B81" w:rsidP="00D018F3">
            <w:pPr>
              <w:jc w:val="center"/>
              <w:rPr>
                <w:rFonts w:cs="Arial"/>
                <w:sz w:val="20"/>
                <w:szCs w:val="20"/>
              </w:rPr>
            </w:pPr>
            <w:r>
              <w:rPr>
                <w:rFonts w:cs="Arial"/>
                <w:sz w:val="20"/>
                <w:szCs w:val="20"/>
              </w:rPr>
              <w:t>76 807</w:t>
            </w:r>
          </w:p>
        </w:tc>
      </w:tr>
      <w:tr w:rsidR="00D018F3" w:rsidRPr="008C5E8D" w14:paraId="6FEE5C02" w14:textId="77777777" w:rsidTr="000808C5">
        <w:trPr>
          <w:trHeight w:val="567"/>
        </w:trPr>
        <w:tc>
          <w:tcPr>
            <w:tcW w:w="4678" w:type="dxa"/>
            <w:vAlign w:val="center"/>
          </w:tcPr>
          <w:p w14:paraId="7235334A" w14:textId="6D2F4CDE" w:rsidR="00D018F3" w:rsidRPr="00D018F3" w:rsidRDefault="00DF39D6" w:rsidP="00D018F3">
            <w:pPr>
              <w:jc w:val="center"/>
              <w:rPr>
                <w:rFonts w:cs="Arial"/>
                <w:sz w:val="20"/>
                <w:szCs w:val="20"/>
              </w:rPr>
            </w:pPr>
            <w:r>
              <w:rPr>
                <w:rFonts w:cs="Arial"/>
                <w:sz w:val="20"/>
                <w:szCs w:val="20"/>
              </w:rPr>
              <w:t>Długość przyłączy gazowych średniego ciśnienia</w:t>
            </w:r>
          </w:p>
        </w:tc>
        <w:tc>
          <w:tcPr>
            <w:tcW w:w="2632" w:type="dxa"/>
            <w:vAlign w:val="center"/>
          </w:tcPr>
          <w:p w14:paraId="7DFD9B4F" w14:textId="77777777" w:rsidR="00D018F3" w:rsidRPr="00D018F3" w:rsidRDefault="00D018F3" w:rsidP="00D018F3">
            <w:pPr>
              <w:jc w:val="center"/>
              <w:rPr>
                <w:rFonts w:cs="Arial"/>
                <w:sz w:val="20"/>
                <w:szCs w:val="20"/>
              </w:rPr>
            </w:pPr>
            <w:r w:rsidRPr="00D018F3">
              <w:rPr>
                <w:rFonts w:cs="Arial"/>
                <w:sz w:val="20"/>
                <w:szCs w:val="20"/>
              </w:rPr>
              <w:t>m</w:t>
            </w:r>
          </w:p>
        </w:tc>
        <w:tc>
          <w:tcPr>
            <w:tcW w:w="2046" w:type="dxa"/>
            <w:vAlign w:val="center"/>
          </w:tcPr>
          <w:p w14:paraId="053C289A" w14:textId="07DDF452" w:rsidR="00D018F3" w:rsidRPr="00D018F3" w:rsidRDefault="00EA3B81" w:rsidP="00D018F3">
            <w:pPr>
              <w:jc w:val="center"/>
              <w:rPr>
                <w:rFonts w:cs="Arial"/>
                <w:sz w:val="20"/>
                <w:szCs w:val="20"/>
              </w:rPr>
            </w:pPr>
            <w:r>
              <w:rPr>
                <w:rFonts w:cs="Arial"/>
                <w:sz w:val="20"/>
                <w:szCs w:val="20"/>
              </w:rPr>
              <w:t>56 237</w:t>
            </w:r>
          </w:p>
        </w:tc>
      </w:tr>
      <w:tr w:rsidR="00D018F3" w:rsidRPr="008C5E8D" w14:paraId="099D0591" w14:textId="77777777" w:rsidTr="000808C5">
        <w:trPr>
          <w:trHeight w:val="567"/>
        </w:trPr>
        <w:tc>
          <w:tcPr>
            <w:tcW w:w="4678" w:type="dxa"/>
            <w:vAlign w:val="center"/>
          </w:tcPr>
          <w:p w14:paraId="706B54AD" w14:textId="51154B2A" w:rsidR="00D018F3" w:rsidRPr="00D018F3" w:rsidRDefault="0000391E" w:rsidP="00D018F3">
            <w:pPr>
              <w:jc w:val="center"/>
              <w:rPr>
                <w:rFonts w:cs="Arial"/>
                <w:sz w:val="20"/>
                <w:szCs w:val="20"/>
              </w:rPr>
            </w:pPr>
            <w:r>
              <w:rPr>
                <w:rFonts w:cs="Arial"/>
                <w:sz w:val="20"/>
                <w:szCs w:val="20"/>
              </w:rPr>
              <w:t>Przyłącza gazowe</w:t>
            </w:r>
            <w:r w:rsidR="000808C5">
              <w:rPr>
                <w:rFonts w:cs="Arial"/>
                <w:sz w:val="20"/>
                <w:szCs w:val="20"/>
              </w:rPr>
              <w:t xml:space="preserve"> średniego ciśnienia</w:t>
            </w:r>
          </w:p>
        </w:tc>
        <w:tc>
          <w:tcPr>
            <w:tcW w:w="2632" w:type="dxa"/>
            <w:vAlign w:val="center"/>
          </w:tcPr>
          <w:p w14:paraId="609C527A" w14:textId="77777777" w:rsidR="00D018F3" w:rsidRPr="00D018F3" w:rsidRDefault="00D018F3" w:rsidP="00D018F3">
            <w:pPr>
              <w:jc w:val="center"/>
              <w:rPr>
                <w:rFonts w:cs="Arial"/>
                <w:sz w:val="20"/>
                <w:szCs w:val="20"/>
              </w:rPr>
            </w:pPr>
            <w:r w:rsidRPr="00D018F3">
              <w:rPr>
                <w:rFonts w:cs="Arial"/>
                <w:sz w:val="20"/>
                <w:szCs w:val="20"/>
              </w:rPr>
              <w:t>szt.</w:t>
            </w:r>
          </w:p>
        </w:tc>
        <w:tc>
          <w:tcPr>
            <w:tcW w:w="2046" w:type="dxa"/>
            <w:vAlign w:val="center"/>
          </w:tcPr>
          <w:p w14:paraId="6815063B" w14:textId="34B852BE" w:rsidR="00D018F3" w:rsidRPr="00D018F3" w:rsidRDefault="004F1BD3" w:rsidP="00D018F3">
            <w:pPr>
              <w:jc w:val="center"/>
              <w:rPr>
                <w:rFonts w:cs="Arial"/>
                <w:sz w:val="20"/>
                <w:szCs w:val="20"/>
              </w:rPr>
            </w:pPr>
            <w:r>
              <w:rPr>
                <w:rFonts w:cs="Arial"/>
                <w:sz w:val="20"/>
                <w:szCs w:val="20"/>
              </w:rPr>
              <w:t>4 448</w:t>
            </w:r>
          </w:p>
        </w:tc>
      </w:tr>
      <w:tr w:rsidR="00D018F3" w:rsidRPr="008C5E8D" w14:paraId="6E09A667" w14:textId="77777777" w:rsidTr="000808C5">
        <w:trPr>
          <w:trHeight w:val="567"/>
        </w:trPr>
        <w:tc>
          <w:tcPr>
            <w:tcW w:w="4678" w:type="dxa"/>
            <w:vAlign w:val="center"/>
          </w:tcPr>
          <w:p w14:paraId="67EB3004" w14:textId="4BA5DDAF" w:rsidR="00D018F3" w:rsidRPr="00D018F3" w:rsidRDefault="000808C5" w:rsidP="00D018F3">
            <w:pPr>
              <w:jc w:val="center"/>
              <w:rPr>
                <w:rFonts w:cs="Arial"/>
                <w:sz w:val="20"/>
                <w:szCs w:val="20"/>
              </w:rPr>
            </w:pPr>
            <w:r>
              <w:rPr>
                <w:rFonts w:cs="Arial"/>
                <w:sz w:val="20"/>
                <w:szCs w:val="20"/>
              </w:rPr>
              <w:t>Przyłącza gazowe</w:t>
            </w:r>
            <w:r w:rsidR="00EA3B81">
              <w:rPr>
                <w:rFonts w:cs="Arial"/>
                <w:sz w:val="20"/>
                <w:szCs w:val="20"/>
              </w:rPr>
              <w:t xml:space="preserve"> niskiego c</w:t>
            </w:r>
            <w:r>
              <w:rPr>
                <w:rFonts w:cs="Arial"/>
                <w:sz w:val="20"/>
                <w:szCs w:val="20"/>
              </w:rPr>
              <w:t>iśnienia</w:t>
            </w:r>
          </w:p>
        </w:tc>
        <w:tc>
          <w:tcPr>
            <w:tcW w:w="2632" w:type="dxa"/>
            <w:vAlign w:val="center"/>
          </w:tcPr>
          <w:p w14:paraId="449DE6F7" w14:textId="2EA12791" w:rsidR="00D018F3" w:rsidRPr="00D018F3" w:rsidRDefault="00DF39D6" w:rsidP="00D018F3">
            <w:pPr>
              <w:jc w:val="center"/>
              <w:rPr>
                <w:rFonts w:cs="Arial"/>
                <w:sz w:val="20"/>
                <w:szCs w:val="20"/>
              </w:rPr>
            </w:pPr>
            <w:r>
              <w:rPr>
                <w:rFonts w:cs="Arial"/>
                <w:sz w:val="20"/>
                <w:szCs w:val="20"/>
              </w:rPr>
              <w:t>s</w:t>
            </w:r>
            <w:r w:rsidR="004F1BD3">
              <w:rPr>
                <w:rFonts w:cs="Arial"/>
                <w:sz w:val="20"/>
                <w:szCs w:val="20"/>
              </w:rPr>
              <w:t>zt.</w:t>
            </w:r>
          </w:p>
        </w:tc>
        <w:tc>
          <w:tcPr>
            <w:tcW w:w="2046" w:type="dxa"/>
            <w:vAlign w:val="center"/>
          </w:tcPr>
          <w:p w14:paraId="78B25F94" w14:textId="1BF3D951" w:rsidR="00D018F3" w:rsidRPr="00D018F3" w:rsidRDefault="004F1BD3" w:rsidP="00D018F3">
            <w:pPr>
              <w:jc w:val="center"/>
              <w:rPr>
                <w:rFonts w:cs="Arial"/>
                <w:sz w:val="20"/>
                <w:szCs w:val="20"/>
              </w:rPr>
            </w:pPr>
            <w:r>
              <w:rPr>
                <w:rFonts w:cs="Arial"/>
                <w:sz w:val="20"/>
                <w:szCs w:val="20"/>
              </w:rPr>
              <w:t>1 319</w:t>
            </w:r>
          </w:p>
        </w:tc>
      </w:tr>
      <w:tr w:rsidR="00DF39D6" w:rsidRPr="008C5E8D" w14:paraId="5C9AFB41" w14:textId="77777777" w:rsidTr="000808C5">
        <w:trPr>
          <w:trHeight w:val="567"/>
        </w:trPr>
        <w:tc>
          <w:tcPr>
            <w:tcW w:w="4678" w:type="dxa"/>
            <w:vAlign w:val="center"/>
          </w:tcPr>
          <w:p w14:paraId="3D24C937" w14:textId="59446BC4" w:rsidR="00DF39D6" w:rsidRDefault="00D73653" w:rsidP="00D018F3">
            <w:pPr>
              <w:jc w:val="center"/>
              <w:rPr>
                <w:rFonts w:cs="Arial"/>
                <w:sz w:val="20"/>
                <w:szCs w:val="20"/>
              </w:rPr>
            </w:pPr>
            <w:r>
              <w:rPr>
                <w:rFonts w:cs="Arial"/>
                <w:sz w:val="20"/>
                <w:szCs w:val="20"/>
              </w:rPr>
              <w:t>Długość gazociągów niskiego ciśnienia</w:t>
            </w:r>
          </w:p>
        </w:tc>
        <w:tc>
          <w:tcPr>
            <w:tcW w:w="2632" w:type="dxa"/>
            <w:vAlign w:val="center"/>
          </w:tcPr>
          <w:p w14:paraId="47481A6C" w14:textId="4C3B72C9" w:rsidR="00DF39D6" w:rsidRDefault="00D73653" w:rsidP="00D018F3">
            <w:pPr>
              <w:jc w:val="center"/>
              <w:rPr>
                <w:rFonts w:cs="Arial"/>
                <w:sz w:val="20"/>
                <w:szCs w:val="20"/>
              </w:rPr>
            </w:pPr>
            <w:r w:rsidRPr="00D018F3">
              <w:rPr>
                <w:rFonts w:cs="Arial"/>
                <w:sz w:val="20"/>
                <w:szCs w:val="20"/>
              </w:rPr>
              <w:t>m</w:t>
            </w:r>
          </w:p>
        </w:tc>
        <w:tc>
          <w:tcPr>
            <w:tcW w:w="2046" w:type="dxa"/>
            <w:vAlign w:val="center"/>
          </w:tcPr>
          <w:p w14:paraId="342A7A1A" w14:textId="17C72CBE" w:rsidR="00DF39D6" w:rsidRDefault="00423A3B" w:rsidP="00D018F3">
            <w:pPr>
              <w:jc w:val="center"/>
              <w:rPr>
                <w:rFonts w:cs="Arial"/>
                <w:sz w:val="20"/>
                <w:szCs w:val="20"/>
              </w:rPr>
            </w:pPr>
            <w:r>
              <w:rPr>
                <w:rFonts w:cs="Arial"/>
                <w:sz w:val="20"/>
                <w:szCs w:val="20"/>
              </w:rPr>
              <w:t>145 346</w:t>
            </w:r>
          </w:p>
        </w:tc>
      </w:tr>
      <w:tr w:rsidR="00DF39D6" w:rsidRPr="008C5E8D" w14:paraId="27CA73D0" w14:textId="77777777" w:rsidTr="000808C5">
        <w:trPr>
          <w:trHeight w:val="567"/>
        </w:trPr>
        <w:tc>
          <w:tcPr>
            <w:tcW w:w="4678" w:type="dxa"/>
            <w:vAlign w:val="center"/>
          </w:tcPr>
          <w:p w14:paraId="40A5D537" w14:textId="16508539" w:rsidR="00DF39D6" w:rsidRDefault="00D73653" w:rsidP="00D018F3">
            <w:pPr>
              <w:jc w:val="center"/>
              <w:rPr>
                <w:rFonts w:cs="Arial"/>
                <w:sz w:val="20"/>
                <w:szCs w:val="20"/>
              </w:rPr>
            </w:pPr>
            <w:r>
              <w:rPr>
                <w:rFonts w:cs="Arial"/>
                <w:sz w:val="20"/>
                <w:szCs w:val="20"/>
              </w:rPr>
              <w:t>Długość gazociągów średniego ciśnienia</w:t>
            </w:r>
          </w:p>
        </w:tc>
        <w:tc>
          <w:tcPr>
            <w:tcW w:w="2632" w:type="dxa"/>
            <w:vAlign w:val="center"/>
          </w:tcPr>
          <w:p w14:paraId="34F16856" w14:textId="1FAF7764" w:rsidR="00DF39D6" w:rsidRDefault="00D73653" w:rsidP="00D018F3">
            <w:pPr>
              <w:jc w:val="center"/>
              <w:rPr>
                <w:rFonts w:cs="Arial"/>
                <w:sz w:val="20"/>
                <w:szCs w:val="20"/>
              </w:rPr>
            </w:pPr>
            <w:r w:rsidRPr="00D018F3">
              <w:rPr>
                <w:rFonts w:cs="Arial"/>
                <w:sz w:val="20"/>
                <w:szCs w:val="20"/>
              </w:rPr>
              <w:t>m</w:t>
            </w:r>
          </w:p>
        </w:tc>
        <w:tc>
          <w:tcPr>
            <w:tcW w:w="2046" w:type="dxa"/>
            <w:vAlign w:val="center"/>
          </w:tcPr>
          <w:p w14:paraId="2C3C7E6A" w14:textId="4620F101" w:rsidR="00DF39D6" w:rsidRDefault="00423A3B" w:rsidP="00D018F3">
            <w:pPr>
              <w:jc w:val="center"/>
              <w:rPr>
                <w:rFonts w:cs="Arial"/>
                <w:sz w:val="20"/>
                <w:szCs w:val="20"/>
              </w:rPr>
            </w:pPr>
            <w:r>
              <w:rPr>
                <w:rFonts w:cs="Arial"/>
                <w:sz w:val="20"/>
                <w:szCs w:val="20"/>
              </w:rPr>
              <w:t>109 766</w:t>
            </w:r>
          </w:p>
        </w:tc>
      </w:tr>
      <w:tr w:rsidR="00E8356F" w:rsidRPr="008C5E8D" w14:paraId="0E615BA6" w14:textId="77777777" w:rsidTr="000808C5">
        <w:trPr>
          <w:trHeight w:val="567"/>
        </w:trPr>
        <w:tc>
          <w:tcPr>
            <w:tcW w:w="4678" w:type="dxa"/>
            <w:vAlign w:val="center"/>
          </w:tcPr>
          <w:p w14:paraId="50CDF6CF" w14:textId="6F0B6612" w:rsidR="00E8356F" w:rsidRPr="00E8356F" w:rsidRDefault="00E8356F" w:rsidP="00D018F3">
            <w:pPr>
              <w:jc w:val="center"/>
              <w:rPr>
                <w:rFonts w:cs="Arial"/>
                <w:b/>
                <w:bCs/>
                <w:sz w:val="20"/>
                <w:szCs w:val="20"/>
              </w:rPr>
            </w:pPr>
            <w:r w:rsidRPr="00E8356F">
              <w:rPr>
                <w:rFonts w:cs="Arial"/>
                <w:b/>
                <w:bCs/>
                <w:sz w:val="20"/>
                <w:szCs w:val="20"/>
              </w:rPr>
              <w:t xml:space="preserve">Łączne zużycie za rok 2019 </w:t>
            </w:r>
          </w:p>
        </w:tc>
        <w:tc>
          <w:tcPr>
            <w:tcW w:w="2632" w:type="dxa"/>
            <w:vAlign w:val="center"/>
          </w:tcPr>
          <w:p w14:paraId="088255C5" w14:textId="5AA040B3" w:rsidR="00E8356F" w:rsidRPr="00E8356F" w:rsidRDefault="00E8356F" w:rsidP="00D018F3">
            <w:pPr>
              <w:jc w:val="center"/>
              <w:rPr>
                <w:rFonts w:cs="Arial"/>
                <w:sz w:val="20"/>
                <w:szCs w:val="20"/>
                <w:vertAlign w:val="superscript"/>
              </w:rPr>
            </w:pPr>
            <w:r>
              <w:rPr>
                <w:rFonts w:cs="Arial"/>
                <w:sz w:val="20"/>
                <w:szCs w:val="20"/>
              </w:rPr>
              <w:t>m</w:t>
            </w:r>
            <w:r>
              <w:rPr>
                <w:rFonts w:cs="Arial"/>
                <w:sz w:val="20"/>
                <w:szCs w:val="20"/>
                <w:vertAlign w:val="superscript"/>
              </w:rPr>
              <w:t>3</w:t>
            </w:r>
          </w:p>
        </w:tc>
        <w:tc>
          <w:tcPr>
            <w:tcW w:w="2046" w:type="dxa"/>
            <w:vAlign w:val="center"/>
          </w:tcPr>
          <w:p w14:paraId="0B210FA1" w14:textId="5798A139" w:rsidR="00E8356F" w:rsidRPr="00E8356F" w:rsidRDefault="007B1DAD" w:rsidP="00D018F3">
            <w:pPr>
              <w:jc w:val="center"/>
              <w:rPr>
                <w:rFonts w:cs="Arial"/>
                <w:b/>
                <w:bCs/>
                <w:sz w:val="20"/>
                <w:szCs w:val="20"/>
              </w:rPr>
            </w:pPr>
            <w:r>
              <w:rPr>
                <w:rFonts w:cs="Arial"/>
                <w:b/>
                <w:bCs/>
                <w:sz w:val="20"/>
                <w:szCs w:val="20"/>
              </w:rPr>
              <w:t>12 06</w:t>
            </w:r>
            <w:r w:rsidR="006C5F86">
              <w:rPr>
                <w:rFonts w:cs="Arial"/>
                <w:b/>
                <w:bCs/>
                <w:sz w:val="20"/>
                <w:szCs w:val="20"/>
              </w:rPr>
              <w:t>8</w:t>
            </w:r>
          </w:p>
        </w:tc>
      </w:tr>
    </w:tbl>
    <w:p w14:paraId="03419E28" w14:textId="6D232687" w:rsidR="004C7BAE" w:rsidRPr="008C5E8D" w:rsidRDefault="004C7BAE" w:rsidP="004C7BAE">
      <w:pPr>
        <w:jc w:val="center"/>
        <w:rPr>
          <w:b/>
          <w:sz w:val="18"/>
          <w:szCs w:val="18"/>
        </w:rPr>
      </w:pPr>
      <w:r w:rsidRPr="008C5E8D">
        <w:rPr>
          <w:b/>
          <w:sz w:val="18"/>
          <w:szCs w:val="18"/>
        </w:rPr>
        <w:t>źródło: PSG Sp. z o.o</w:t>
      </w:r>
      <w:r w:rsidR="00F7138B">
        <w:rPr>
          <w:b/>
          <w:sz w:val="18"/>
          <w:szCs w:val="18"/>
        </w:rPr>
        <w:t>.</w:t>
      </w:r>
    </w:p>
    <w:p w14:paraId="075D04D4" w14:textId="77777777" w:rsidR="00584461" w:rsidRPr="008C5E8D" w:rsidRDefault="008C5E8D" w:rsidP="008C5E8D">
      <w:pPr>
        <w:tabs>
          <w:tab w:val="left" w:pos="5340"/>
        </w:tabs>
        <w:jc w:val="left"/>
        <w:rPr>
          <w:b/>
          <w:sz w:val="18"/>
          <w:szCs w:val="18"/>
        </w:rPr>
      </w:pPr>
      <w:r>
        <w:rPr>
          <w:b/>
          <w:sz w:val="18"/>
          <w:szCs w:val="18"/>
        </w:rPr>
        <w:tab/>
      </w:r>
    </w:p>
    <w:p w14:paraId="18115AB3" w14:textId="77777777" w:rsidR="00E0479D" w:rsidRDefault="00E0479D" w:rsidP="00584461">
      <w:pPr>
        <w:spacing w:line="276" w:lineRule="auto"/>
        <w:rPr>
          <w:sz w:val="24"/>
          <w:lang w:eastAsia="en-US"/>
        </w:rPr>
      </w:pPr>
      <w:bookmarkStart w:id="326" w:name="_Toc406732683"/>
    </w:p>
    <w:p w14:paraId="4E76994C" w14:textId="2ABFB862" w:rsidR="00BE3594" w:rsidRDefault="00BE3594" w:rsidP="00584461">
      <w:pPr>
        <w:spacing w:line="276" w:lineRule="auto"/>
        <w:rPr>
          <w:rStyle w:val="Nagwek4Znak"/>
          <w:highlight w:val="green"/>
        </w:rPr>
        <w:sectPr w:rsidR="00BE3594" w:rsidSect="00A35CD4">
          <w:pgSz w:w="11906" w:h="16838"/>
          <w:pgMar w:top="1417" w:right="1417" w:bottom="1417" w:left="1417" w:header="454" w:footer="709" w:gutter="0"/>
          <w:cols w:space="708"/>
          <w:docGrid w:linePitch="360"/>
        </w:sectPr>
      </w:pPr>
    </w:p>
    <w:p w14:paraId="1E719310" w14:textId="77777777" w:rsidR="007B0F71" w:rsidRDefault="007B0F71" w:rsidP="00CF20A4">
      <w:pPr>
        <w:spacing w:line="276" w:lineRule="auto"/>
        <w:rPr>
          <w:rStyle w:val="Nagwek4Znak"/>
        </w:rPr>
        <w:sectPr w:rsidR="007B0F71" w:rsidSect="00202D18">
          <w:type w:val="continuous"/>
          <w:pgSz w:w="11906" w:h="16838"/>
          <w:pgMar w:top="1417" w:right="1417" w:bottom="1417" w:left="1417" w:header="454" w:footer="709" w:gutter="0"/>
          <w:cols w:space="708"/>
          <w:docGrid w:linePitch="360"/>
        </w:sectPr>
      </w:pPr>
    </w:p>
    <w:p w14:paraId="221FA0D3" w14:textId="31FBA83A" w:rsidR="00CF20A4" w:rsidRPr="007B0F71" w:rsidRDefault="00FB21C4" w:rsidP="007B0F71">
      <w:pPr>
        <w:pStyle w:val="Nagwek2"/>
        <w:rPr>
          <w:rStyle w:val="Nagwek4Znak"/>
          <w:b/>
          <w:bCs/>
        </w:rPr>
      </w:pPr>
      <w:bookmarkStart w:id="327" w:name="_Toc58834035"/>
      <w:r w:rsidRPr="007B0F71">
        <w:rPr>
          <w:rStyle w:val="Nagwek4Znak"/>
          <w:b/>
          <w:bCs/>
        </w:rPr>
        <w:lastRenderedPageBreak/>
        <w:t xml:space="preserve">Plan rozwoju </w:t>
      </w:r>
      <w:bookmarkEnd w:id="326"/>
      <w:r w:rsidR="006A792D" w:rsidRPr="007B0F71">
        <w:rPr>
          <w:rStyle w:val="Nagwek4Znak"/>
          <w:b/>
          <w:bCs/>
        </w:rPr>
        <w:t>Polskiej Spółki Gazownictwa Sp. z o.o.</w:t>
      </w:r>
      <w:bookmarkEnd w:id="327"/>
      <w:r w:rsidR="006A792D" w:rsidRPr="007B0F71">
        <w:rPr>
          <w:rStyle w:val="Nagwek4Znak"/>
          <w:b/>
          <w:bCs/>
        </w:rPr>
        <w:t xml:space="preserve"> </w:t>
      </w:r>
    </w:p>
    <w:p w14:paraId="788549D9" w14:textId="4FCF8222" w:rsidR="00C378DA" w:rsidRDefault="00950E92" w:rsidP="004F6269">
      <w:pPr>
        <w:spacing w:line="276" w:lineRule="auto"/>
        <w:rPr>
          <w:szCs w:val="22"/>
        </w:rPr>
      </w:pPr>
      <w:r>
        <w:rPr>
          <w:szCs w:val="22"/>
        </w:rPr>
        <w:t xml:space="preserve">W </w:t>
      </w:r>
      <w:r w:rsidR="00D22B8C">
        <w:rPr>
          <w:szCs w:val="22"/>
        </w:rPr>
        <w:t>Plan</w:t>
      </w:r>
      <w:r>
        <w:rPr>
          <w:szCs w:val="22"/>
        </w:rPr>
        <w:t>ie</w:t>
      </w:r>
      <w:r w:rsidR="00D22B8C">
        <w:rPr>
          <w:szCs w:val="22"/>
        </w:rPr>
        <w:t xml:space="preserve"> </w:t>
      </w:r>
      <w:r w:rsidR="00DF787C">
        <w:rPr>
          <w:szCs w:val="22"/>
        </w:rPr>
        <w:t>Rozwoju Polskiej Spółki Gazownictwa sp. z o.o. w zakresie zaspokojenia obecnego</w:t>
      </w:r>
      <w:r w:rsidR="00A76A5B">
        <w:rPr>
          <w:szCs w:val="22"/>
        </w:rPr>
        <w:br/>
      </w:r>
      <w:r w:rsidR="00DF787C">
        <w:rPr>
          <w:szCs w:val="22"/>
        </w:rPr>
        <w:t xml:space="preserve"> i przyszłego zapotrzebowania na paliwo </w:t>
      </w:r>
      <w:r w:rsidR="00A76A5B">
        <w:rPr>
          <w:szCs w:val="22"/>
        </w:rPr>
        <w:t>gazowe na</w:t>
      </w:r>
      <w:r w:rsidR="00D22B8C">
        <w:rPr>
          <w:szCs w:val="22"/>
        </w:rPr>
        <w:t xml:space="preserve"> lata 2020-202</w:t>
      </w:r>
      <w:r w:rsidR="004A0A76">
        <w:rPr>
          <w:szCs w:val="22"/>
        </w:rPr>
        <w:t>2</w:t>
      </w:r>
      <w:r>
        <w:rPr>
          <w:szCs w:val="22"/>
        </w:rPr>
        <w:t>,</w:t>
      </w:r>
      <w:r w:rsidR="00DF787C">
        <w:rPr>
          <w:szCs w:val="22"/>
        </w:rPr>
        <w:t xml:space="preserve"> </w:t>
      </w:r>
      <w:r w:rsidR="00D22B8C">
        <w:rPr>
          <w:szCs w:val="22"/>
        </w:rPr>
        <w:t>nie znajdują się propozycje ujęcia zadań z zakresu rozbudowy i modernizacji sieci gazowej</w:t>
      </w:r>
      <w:r w:rsidR="00A76A5B">
        <w:rPr>
          <w:szCs w:val="22"/>
        </w:rPr>
        <w:t xml:space="preserve"> z obszaru</w:t>
      </w:r>
      <w:r w:rsidR="004A0A76">
        <w:rPr>
          <w:szCs w:val="22"/>
        </w:rPr>
        <w:t xml:space="preserve"> </w:t>
      </w:r>
      <w:r w:rsidR="00A5340D">
        <w:rPr>
          <w:szCs w:val="22"/>
        </w:rPr>
        <w:t>m</w:t>
      </w:r>
      <w:r w:rsidR="00F63885">
        <w:rPr>
          <w:szCs w:val="22"/>
        </w:rPr>
        <w:t>iasta Sanok</w:t>
      </w:r>
      <w:r w:rsidR="004A0A76">
        <w:rPr>
          <w:szCs w:val="22"/>
        </w:rPr>
        <w:t>a</w:t>
      </w:r>
      <w:r>
        <w:rPr>
          <w:szCs w:val="22"/>
        </w:rPr>
        <w:t>.</w:t>
      </w:r>
      <w:r w:rsidR="00D22B8C">
        <w:rPr>
          <w:rStyle w:val="Nagwek4Znak"/>
        </w:rPr>
        <w:t xml:space="preserve"> </w:t>
      </w:r>
      <w:r w:rsidR="00FB21C4" w:rsidRPr="000230A4">
        <w:t xml:space="preserve">Wszelkie działania podejmowane obecnie przez PSG </w:t>
      </w:r>
      <w:r w:rsidR="001E0C56" w:rsidRPr="000230A4">
        <w:t>Sp. z o.o. w zakresie rozwoju i </w:t>
      </w:r>
      <w:r w:rsidR="00FB21C4" w:rsidRPr="000230A4">
        <w:t xml:space="preserve">modernizacji sieci gazowej na terenie </w:t>
      </w:r>
      <w:r w:rsidR="00C52DBF">
        <w:t>miasta</w:t>
      </w:r>
      <w:r w:rsidR="00FB21C4" w:rsidRPr="000230A4">
        <w:t xml:space="preserve"> mają na celu zagwarantowanie właściwego stanu technicznego infrastruktury gazowniczej, zagwarantowanie pewności i bezpieczeństwa dostaw gazu oraz możliwości dalszego rozwoju sieci gazowych w celu przyłączania nowych odbiorców. </w:t>
      </w:r>
      <w:r w:rsidR="00336A0C" w:rsidRPr="000230A4">
        <w:t xml:space="preserve">Przyłączenie do sieci gazowej PSG Sp. </w:t>
      </w:r>
      <w:r w:rsidR="00A76A5B" w:rsidRPr="000230A4">
        <w:t>z.</w:t>
      </w:r>
      <w:r w:rsidR="00336A0C" w:rsidRPr="000230A4">
        <w:t xml:space="preserve">o.o. nowych odbiorców na terenie </w:t>
      </w:r>
      <w:r w:rsidR="004E662A">
        <w:t>Sanok</w:t>
      </w:r>
      <w:r w:rsidR="00AF4358">
        <w:t>a</w:t>
      </w:r>
      <w:r w:rsidR="00336A0C" w:rsidRPr="000230A4">
        <w:t xml:space="preserve"> jest </w:t>
      </w:r>
      <w:r w:rsidR="00A76A5B" w:rsidRPr="000230A4">
        <w:t>możliwe,</w:t>
      </w:r>
      <w:r w:rsidR="00336A0C" w:rsidRPr="000230A4">
        <w:t xml:space="preserve"> jeżeli istnieją techniczne i ekonomiczne warunki przyłączenia. Realizacja takiej inwestycji wymaga uzyskania warunków przyłączenia do sieci gazowej i zawarcia umowy o przyłączenie do sieci gazowej.</w:t>
      </w:r>
      <w:r w:rsidR="00D22B8C">
        <w:t xml:space="preserve"> </w:t>
      </w:r>
      <w:r w:rsidR="00D22B8C">
        <w:rPr>
          <w:szCs w:val="22"/>
        </w:rPr>
        <w:t>Gazociągi są systematycznie kontrolowane pod względem bezpieczeństwa</w:t>
      </w:r>
      <w:r w:rsidR="00AF4358">
        <w:rPr>
          <w:szCs w:val="22"/>
        </w:rPr>
        <w:t>,</w:t>
      </w:r>
      <w:r w:rsidR="00D22B8C">
        <w:rPr>
          <w:szCs w:val="22"/>
        </w:rPr>
        <w:t xml:space="preserve"> </w:t>
      </w:r>
      <w:r w:rsidR="00AF4358">
        <w:rPr>
          <w:szCs w:val="22"/>
        </w:rPr>
        <w:t>a ewentualne awarie usuwane są natychmiastowo</w:t>
      </w:r>
      <w:r w:rsidR="00D22B8C">
        <w:rPr>
          <w:szCs w:val="22"/>
        </w:rPr>
        <w:t>. Całodobowe pogotowie gazowe czuwa nad bezpieczeństwem oraz nad ciągłością dostawy paliwa gazowego. Sieci gazowe, których stan techniczny budzi wątpliwości są na bieżąco remontowane lub wymieniane w miarę pozyskiwania środków finansowyc</w:t>
      </w:r>
      <w:r w:rsidR="00BE3594">
        <w:rPr>
          <w:szCs w:val="22"/>
        </w:rPr>
        <w:t>h.</w:t>
      </w:r>
      <w:bookmarkStart w:id="328" w:name="_Toc522537136"/>
      <w:bookmarkStart w:id="329" w:name="_Toc58834036"/>
    </w:p>
    <w:p w14:paraId="66C03BC6" w14:textId="77777777" w:rsidR="00C378DA" w:rsidRDefault="00C378DA" w:rsidP="004F6269">
      <w:pPr>
        <w:spacing w:line="276" w:lineRule="auto"/>
        <w:rPr>
          <w:szCs w:val="22"/>
        </w:rPr>
      </w:pPr>
    </w:p>
    <w:p w14:paraId="57ED64A0" w14:textId="0B37D8D0" w:rsidR="00A92674" w:rsidRPr="007B0F71" w:rsidRDefault="00A92674" w:rsidP="00C378DA">
      <w:pPr>
        <w:pStyle w:val="Nagwek2"/>
      </w:pPr>
      <w:r w:rsidRPr="007B0F71">
        <w:t>Racjonalizacja użytkowania paliwa gazowego</w:t>
      </w:r>
      <w:bookmarkEnd w:id="328"/>
      <w:bookmarkEnd w:id="329"/>
    </w:p>
    <w:p w14:paraId="1E47417A" w14:textId="5426DA87" w:rsidR="00693109" w:rsidRDefault="00A92674" w:rsidP="00B63C88">
      <w:pPr>
        <w:spacing w:line="276" w:lineRule="auto"/>
      </w:pPr>
      <w:r w:rsidRPr="006B3973">
        <w:t>Rozpoznanie potrzeb i zwiększenie świadomości społeczeństwa w tym zakresie powinno stanowić podwaliny pod nowoczesne</w:t>
      </w:r>
      <w:r>
        <w:t xml:space="preserve"> zarządzanie energią w </w:t>
      </w:r>
      <w:r w:rsidR="006B1096">
        <w:t>mieście</w:t>
      </w:r>
      <w:r>
        <w:t xml:space="preserve">. </w:t>
      </w:r>
      <w:r w:rsidRPr="00244B68">
        <w:t>Najważniejsz</w:t>
      </w:r>
      <w:r w:rsidR="006B1096">
        <w:t>e</w:t>
      </w:r>
      <w:r w:rsidRPr="00244B68">
        <w:t xml:space="preserve"> zadani</w:t>
      </w:r>
      <w:r w:rsidR="00693109">
        <w:t>a:</w:t>
      </w:r>
    </w:p>
    <w:p w14:paraId="472EB34A" w14:textId="68919933" w:rsidR="00B70C02" w:rsidRDefault="00B70C02" w:rsidP="00B70C02">
      <w:pPr>
        <w:pStyle w:val="Akapitzlist"/>
        <w:numPr>
          <w:ilvl w:val="0"/>
          <w:numId w:val="100"/>
        </w:numPr>
      </w:pPr>
      <w:r>
        <w:t>P</w:t>
      </w:r>
      <w:r w:rsidR="00A92674">
        <w:t>obudzenie lokalnego rynku gazu</w:t>
      </w:r>
      <w:r w:rsidR="00A92674" w:rsidRPr="00244B68">
        <w:t xml:space="preserve"> jako paliwa najb</w:t>
      </w:r>
      <w:r w:rsidR="00B63C88">
        <w:t xml:space="preserve">ardziej przyjaznego środowisku </w:t>
      </w:r>
      <w:r>
        <w:br/>
      </w:r>
      <w:r w:rsidR="00B63C88">
        <w:t>i wdrożenie działań zmierzających do upowszechnienia wykorzystania gazu np. udostępnienie możliwości przyłączenia do sieci na preferencyjnych warunkach</w:t>
      </w:r>
      <w:bookmarkEnd w:id="295"/>
      <w:r>
        <w:t>,</w:t>
      </w:r>
    </w:p>
    <w:p w14:paraId="493A2A10" w14:textId="675C7289" w:rsidR="000230A4" w:rsidRDefault="00693109" w:rsidP="00B70C02">
      <w:pPr>
        <w:pStyle w:val="Akapitzlist"/>
        <w:numPr>
          <w:ilvl w:val="0"/>
          <w:numId w:val="100"/>
        </w:numPr>
      </w:pPr>
      <w:r>
        <w:t xml:space="preserve"> Zapewnienie bezpieczeństwa energetycznego i pewności zasilania w zakresie dostaw paliwa gazowego</w:t>
      </w:r>
      <w:r w:rsidR="00B70C02">
        <w:t>,</w:t>
      </w:r>
    </w:p>
    <w:p w14:paraId="60A2DB7E" w14:textId="371F4F44" w:rsidR="00B70C02" w:rsidRDefault="00B70C02" w:rsidP="00B70C02">
      <w:pPr>
        <w:pStyle w:val="Akapitzlist"/>
        <w:numPr>
          <w:ilvl w:val="0"/>
          <w:numId w:val="100"/>
        </w:numPr>
      </w:pPr>
      <w:r>
        <w:t xml:space="preserve">Po stronie odbiorców powinny być to działania zmierzające do obniżenia kosztów użytkowania nośników </w:t>
      </w:r>
      <w:r w:rsidR="00316E22">
        <w:t>energii</w:t>
      </w:r>
      <w:r>
        <w:t xml:space="preserve"> (działania termomodernizacyjne, wybór urządzeń </w:t>
      </w:r>
      <w:r w:rsidR="00844362">
        <w:br/>
      </w:r>
      <w:r>
        <w:t>o wyższej sprawności</w:t>
      </w:r>
      <w:r w:rsidR="00316E22">
        <w:t xml:space="preserve"> i energochłonności), </w:t>
      </w:r>
    </w:p>
    <w:p w14:paraId="1AB511E9" w14:textId="0F931400" w:rsidR="00316E22" w:rsidRDefault="00316E22" w:rsidP="008546CC">
      <w:pPr>
        <w:pStyle w:val="Akapitzlist"/>
        <w:numPr>
          <w:ilvl w:val="0"/>
          <w:numId w:val="100"/>
        </w:numPr>
        <w:jc w:val="left"/>
      </w:pPr>
      <w:r>
        <w:t xml:space="preserve">Dbałość o wysoki standard środowiska naturalnego z </w:t>
      </w:r>
      <w:r w:rsidR="00C97127">
        <w:t xml:space="preserve">wykorzystywanych instalacji. </w:t>
      </w:r>
    </w:p>
    <w:p w14:paraId="576C7CC8" w14:textId="77777777" w:rsidR="000230A4" w:rsidRPr="003C7F83" w:rsidRDefault="000230A4" w:rsidP="003E24A0"/>
    <w:p w14:paraId="0CDF1151" w14:textId="77777777" w:rsidR="00206BEB" w:rsidRDefault="00206BEB" w:rsidP="006A09F1">
      <w:pPr>
        <w:pStyle w:val="Nagwek1"/>
        <w:sectPr w:rsidR="00206BEB" w:rsidSect="00BE3594">
          <w:pgSz w:w="11906" w:h="16838"/>
          <w:pgMar w:top="1417" w:right="1417" w:bottom="1417" w:left="1417" w:header="454" w:footer="709" w:gutter="0"/>
          <w:cols w:space="708"/>
          <w:docGrid w:linePitch="360"/>
        </w:sectPr>
      </w:pPr>
      <w:bookmarkStart w:id="330" w:name="_Toc406732688"/>
    </w:p>
    <w:p w14:paraId="77FBDDBE" w14:textId="6B3289D8" w:rsidR="00C1637B" w:rsidRPr="000679A4" w:rsidRDefault="00C1637B" w:rsidP="006A09F1">
      <w:pPr>
        <w:pStyle w:val="Nagwek1"/>
      </w:pPr>
      <w:bookmarkStart w:id="331" w:name="_Toc58834037"/>
      <w:r w:rsidRPr="000679A4">
        <w:lastRenderedPageBreak/>
        <w:t>Zakres współpracy z gminami</w:t>
      </w:r>
      <w:bookmarkEnd w:id="330"/>
      <w:bookmarkEnd w:id="331"/>
    </w:p>
    <w:p w14:paraId="1476C11B" w14:textId="374490FE" w:rsidR="008E1771" w:rsidRPr="000679A4" w:rsidRDefault="00EA13BC" w:rsidP="000E26CA">
      <w:pPr>
        <w:spacing w:line="276" w:lineRule="auto"/>
        <w:rPr>
          <w:rFonts w:eastAsia="Calibri"/>
        </w:rPr>
      </w:pPr>
      <w:r w:rsidRPr="000679A4">
        <w:t>Jednym z istotnych elementów planowania energetycznego w gminach jest określenie zakresu współpracy z gminami ościennymi</w:t>
      </w:r>
      <w:r w:rsidR="003B4A23" w:rsidRPr="000679A4">
        <w:t>,</w:t>
      </w:r>
      <w:r w:rsidRPr="000679A4">
        <w:t xml:space="preserve"> w zakresie zaopatrzenia w energię i paliwa </w:t>
      </w:r>
      <w:r w:rsidR="000021F9" w:rsidRPr="000679A4">
        <w:t xml:space="preserve">gazowe </w:t>
      </w:r>
      <w:r w:rsidRPr="000679A4">
        <w:t xml:space="preserve">oraz porozumienie w kwestii przyszłych inwestycji. </w:t>
      </w:r>
      <w:r w:rsidR="00FA7461" w:rsidRPr="000679A4">
        <w:rPr>
          <w:rFonts w:eastAsia="Calibri"/>
        </w:rPr>
        <w:t xml:space="preserve">Gmina </w:t>
      </w:r>
      <w:r w:rsidR="004E662A" w:rsidRPr="000679A4">
        <w:rPr>
          <w:rFonts w:eastAsia="Calibri"/>
        </w:rPr>
        <w:t>Sanok</w:t>
      </w:r>
      <w:r w:rsidR="00FA7461" w:rsidRPr="000679A4">
        <w:rPr>
          <w:rFonts w:eastAsia="Calibri"/>
        </w:rPr>
        <w:t xml:space="preserve"> </w:t>
      </w:r>
      <w:r w:rsidR="00D40D18" w:rsidRPr="000679A4">
        <w:rPr>
          <w:rFonts w:eastAsia="Calibri"/>
        </w:rPr>
        <w:t>graniczy z </w:t>
      </w:r>
      <w:r w:rsidR="003B4A23" w:rsidRPr="000679A4">
        <w:rPr>
          <w:rFonts w:eastAsia="Calibri"/>
        </w:rPr>
        <w:t>gmin</w:t>
      </w:r>
      <w:r w:rsidR="00CA7EDB" w:rsidRPr="000679A4">
        <w:rPr>
          <w:rFonts w:eastAsia="Calibri"/>
        </w:rPr>
        <w:t xml:space="preserve">ą wiejską Sanok oraz z gminą miejsko-wiejską Zagórz. </w:t>
      </w:r>
      <w:r w:rsidR="003B4A23" w:rsidRPr="000679A4">
        <w:rPr>
          <w:rFonts w:eastAsia="Calibri"/>
        </w:rPr>
        <w:t>Określenie zakresu współpracy z </w:t>
      </w:r>
      <w:r w:rsidR="00B32829" w:rsidRPr="000679A4">
        <w:rPr>
          <w:rFonts w:eastAsia="Calibri"/>
        </w:rPr>
        <w:t xml:space="preserve">innymi gminami jest wymaganym elementem </w:t>
      </w:r>
      <w:r w:rsidR="00352A56" w:rsidRPr="000679A4">
        <w:rPr>
          <w:rFonts w:eastAsia="Calibri"/>
        </w:rPr>
        <w:t>Z</w:t>
      </w:r>
      <w:r w:rsidR="00B32829" w:rsidRPr="000679A4">
        <w:rPr>
          <w:rFonts w:eastAsia="Calibri"/>
        </w:rPr>
        <w:t>ałożeń do planu zaopatrzenia w ciepło, energię elektryczną i paliwa gazowe (</w:t>
      </w:r>
      <w:r w:rsidR="003B4A23" w:rsidRPr="000679A4">
        <w:rPr>
          <w:rFonts w:eastAsia="Calibri"/>
        </w:rPr>
        <w:t>a</w:t>
      </w:r>
      <w:r w:rsidR="00B32829" w:rsidRPr="000679A4">
        <w:rPr>
          <w:rFonts w:eastAsia="Calibri"/>
        </w:rPr>
        <w:t>rt. 19 ust. 3 pkt. 4 Ustawy z dnia 10 kwietnia 1997 r. Prawo energetyczne</w:t>
      </w:r>
      <w:r w:rsidR="003B4A23" w:rsidRPr="000679A4">
        <w:rPr>
          <w:rFonts w:eastAsia="Calibri"/>
        </w:rPr>
        <w:t xml:space="preserve"> (</w:t>
      </w:r>
      <w:r w:rsidR="00B32829" w:rsidRPr="000679A4">
        <w:rPr>
          <w:rFonts w:eastAsia="Calibri"/>
        </w:rPr>
        <w:t>Dz. U. z 201</w:t>
      </w:r>
      <w:r w:rsidR="00810F16" w:rsidRPr="000679A4">
        <w:rPr>
          <w:rFonts w:eastAsia="Calibri"/>
        </w:rPr>
        <w:t>9</w:t>
      </w:r>
      <w:r w:rsidR="00B32829" w:rsidRPr="000679A4">
        <w:rPr>
          <w:rFonts w:eastAsia="Calibri"/>
        </w:rPr>
        <w:t xml:space="preserve"> r., poz. 755 </w:t>
      </w:r>
      <w:r w:rsidR="003B4A23" w:rsidRPr="000679A4">
        <w:rPr>
          <w:rFonts w:eastAsia="Calibri"/>
        </w:rPr>
        <w:t>ze zm.</w:t>
      </w:r>
      <w:r w:rsidR="00B32829" w:rsidRPr="000679A4">
        <w:rPr>
          <w:rFonts w:eastAsia="Calibri"/>
        </w:rPr>
        <w:t>).</w:t>
      </w:r>
    </w:p>
    <w:p w14:paraId="1E53F374" w14:textId="77777777" w:rsidR="00206BEB" w:rsidRPr="000679A4" w:rsidRDefault="00206BEB" w:rsidP="000E26CA">
      <w:pPr>
        <w:spacing w:line="276" w:lineRule="auto"/>
        <w:rPr>
          <w:rFonts w:eastAsia="Calibri"/>
        </w:rPr>
      </w:pPr>
    </w:p>
    <w:p w14:paraId="299DAA0E" w14:textId="2B6DE1BB" w:rsidR="008A0309" w:rsidRPr="005A28A3" w:rsidRDefault="008A0309" w:rsidP="000E26CA">
      <w:pPr>
        <w:spacing w:line="276" w:lineRule="auto"/>
        <w:rPr>
          <w:b/>
          <w:szCs w:val="22"/>
        </w:rPr>
      </w:pPr>
      <w:r w:rsidRPr="005A28A3">
        <w:rPr>
          <w:rFonts w:eastAsia="Calibri"/>
          <w:b/>
        </w:rPr>
        <w:t xml:space="preserve">Gmina wiejska </w:t>
      </w:r>
      <w:r w:rsidR="008F1939" w:rsidRPr="005A28A3">
        <w:rPr>
          <w:rFonts w:eastAsia="Calibri"/>
          <w:b/>
        </w:rPr>
        <w:t>Sa</w:t>
      </w:r>
      <w:r w:rsidR="00CA7EDB" w:rsidRPr="005A28A3">
        <w:rPr>
          <w:rFonts w:eastAsia="Calibri"/>
          <w:b/>
        </w:rPr>
        <w:t>nok</w:t>
      </w:r>
      <w:r w:rsidR="008F1939" w:rsidRPr="005A28A3">
        <w:rPr>
          <w:rFonts w:eastAsia="Calibri"/>
          <w:b/>
        </w:rPr>
        <w:t>.</w:t>
      </w:r>
      <w:r w:rsidR="00996D2E" w:rsidRPr="005A28A3">
        <w:rPr>
          <w:rFonts w:eastAsia="Calibri"/>
          <w:b/>
        </w:rPr>
        <w:t xml:space="preserve"> (województwo </w:t>
      </w:r>
      <w:r w:rsidR="008F1939" w:rsidRPr="005A28A3">
        <w:rPr>
          <w:rFonts w:eastAsia="Calibri"/>
          <w:b/>
        </w:rPr>
        <w:t>podkarpackie</w:t>
      </w:r>
      <w:r w:rsidR="00996D2E" w:rsidRPr="005A28A3">
        <w:rPr>
          <w:rFonts w:eastAsia="Calibri"/>
          <w:b/>
        </w:rPr>
        <w:t>, powi</w:t>
      </w:r>
      <w:r w:rsidR="00CA7EDB" w:rsidRPr="005A28A3">
        <w:rPr>
          <w:rFonts w:eastAsia="Calibri"/>
          <w:b/>
        </w:rPr>
        <w:t>at sanocki</w:t>
      </w:r>
      <w:r w:rsidR="00546539" w:rsidRPr="005A28A3">
        <w:rPr>
          <w:rFonts w:eastAsia="Calibri"/>
          <w:b/>
        </w:rPr>
        <w:t>)</w:t>
      </w:r>
    </w:p>
    <w:p w14:paraId="2091A3B2" w14:textId="20766CB6" w:rsidR="00631421" w:rsidRPr="005A28A3" w:rsidRDefault="008A0309" w:rsidP="000E26CA">
      <w:pPr>
        <w:spacing w:line="276" w:lineRule="auto"/>
        <w:rPr>
          <w:szCs w:val="22"/>
        </w:rPr>
      </w:pPr>
      <w:r w:rsidRPr="005A28A3">
        <w:rPr>
          <w:szCs w:val="22"/>
        </w:rPr>
        <w:t xml:space="preserve">Gmina wiejska </w:t>
      </w:r>
      <w:r w:rsidR="008F1939" w:rsidRPr="005A28A3">
        <w:rPr>
          <w:szCs w:val="22"/>
        </w:rPr>
        <w:t>S</w:t>
      </w:r>
      <w:r w:rsidR="001F1743" w:rsidRPr="005A28A3">
        <w:rPr>
          <w:szCs w:val="22"/>
        </w:rPr>
        <w:t>anok</w:t>
      </w:r>
      <w:r w:rsidRPr="005A28A3">
        <w:rPr>
          <w:szCs w:val="22"/>
        </w:rPr>
        <w:t xml:space="preserve"> zajmuje powierzchnię </w:t>
      </w:r>
      <w:r w:rsidR="001F1743" w:rsidRPr="005A28A3">
        <w:rPr>
          <w:szCs w:val="22"/>
        </w:rPr>
        <w:t>231,4</w:t>
      </w:r>
      <w:r w:rsidRPr="005A28A3">
        <w:rPr>
          <w:szCs w:val="22"/>
        </w:rPr>
        <w:t xml:space="preserve"> km</w:t>
      </w:r>
      <w:r w:rsidRPr="005A28A3">
        <w:rPr>
          <w:szCs w:val="22"/>
          <w:vertAlign w:val="superscript"/>
        </w:rPr>
        <w:t>2</w:t>
      </w:r>
      <w:r w:rsidRPr="005A28A3">
        <w:rPr>
          <w:szCs w:val="22"/>
        </w:rPr>
        <w:t xml:space="preserve">. Liczba mieszkańców </w:t>
      </w:r>
      <w:r w:rsidR="00E5118B" w:rsidRPr="005A28A3">
        <w:rPr>
          <w:szCs w:val="22"/>
        </w:rPr>
        <w:t>gminy</w:t>
      </w:r>
      <w:r w:rsidRPr="005A28A3">
        <w:rPr>
          <w:szCs w:val="22"/>
        </w:rPr>
        <w:t xml:space="preserve"> wynosi </w:t>
      </w:r>
      <w:r w:rsidR="0049785C" w:rsidRPr="005A28A3">
        <w:rPr>
          <w:szCs w:val="22"/>
        </w:rPr>
        <w:br/>
      </w:r>
      <w:r w:rsidR="00D22B8C" w:rsidRPr="005A28A3">
        <w:rPr>
          <w:szCs w:val="22"/>
        </w:rPr>
        <w:t>1</w:t>
      </w:r>
      <w:r w:rsidR="0049785C" w:rsidRPr="005A28A3">
        <w:rPr>
          <w:szCs w:val="22"/>
        </w:rPr>
        <w:t>8 053</w:t>
      </w:r>
      <w:r w:rsidRPr="005A28A3">
        <w:rPr>
          <w:szCs w:val="22"/>
        </w:rPr>
        <w:t xml:space="preserve"> </w:t>
      </w:r>
      <w:r w:rsidR="00574F64" w:rsidRPr="005A28A3">
        <w:rPr>
          <w:szCs w:val="22"/>
        </w:rPr>
        <w:t>osób</w:t>
      </w:r>
      <w:r w:rsidR="00C365EF" w:rsidRPr="005A28A3">
        <w:rPr>
          <w:szCs w:val="22"/>
        </w:rPr>
        <w:t xml:space="preserve"> (Główny Urząd Statystyczny, 2019)</w:t>
      </w:r>
      <w:r w:rsidRPr="005A28A3">
        <w:rPr>
          <w:szCs w:val="22"/>
        </w:rPr>
        <w:t xml:space="preserve">. </w:t>
      </w:r>
      <w:r w:rsidR="00D22B8C" w:rsidRPr="005A28A3">
        <w:rPr>
          <w:szCs w:val="22"/>
        </w:rPr>
        <w:t xml:space="preserve">Siedziba </w:t>
      </w:r>
      <w:r w:rsidR="0049785C" w:rsidRPr="005A28A3">
        <w:rPr>
          <w:szCs w:val="22"/>
        </w:rPr>
        <w:t>gminy</w:t>
      </w:r>
      <w:r w:rsidR="00D22B8C" w:rsidRPr="005A28A3">
        <w:rPr>
          <w:szCs w:val="22"/>
        </w:rPr>
        <w:t xml:space="preserve"> to </w:t>
      </w:r>
      <w:r w:rsidR="00CC5E59" w:rsidRPr="005A28A3">
        <w:rPr>
          <w:szCs w:val="22"/>
        </w:rPr>
        <w:t>S</w:t>
      </w:r>
      <w:r w:rsidR="0049785C" w:rsidRPr="005A28A3">
        <w:rPr>
          <w:szCs w:val="22"/>
        </w:rPr>
        <w:t>anok</w:t>
      </w:r>
      <w:r w:rsidR="00D22B8C" w:rsidRPr="005A28A3">
        <w:rPr>
          <w:szCs w:val="22"/>
        </w:rPr>
        <w:t xml:space="preserve">. </w:t>
      </w:r>
      <w:r w:rsidR="00631421" w:rsidRPr="005A28A3">
        <w:rPr>
          <w:rFonts w:eastAsia="Tahoma"/>
          <w:szCs w:val="22"/>
        </w:rPr>
        <w:t xml:space="preserve">Gmina </w:t>
      </w:r>
      <w:r w:rsidR="00263F26" w:rsidRPr="005A28A3">
        <w:rPr>
          <w:rFonts w:eastAsia="Tahoma"/>
          <w:szCs w:val="22"/>
        </w:rPr>
        <w:t>S</w:t>
      </w:r>
      <w:r w:rsidR="000679A4" w:rsidRPr="005A28A3">
        <w:rPr>
          <w:rFonts w:eastAsia="Tahoma"/>
          <w:szCs w:val="22"/>
        </w:rPr>
        <w:t>anok</w:t>
      </w:r>
      <w:r w:rsidR="00263F26" w:rsidRPr="005A28A3">
        <w:rPr>
          <w:rFonts w:eastAsia="Tahoma"/>
          <w:szCs w:val="22"/>
        </w:rPr>
        <w:t xml:space="preserve"> nie planuje </w:t>
      </w:r>
      <w:r w:rsidR="00631421" w:rsidRPr="005A28A3">
        <w:rPr>
          <w:rFonts w:eastAsia="Tahoma"/>
          <w:szCs w:val="22"/>
        </w:rPr>
        <w:t xml:space="preserve">współpracy z Gminą </w:t>
      </w:r>
      <w:r w:rsidR="004E662A" w:rsidRPr="005A28A3">
        <w:rPr>
          <w:rFonts w:eastAsia="Tahoma"/>
          <w:szCs w:val="22"/>
        </w:rPr>
        <w:t>Sanok</w:t>
      </w:r>
      <w:r w:rsidR="00631421" w:rsidRPr="005A28A3">
        <w:rPr>
          <w:rFonts w:eastAsia="Tahoma"/>
          <w:szCs w:val="22"/>
        </w:rPr>
        <w:t xml:space="preserve"> w zakresie rozbudowy systemów energetycznych oraz realizacji innych inwestycji związanych z ochroną środowiska.</w:t>
      </w:r>
    </w:p>
    <w:p w14:paraId="0E419785" w14:textId="77777777" w:rsidR="00546539" w:rsidRPr="005A28A3" w:rsidRDefault="00546539" w:rsidP="000E26CA">
      <w:pPr>
        <w:spacing w:line="276" w:lineRule="auto"/>
        <w:rPr>
          <w:color w:val="FF0000"/>
          <w:szCs w:val="22"/>
        </w:rPr>
      </w:pPr>
    </w:p>
    <w:p w14:paraId="055E711B" w14:textId="5643C951" w:rsidR="00546539" w:rsidRPr="005A28A3" w:rsidRDefault="00546539" w:rsidP="000E26CA">
      <w:pPr>
        <w:spacing w:line="276" w:lineRule="auto"/>
        <w:rPr>
          <w:b/>
          <w:szCs w:val="22"/>
        </w:rPr>
      </w:pPr>
      <w:r w:rsidRPr="005A28A3">
        <w:rPr>
          <w:rFonts w:eastAsia="Calibri"/>
          <w:b/>
        </w:rPr>
        <w:t>Gmina wiejsk</w:t>
      </w:r>
      <w:r w:rsidR="000679A4" w:rsidRPr="005A28A3">
        <w:rPr>
          <w:rFonts w:eastAsia="Calibri"/>
          <w:b/>
        </w:rPr>
        <w:t>o miejska</w:t>
      </w:r>
      <w:r w:rsidRPr="005A28A3">
        <w:rPr>
          <w:rFonts w:eastAsia="Calibri"/>
          <w:b/>
        </w:rPr>
        <w:t xml:space="preserve"> </w:t>
      </w:r>
      <w:r w:rsidR="000679A4" w:rsidRPr="005A28A3">
        <w:rPr>
          <w:rFonts w:eastAsia="Calibri"/>
          <w:b/>
        </w:rPr>
        <w:t>Zagórz</w:t>
      </w:r>
      <w:r w:rsidRPr="005A28A3">
        <w:rPr>
          <w:rFonts w:eastAsia="Calibri"/>
          <w:b/>
        </w:rPr>
        <w:t xml:space="preserve"> (województwo </w:t>
      </w:r>
      <w:r w:rsidR="00DE334D" w:rsidRPr="005A28A3">
        <w:rPr>
          <w:rFonts w:eastAsia="Calibri"/>
          <w:b/>
        </w:rPr>
        <w:t>podkarpackie</w:t>
      </w:r>
      <w:r w:rsidRPr="005A28A3">
        <w:rPr>
          <w:rFonts w:eastAsia="Calibri"/>
          <w:b/>
        </w:rPr>
        <w:t xml:space="preserve">, powiat </w:t>
      </w:r>
      <w:r w:rsidR="000679A4" w:rsidRPr="005A28A3">
        <w:rPr>
          <w:rFonts w:eastAsia="Calibri"/>
          <w:b/>
        </w:rPr>
        <w:t>sanocki</w:t>
      </w:r>
      <w:r w:rsidRPr="005A28A3">
        <w:rPr>
          <w:rFonts w:eastAsia="Calibri"/>
          <w:b/>
        </w:rPr>
        <w:t>)</w:t>
      </w:r>
    </w:p>
    <w:p w14:paraId="1325DD99" w14:textId="493348A1" w:rsidR="00631421" w:rsidRPr="005A28A3" w:rsidRDefault="00546539" w:rsidP="000E26CA">
      <w:pPr>
        <w:spacing w:line="276" w:lineRule="auto"/>
        <w:rPr>
          <w:rFonts w:cs="Arial"/>
        </w:rPr>
      </w:pPr>
      <w:r w:rsidRPr="005A28A3">
        <w:rPr>
          <w:szCs w:val="22"/>
        </w:rPr>
        <w:t xml:space="preserve">Gmina </w:t>
      </w:r>
      <w:r w:rsidR="000679A4" w:rsidRPr="005A28A3">
        <w:rPr>
          <w:szCs w:val="22"/>
        </w:rPr>
        <w:t>Zagórz</w:t>
      </w:r>
      <w:r w:rsidRPr="005A28A3">
        <w:rPr>
          <w:szCs w:val="22"/>
        </w:rPr>
        <w:t xml:space="preserve"> zajmuje powierzchnię </w:t>
      </w:r>
      <w:r w:rsidR="00C365EF" w:rsidRPr="005A28A3">
        <w:rPr>
          <w:szCs w:val="22"/>
        </w:rPr>
        <w:t>160</w:t>
      </w:r>
      <w:r w:rsidR="00631421" w:rsidRPr="005A28A3">
        <w:rPr>
          <w:szCs w:val="22"/>
        </w:rPr>
        <w:t>,</w:t>
      </w:r>
      <w:r w:rsidR="00C365EF" w:rsidRPr="005A28A3">
        <w:rPr>
          <w:szCs w:val="22"/>
        </w:rPr>
        <w:t>05</w:t>
      </w:r>
      <w:r w:rsidRPr="005A28A3">
        <w:rPr>
          <w:szCs w:val="22"/>
        </w:rPr>
        <w:t xml:space="preserve"> km</w:t>
      </w:r>
      <w:r w:rsidRPr="005A28A3">
        <w:rPr>
          <w:szCs w:val="22"/>
          <w:vertAlign w:val="superscript"/>
        </w:rPr>
        <w:t>2</w:t>
      </w:r>
      <w:r w:rsidRPr="005A28A3">
        <w:rPr>
          <w:szCs w:val="22"/>
        </w:rPr>
        <w:t xml:space="preserve">. Liczba mieszkańców </w:t>
      </w:r>
      <w:r w:rsidR="00C365EF" w:rsidRPr="005A28A3">
        <w:rPr>
          <w:szCs w:val="22"/>
        </w:rPr>
        <w:t xml:space="preserve">gminy </w:t>
      </w:r>
      <w:r w:rsidR="00F53E01" w:rsidRPr="005A28A3">
        <w:rPr>
          <w:szCs w:val="22"/>
        </w:rPr>
        <w:t xml:space="preserve">wynosi </w:t>
      </w:r>
      <w:r w:rsidR="00C365EF" w:rsidRPr="005A28A3">
        <w:rPr>
          <w:szCs w:val="22"/>
        </w:rPr>
        <w:t>13 121</w:t>
      </w:r>
      <w:r w:rsidR="00631421" w:rsidRPr="005A28A3">
        <w:rPr>
          <w:szCs w:val="22"/>
        </w:rPr>
        <w:t xml:space="preserve"> </w:t>
      </w:r>
      <w:r w:rsidRPr="005A28A3">
        <w:rPr>
          <w:szCs w:val="22"/>
        </w:rPr>
        <w:t>os</w:t>
      </w:r>
      <w:r w:rsidR="00631421" w:rsidRPr="005A28A3">
        <w:rPr>
          <w:szCs w:val="22"/>
        </w:rPr>
        <w:t>ób</w:t>
      </w:r>
      <w:r w:rsidRPr="005A28A3">
        <w:rPr>
          <w:szCs w:val="22"/>
        </w:rPr>
        <w:t xml:space="preserve"> (Główny Urząd Statystyczny, 201</w:t>
      </w:r>
      <w:r w:rsidR="00631421" w:rsidRPr="005A28A3">
        <w:rPr>
          <w:szCs w:val="22"/>
        </w:rPr>
        <w:t>9</w:t>
      </w:r>
      <w:r w:rsidRPr="005A28A3">
        <w:rPr>
          <w:szCs w:val="22"/>
        </w:rPr>
        <w:t xml:space="preserve">). </w:t>
      </w:r>
      <w:r w:rsidR="00631421" w:rsidRPr="005A28A3">
        <w:rPr>
          <w:szCs w:val="22"/>
        </w:rPr>
        <w:t xml:space="preserve">W skład </w:t>
      </w:r>
      <w:r w:rsidR="00C365EF" w:rsidRPr="005A28A3">
        <w:rPr>
          <w:szCs w:val="22"/>
        </w:rPr>
        <w:t xml:space="preserve">gminy wchodzą sołectwa: </w:t>
      </w:r>
      <w:r w:rsidR="00C61BDB" w:rsidRPr="005A28A3">
        <w:rPr>
          <w:szCs w:val="22"/>
        </w:rPr>
        <w:t>Czaszyn, Łukowe, Mokre, Morochów, Olchowa, Poraż, Tarnawa Dolna, Tarnawa Górna, Średnie Wielkie, Zahutyń, Kalnica</w:t>
      </w:r>
      <w:r w:rsidR="00F53E01" w:rsidRPr="005A28A3">
        <w:rPr>
          <w:rFonts w:cs="Arial"/>
        </w:rPr>
        <w:t>.</w:t>
      </w:r>
      <w:r w:rsidR="00C61BDB" w:rsidRPr="005A28A3">
        <w:rPr>
          <w:rFonts w:cs="Arial"/>
        </w:rPr>
        <w:t xml:space="preserve"> </w:t>
      </w:r>
      <w:r w:rsidR="00631421" w:rsidRPr="005A28A3">
        <w:rPr>
          <w:rFonts w:eastAsiaTheme="minorHAnsi"/>
        </w:rPr>
        <w:t xml:space="preserve">Urząd </w:t>
      </w:r>
      <w:r w:rsidR="00C61BDB" w:rsidRPr="005A28A3">
        <w:rPr>
          <w:rFonts w:eastAsiaTheme="minorHAnsi"/>
        </w:rPr>
        <w:t>gminy Zagórz</w:t>
      </w:r>
      <w:r w:rsidR="00631421" w:rsidRPr="005A28A3">
        <w:rPr>
          <w:rFonts w:eastAsiaTheme="minorHAnsi"/>
        </w:rPr>
        <w:t xml:space="preserve"> informuje</w:t>
      </w:r>
      <w:r w:rsidR="005E69CD" w:rsidRPr="005A28A3">
        <w:rPr>
          <w:rFonts w:eastAsiaTheme="minorHAnsi"/>
        </w:rPr>
        <w:t>,</w:t>
      </w:r>
      <w:r w:rsidR="00631421" w:rsidRPr="005A28A3">
        <w:rPr>
          <w:rFonts w:eastAsiaTheme="minorHAnsi"/>
        </w:rPr>
        <w:t xml:space="preserve"> iż gmina</w:t>
      </w:r>
      <w:r w:rsidR="00BC37D0">
        <w:rPr>
          <w:rFonts w:eastAsiaTheme="minorHAnsi"/>
        </w:rPr>
        <w:t xml:space="preserve"> </w:t>
      </w:r>
      <w:r w:rsidR="00631421" w:rsidRPr="005A28A3">
        <w:rPr>
          <w:rFonts w:eastAsiaTheme="minorHAnsi"/>
        </w:rPr>
        <w:t>posiada połącze</w:t>
      </w:r>
      <w:r w:rsidR="00BC37D0">
        <w:rPr>
          <w:rFonts w:eastAsiaTheme="minorHAnsi"/>
        </w:rPr>
        <w:t>nia</w:t>
      </w:r>
      <w:r w:rsidR="00631421" w:rsidRPr="005A28A3">
        <w:rPr>
          <w:rFonts w:eastAsiaTheme="minorHAnsi"/>
        </w:rPr>
        <w:t xml:space="preserve"> siecio</w:t>
      </w:r>
      <w:r w:rsidR="00BC37D0">
        <w:rPr>
          <w:rFonts w:eastAsiaTheme="minorHAnsi"/>
        </w:rPr>
        <w:t>we</w:t>
      </w:r>
      <w:r w:rsidR="00631421" w:rsidRPr="005A28A3">
        <w:rPr>
          <w:rFonts w:eastAsiaTheme="minorHAnsi"/>
        </w:rPr>
        <w:t xml:space="preserve"> z Gminą </w:t>
      </w:r>
      <w:r w:rsidR="004E662A" w:rsidRPr="005A28A3">
        <w:rPr>
          <w:rFonts w:eastAsiaTheme="minorHAnsi"/>
        </w:rPr>
        <w:t>Sanok</w:t>
      </w:r>
      <w:r w:rsidR="00BC37D0">
        <w:rPr>
          <w:rFonts w:eastAsiaTheme="minorHAnsi"/>
        </w:rPr>
        <w:t xml:space="preserve"> w zakresie infrastruktury </w:t>
      </w:r>
      <w:r w:rsidR="0080647C">
        <w:rPr>
          <w:rFonts w:eastAsiaTheme="minorHAnsi"/>
        </w:rPr>
        <w:t>elektroenergetycznej</w:t>
      </w:r>
      <w:r w:rsidR="0000005C">
        <w:rPr>
          <w:rFonts w:eastAsiaTheme="minorHAnsi"/>
        </w:rPr>
        <w:t xml:space="preserve"> oraz dystrybucji paliwa gazowego. Informacje te zostały </w:t>
      </w:r>
      <w:r w:rsidR="0080647C">
        <w:rPr>
          <w:rFonts w:eastAsiaTheme="minorHAnsi"/>
        </w:rPr>
        <w:t>uwzględnione</w:t>
      </w:r>
      <w:r w:rsidR="0000005C">
        <w:rPr>
          <w:rFonts w:eastAsiaTheme="minorHAnsi"/>
        </w:rPr>
        <w:t xml:space="preserve"> w Programie Ochrony Środowiska dla Gminy Zagórz na lata 2015-2018 z perspektywą do 2020 r</w:t>
      </w:r>
      <w:r w:rsidR="0080647C">
        <w:rPr>
          <w:rFonts w:eastAsiaTheme="minorHAnsi"/>
        </w:rPr>
        <w:t>.</w:t>
      </w:r>
      <w:r w:rsidR="007B735B" w:rsidRPr="005A28A3">
        <w:rPr>
          <w:rFonts w:eastAsiaTheme="minorHAnsi"/>
        </w:rPr>
        <w:t xml:space="preserve"> </w:t>
      </w:r>
      <w:r w:rsidR="00631421" w:rsidRPr="005A28A3">
        <w:rPr>
          <w:rFonts w:eastAsiaTheme="minorHAnsi"/>
        </w:rPr>
        <w:t xml:space="preserve">Zgodnie z uzyskaną informacją, Gmina </w:t>
      </w:r>
      <w:r w:rsidR="005A28A3" w:rsidRPr="005A28A3">
        <w:rPr>
          <w:rFonts w:eastAsia="Tahoma"/>
          <w:szCs w:val="22"/>
        </w:rPr>
        <w:t>Zagórz</w:t>
      </w:r>
      <w:r w:rsidR="00B3016A" w:rsidRPr="005A28A3">
        <w:rPr>
          <w:rFonts w:eastAsia="Tahoma"/>
          <w:szCs w:val="22"/>
        </w:rPr>
        <w:t xml:space="preserve"> nie planuje współpracy z Gminą </w:t>
      </w:r>
      <w:r w:rsidR="004E662A" w:rsidRPr="005A28A3">
        <w:rPr>
          <w:rFonts w:eastAsia="Tahoma"/>
          <w:szCs w:val="22"/>
        </w:rPr>
        <w:t>Sanok</w:t>
      </w:r>
      <w:r w:rsidR="00B3016A" w:rsidRPr="005A28A3">
        <w:rPr>
          <w:rFonts w:eastAsia="Tahoma"/>
          <w:szCs w:val="22"/>
        </w:rPr>
        <w:t xml:space="preserve"> w zakresie rozbudowy systemów energetycznych oraz realizacji innych inwestycji związanych z ochroną środowiska.</w:t>
      </w:r>
    </w:p>
    <w:p w14:paraId="18E5E404" w14:textId="77777777" w:rsidR="00206BEB" w:rsidRPr="00206BEB" w:rsidRDefault="00206BEB" w:rsidP="000E26CA">
      <w:pPr>
        <w:spacing w:line="276" w:lineRule="auto"/>
        <w:rPr>
          <w:rFonts w:cs="Arial"/>
          <w:szCs w:val="22"/>
        </w:rPr>
      </w:pPr>
    </w:p>
    <w:p w14:paraId="785B8790" w14:textId="5F96EF13" w:rsidR="004E4708" w:rsidRPr="00715304" w:rsidRDefault="00824E38" w:rsidP="000E26CA">
      <w:pPr>
        <w:spacing w:line="276" w:lineRule="auto"/>
        <w:rPr>
          <w:szCs w:val="22"/>
        </w:rPr>
      </w:pPr>
      <w:r w:rsidRPr="005A28A3">
        <w:t xml:space="preserve">W przyszłości zakłada się, że ewentualna współpraca </w:t>
      </w:r>
      <w:r w:rsidR="00F63885" w:rsidRPr="005A28A3">
        <w:t>Miasta Sanoka</w:t>
      </w:r>
      <w:r w:rsidRPr="005A28A3">
        <w:t xml:space="preserve"> z gminami sąsiednimi odnośnie pokrywania potrzeb energetycznych realizowana będzie głównie na szczeblu przedsiębiorstw energetycznych (przy koordynacji ze strony władz gminnych). Przejawem tej współpracy powinno być dążenie do dalszej gazyfikacji niezaopatrzonych w gaz ziemny obszar</w:t>
      </w:r>
      <w:r w:rsidR="002871F9" w:rsidRPr="005A28A3">
        <w:t xml:space="preserve">ów </w:t>
      </w:r>
      <w:r w:rsidR="00C52DBF" w:rsidRPr="005A28A3">
        <w:t>miasta</w:t>
      </w:r>
      <w:r w:rsidR="002871F9" w:rsidRPr="005A28A3">
        <w:t xml:space="preserve"> i gmin sąsiadujących. </w:t>
      </w:r>
      <w:r w:rsidRPr="005A28A3">
        <w:t xml:space="preserve">Ewentualne działania związane z wykorzystaniem energetycznym biomasy winny być przedmiotem dalszej wymiany informacji pomiędzy sąsiadującymi gminami. Wymiana tych informacji posłuży skoordynowaniu działań w zakresie zoptymalizowania obszarów, z których biomasa będzie pozyskiwana dla konkretnego źródła energii. </w:t>
      </w:r>
      <w:r w:rsidRPr="005A28A3">
        <w:rPr>
          <w:szCs w:val="22"/>
        </w:rPr>
        <w:t>Przedmiotem współpracy międzygminnej może być przede wszystkim działanie na rzecz upowszechniania i wdrażania lokalnych, odnawialnych źródeł energii.</w:t>
      </w:r>
      <w:r w:rsidRPr="00715304">
        <w:rPr>
          <w:szCs w:val="22"/>
        </w:rPr>
        <w:t xml:space="preserve"> </w:t>
      </w:r>
    </w:p>
    <w:p w14:paraId="6A6C9818" w14:textId="77777777" w:rsidR="000230A4" w:rsidRDefault="000230A4" w:rsidP="007D5D65">
      <w:pPr>
        <w:spacing w:line="296" w:lineRule="atLeast"/>
        <w:rPr>
          <w:szCs w:val="22"/>
        </w:rPr>
      </w:pPr>
    </w:p>
    <w:p w14:paraId="6313C96D" w14:textId="77777777" w:rsidR="005D506C" w:rsidRDefault="005D506C">
      <w:pPr>
        <w:spacing w:after="200" w:line="276" w:lineRule="auto"/>
        <w:jc w:val="left"/>
        <w:rPr>
          <w:rFonts w:eastAsiaTheme="majorEastAsia" w:cs="Arial"/>
          <w:b/>
          <w:sz w:val="28"/>
          <w:szCs w:val="22"/>
          <w:lang w:eastAsia="en-US"/>
        </w:rPr>
      </w:pPr>
      <w:bookmarkStart w:id="332" w:name="_Toc453857183"/>
      <w:bookmarkStart w:id="333" w:name="_Toc406732689"/>
      <w:r>
        <w:br w:type="page"/>
      </w:r>
    </w:p>
    <w:p w14:paraId="09234C58" w14:textId="77777777" w:rsidR="00EA13BC" w:rsidRPr="005C3A4F" w:rsidRDefault="00EA13BC" w:rsidP="006A09F1">
      <w:pPr>
        <w:pStyle w:val="Nagwek1"/>
      </w:pPr>
      <w:bookmarkStart w:id="334" w:name="_Toc58834038"/>
      <w:r w:rsidRPr="005C3A4F">
        <w:lastRenderedPageBreak/>
        <w:t>Możliwość wykorzystania istniejących rezerw energetycznych</w:t>
      </w:r>
      <w:bookmarkEnd w:id="332"/>
      <w:bookmarkEnd w:id="334"/>
      <w:r w:rsidRPr="005C3A4F">
        <w:t xml:space="preserve"> </w:t>
      </w:r>
      <w:bookmarkEnd w:id="333"/>
    </w:p>
    <w:p w14:paraId="2A34751B" w14:textId="77777777" w:rsidR="00D713CA" w:rsidRPr="005C3A4F" w:rsidRDefault="00D713CA" w:rsidP="00826CE5">
      <w:pPr>
        <w:pStyle w:val="Nagwek2"/>
      </w:pPr>
      <w:bookmarkStart w:id="335" w:name="_Toc406732690"/>
      <w:bookmarkStart w:id="336" w:name="_Toc440456243"/>
      <w:bookmarkStart w:id="337" w:name="_Toc58834039"/>
      <w:r w:rsidRPr="005C3A4F">
        <w:t>Odnawialne źródła energii</w:t>
      </w:r>
      <w:bookmarkEnd w:id="335"/>
      <w:bookmarkEnd w:id="336"/>
      <w:bookmarkEnd w:id="337"/>
    </w:p>
    <w:p w14:paraId="01C2AFCE" w14:textId="0B7F6FF7" w:rsidR="003D2528" w:rsidRPr="00CE5058" w:rsidRDefault="00D713CA" w:rsidP="00127766">
      <w:pPr>
        <w:spacing w:line="276" w:lineRule="auto"/>
        <w:rPr>
          <w:rFonts w:eastAsia="TimesNewRomanPSMT"/>
        </w:rPr>
      </w:pPr>
      <w:r w:rsidRPr="005C3A4F">
        <w:t xml:space="preserve">Wraz z wciąż rosnącym zapotrzebowaniem na energię a przy jednoczesnym wyczerpywaniu się zasobów </w:t>
      </w:r>
      <w:r w:rsidR="00BA50B5">
        <w:t xml:space="preserve">kopalnych, </w:t>
      </w:r>
      <w:r w:rsidRPr="005C3A4F">
        <w:t>wzrasta zainteresowanie alternatywnymi sposobami pozyskiwania energii ze źródeł odnawialnych. Energia odnawialna jest to energia pochodząca z naturalnych, powtarzających się procesów przyrodniczych, uzyskiwana z odnawialnych niekopalnych źródeł energii (energia: wody, wiatru, promieniowania słonecznego, geotermalna, fal, prądów i pływów morskich, oraz energia wytwarzana z biomasy stałej, biogazu i biopaliw ciekłych).</w:t>
      </w:r>
      <w:r w:rsidR="00380F39">
        <w:t xml:space="preserve"> Wytwarzana energia z odnawianych źródeł jest przyjazna dla środowiska</w:t>
      </w:r>
      <w:r w:rsidR="004F22D5">
        <w:t xml:space="preserve">, w procesie produkcji nie emituje się szkodliwych związków do atmosfery, jak ma to miejsce w przypadku </w:t>
      </w:r>
      <w:r w:rsidR="00206E4A">
        <w:t>pozyskiwania energii z</w:t>
      </w:r>
      <w:r w:rsidR="00975BF9">
        <w:t xml:space="preserve"> węgla</w:t>
      </w:r>
      <w:r w:rsidR="00F415BC">
        <w:t xml:space="preserve">. </w:t>
      </w:r>
      <w:r w:rsidR="00745FFE">
        <w:t>OZE to przyszłość</w:t>
      </w:r>
      <w:r w:rsidR="00975BF9">
        <w:t xml:space="preserve"> nie tylko </w:t>
      </w:r>
      <w:r w:rsidR="00170227">
        <w:t>polskiej,</w:t>
      </w:r>
      <w:r w:rsidR="00975BF9">
        <w:t xml:space="preserve"> ale i światowej energetyki, </w:t>
      </w:r>
      <w:r w:rsidR="00E05803">
        <w:t>pozyskiwanie energii ze źródeł odnawialnych to również działania zmierzające do poprawy stanu środowiska oraz zapobieganie nieodwracalnym zmianom klimatycznym. P</w:t>
      </w:r>
      <w:r w:rsidR="00170227">
        <w:t>olityka energetyczna Polski</w:t>
      </w:r>
      <w:r w:rsidR="00F53AC5">
        <w:t xml:space="preserve"> na lata 2030 oraz 2050</w:t>
      </w:r>
      <w:r w:rsidR="00170227">
        <w:t xml:space="preserve"> przewiduje większy udział OZE w mixie energetyczny</w:t>
      </w:r>
      <w:r w:rsidR="00F53AC5">
        <w:t xml:space="preserve">m, przy jednoczesnym odchodzeniu od węgla. </w:t>
      </w:r>
      <w:r w:rsidRPr="005C3A4F">
        <w:rPr>
          <w:rFonts w:eastAsia="TimesNewRomanPSMT"/>
        </w:rPr>
        <w:t xml:space="preserve">Odnawialne źródło energii to natomiast źródło wykorzystujące w procesie przetwarzania energię wiatru, promieniowania słonecznego, </w:t>
      </w:r>
      <w:r w:rsidR="00090CCD">
        <w:rPr>
          <w:rFonts w:eastAsia="TimesNewRomanPSMT"/>
        </w:rPr>
        <w:t>g</w:t>
      </w:r>
      <w:r w:rsidRPr="005C3A4F">
        <w:rPr>
          <w:rFonts w:eastAsia="TimesNewRomanPSMT"/>
        </w:rPr>
        <w:t>eotermalną, geotermalną, hydrotermalną, fal, prądów i pływów morskich, spadku rzek oraz energię pozyskiwaną z biomasy, biogazu pochodzącego ze składowisk odpadów, a także biogazu powstałego w procesach odprowadzania lub oczyszczania ścieków albo rozkładu skła</w:t>
      </w:r>
      <w:r w:rsidR="00A8252E" w:rsidRPr="005C3A4F">
        <w:rPr>
          <w:rFonts w:eastAsia="TimesNewRomanPSMT"/>
        </w:rPr>
        <w:t>dowanych szczątków roślinnych i </w:t>
      </w:r>
      <w:bookmarkStart w:id="338" w:name="_Toc406732691"/>
      <w:r w:rsidR="00DE4F0A">
        <w:rPr>
          <w:rFonts w:eastAsia="TimesNewRomanPSMT"/>
        </w:rPr>
        <w:t>zwierzęcych.</w:t>
      </w:r>
      <w:r w:rsidR="008F1D1F">
        <w:rPr>
          <w:rFonts w:eastAsia="TimesNewRomanPSMT"/>
        </w:rPr>
        <w:t xml:space="preserve"> </w:t>
      </w:r>
    </w:p>
    <w:p w14:paraId="61E91859" w14:textId="77777777" w:rsidR="003D2528" w:rsidRPr="008F1D1F" w:rsidRDefault="003D2528" w:rsidP="00AA668E">
      <w:pPr>
        <w:ind w:left="1068"/>
      </w:pPr>
    </w:p>
    <w:p w14:paraId="48978CD8" w14:textId="77777777" w:rsidR="00D713CA" w:rsidRPr="005C3A4F" w:rsidRDefault="00D713CA" w:rsidP="007B0F71">
      <w:pPr>
        <w:pStyle w:val="Nagwek3"/>
      </w:pPr>
      <w:bookmarkStart w:id="339" w:name="_Toc440456244"/>
      <w:bookmarkStart w:id="340" w:name="_Toc58834040"/>
      <w:r w:rsidRPr="005C3A4F">
        <w:t>Biomasa i biogaz</w:t>
      </w:r>
      <w:bookmarkEnd w:id="338"/>
      <w:bookmarkEnd w:id="339"/>
      <w:bookmarkEnd w:id="340"/>
    </w:p>
    <w:p w14:paraId="79031FD8" w14:textId="77777777" w:rsidR="00D713CA" w:rsidRPr="005C3A4F" w:rsidRDefault="00D713CA" w:rsidP="00DA122F">
      <w:pPr>
        <w:spacing w:line="276" w:lineRule="auto"/>
        <w:rPr>
          <w:b/>
        </w:rPr>
      </w:pPr>
      <w:r w:rsidRPr="005C3A4F">
        <w:rPr>
          <w:b/>
        </w:rPr>
        <w:t>Biomasa</w:t>
      </w:r>
    </w:p>
    <w:p w14:paraId="278A8511" w14:textId="615E674F" w:rsidR="00584461" w:rsidRDefault="005F08A9" w:rsidP="00584461">
      <w:pPr>
        <w:spacing w:line="276" w:lineRule="auto"/>
      </w:pPr>
      <w:r w:rsidRPr="005C3A4F">
        <w:t>Biomasę stanowią organiczne, niekopalne substancje o pochodzeniu biologicznym, które mogą być wykorzystywane w charakterze paliwa do produkcji ciepła lub wytwarzania energii elektrycznej.</w:t>
      </w:r>
      <w:r w:rsidR="00E53559">
        <w:t xml:space="preserve"> Biomasa jest najstarszym,</w:t>
      </w:r>
      <w:r w:rsidR="00907157">
        <w:t xml:space="preserve"> łatwym do pozyskania odnawialnym źródłem energetycznym. Pochodzenie biomasy to głównie rolnictwo, leśnictwo oraz pokrewne gałęzie przemysłu. </w:t>
      </w:r>
      <w:r w:rsidR="001663C7">
        <w:t>Obecnie zauważalny jest wzrost zainteresowania paliwem jakim jest Biomasa. Województwo Podkarpackie posiada ogromny potencjał w produkcji biomasy, ze względu na rolniczy charakter</w:t>
      </w:r>
      <w:r w:rsidR="00F5714A">
        <w:t xml:space="preserve"> tego</w:t>
      </w:r>
      <w:r w:rsidR="001663C7">
        <w:t xml:space="preserve"> regionu. </w:t>
      </w:r>
    </w:p>
    <w:p w14:paraId="760E0E4A" w14:textId="77777777" w:rsidR="00DA122F" w:rsidRDefault="00DA122F" w:rsidP="00584461">
      <w:pPr>
        <w:spacing w:line="276" w:lineRule="auto"/>
      </w:pPr>
    </w:p>
    <w:p w14:paraId="081F985F" w14:textId="77777777" w:rsidR="005F08A9" w:rsidRPr="005C3A4F" w:rsidRDefault="005F08A9" w:rsidP="00584461">
      <w:pPr>
        <w:spacing w:line="276" w:lineRule="auto"/>
      </w:pPr>
      <w:r w:rsidRPr="005C3A4F">
        <w:t>Do najważniejszych rodzajów tego typu paliw należą:</w:t>
      </w:r>
    </w:p>
    <w:p w14:paraId="3F253B05" w14:textId="77777777" w:rsidR="005F08A9" w:rsidRPr="005C3A4F" w:rsidRDefault="005F08A9" w:rsidP="00F22831">
      <w:pPr>
        <w:pStyle w:val="Akapitzlist"/>
        <w:numPr>
          <w:ilvl w:val="0"/>
          <w:numId w:val="22"/>
        </w:numPr>
        <w:spacing w:after="200"/>
        <w:contextualSpacing/>
      </w:pPr>
      <w:r w:rsidRPr="005C3A4F">
        <w:t>drewno,</w:t>
      </w:r>
    </w:p>
    <w:p w14:paraId="125605BD" w14:textId="77777777" w:rsidR="005F08A9" w:rsidRPr="005C3A4F" w:rsidRDefault="005F08A9" w:rsidP="00F22831">
      <w:pPr>
        <w:pStyle w:val="Akapitzlist"/>
        <w:numPr>
          <w:ilvl w:val="0"/>
          <w:numId w:val="22"/>
        </w:numPr>
        <w:spacing w:after="200"/>
        <w:contextualSpacing/>
      </w:pPr>
      <w:r w:rsidRPr="005C3A4F">
        <w:t>słoma i odpady pochodzące z produkcji rolniczej,</w:t>
      </w:r>
    </w:p>
    <w:p w14:paraId="0926CBC0" w14:textId="77777777" w:rsidR="005F08A9" w:rsidRPr="005C3A4F" w:rsidRDefault="005F08A9" w:rsidP="00F22831">
      <w:pPr>
        <w:pStyle w:val="Akapitzlist"/>
        <w:numPr>
          <w:ilvl w:val="0"/>
          <w:numId w:val="22"/>
        </w:numPr>
        <w:spacing w:after="200"/>
        <w:contextualSpacing/>
      </w:pPr>
      <w:r w:rsidRPr="005C3A4F">
        <w:t>odpady organiczne,</w:t>
      </w:r>
    </w:p>
    <w:p w14:paraId="30633F0C" w14:textId="77777777" w:rsidR="005F08A9" w:rsidRPr="005C3A4F" w:rsidRDefault="005F08A9" w:rsidP="00F22831">
      <w:pPr>
        <w:pStyle w:val="Akapitzlist"/>
        <w:numPr>
          <w:ilvl w:val="0"/>
          <w:numId w:val="22"/>
        </w:numPr>
        <w:spacing w:after="200"/>
        <w:contextualSpacing/>
      </w:pPr>
      <w:r w:rsidRPr="005C3A4F">
        <w:t>oleje roślinne,</w:t>
      </w:r>
    </w:p>
    <w:p w14:paraId="6A766EF9" w14:textId="77777777" w:rsidR="005F08A9" w:rsidRPr="005C3A4F" w:rsidRDefault="005F08A9" w:rsidP="00F22831">
      <w:pPr>
        <w:pStyle w:val="Akapitzlist"/>
        <w:numPr>
          <w:ilvl w:val="0"/>
          <w:numId w:val="22"/>
        </w:numPr>
        <w:spacing w:after="200"/>
        <w:contextualSpacing/>
      </w:pPr>
      <w:r w:rsidRPr="005C3A4F">
        <w:t>tłuszcze zwierzęce,</w:t>
      </w:r>
    </w:p>
    <w:p w14:paraId="42659E0A" w14:textId="77777777" w:rsidR="00DA122F" w:rsidRPr="005C3A4F" w:rsidRDefault="00DA122F" w:rsidP="00DA122F">
      <w:pPr>
        <w:pStyle w:val="Akapitzlist"/>
        <w:spacing w:after="200"/>
        <w:ind w:left="720"/>
        <w:contextualSpacing/>
      </w:pPr>
    </w:p>
    <w:p w14:paraId="07F92730" w14:textId="77777777" w:rsidR="005F08A9" w:rsidRPr="005C3A4F" w:rsidRDefault="005F08A9" w:rsidP="00F22831">
      <w:pPr>
        <w:pStyle w:val="Akapitzlist"/>
        <w:numPr>
          <w:ilvl w:val="0"/>
          <w:numId w:val="22"/>
        </w:numPr>
        <w:spacing w:after="200"/>
        <w:contextualSpacing/>
      </w:pPr>
      <w:r w:rsidRPr="005C3A4F">
        <w:t>rośliny szybko rosnące, takie jak:</w:t>
      </w:r>
    </w:p>
    <w:p w14:paraId="7C611AA0" w14:textId="77777777" w:rsidR="005F08A9" w:rsidRPr="005C3A4F" w:rsidRDefault="005F08A9" w:rsidP="00F22831">
      <w:pPr>
        <w:pStyle w:val="Akapitzlist"/>
        <w:numPr>
          <w:ilvl w:val="1"/>
          <w:numId w:val="22"/>
        </w:numPr>
        <w:spacing w:after="200"/>
        <w:contextualSpacing/>
      </w:pPr>
      <w:r w:rsidRPr="005C3A4F">
        <w:t>wierzba wiciowa,</w:t>
      </w:r>
    </w:p>
    <w:p w14:paraId="34476330" w14:textId="77777777" w:rsidR="005F08A9" w:rsidRPr="005C3A4F" w:rsidRDefault="005F08A9" w:rsidP="00F22831">
      <w:pPr>
        <w:pStyle w:val="Akapitzlist"/>
        <w:numPr>
          <w:ilvl w:val="1"/>
          <w:numId w:val="22"/>
        </w:numPr>
        <w:spacing w:after="200"/>
        <w:contextualSpacing/>
      </w:pPr>
      <w:r w:rsidRPr="005C3A4F">
        <w:t>miskant olbrzymi (trawa słoniowa),</w:t>
      </w:r>
    </w:p>
    <w:p w14:paraId="31B4F40B" w14:textId="77777777" w:rsidR="005F08A9" w:rsidRPr="005C3A4F" w:rsidRDefault="005F08A9" w:rsidP="00F22831">
      <w:pPr>
        <w:pStyle w:val="Akapitzlist"/>
        <w:numPr>
          <w:ilvl w:val="1"/>
          <w:numId w:val="22"/>
        </w:numPr>
        <w:spacing w:after="200"/>
        <w:contextualSpacing/>
      </w:pPr>
      <w:r w:rsidRPr="005C3A4F">
        <w:t>słonecznik bulwiasty,</w:t>
      </w:r>
    </w:p>
    <w:p w14:paraId="0603080A" w14:textId="77777777" w:rsidR="005F08A9" w:rsidRPr="005C3A4F" w:rsidRDefault="005F08A9" w:rsidP="00F22831">
      <w:pPr>
        <w:pStyle w:val="Akapitzlist"/>
        <w:numPr>
          <w:ilvl w:val="1"/>
          <w:numId w:val="22"/>
        </w:numPr>
        <w:spacing w:after="200"/>
        <w:contextualSpacing/>
      </w:pPr>
      <w:r w:rsidRPr="005C3A4F">
        <w:t>ślazowiec pensylwański,</w:t>
      </w:r>
    </w:p>
    <w:p w14:paraId="3D582A65" w14:textId="77777777" w:rsidR="005F08A9" w:rsidRPr="005C3A4F" w:rsidRDefault="005F08A9" w:rsidP="00F22831">
      <w:pPr>
        <w:pStyle w:val="Akapitzlist"/>
        <w:numPr>
          <w:ilvl w:val="1"/>
          <w:numId w:val="22"/>
        </w:numPr>
        <w:spacing w:after="200"/>
        <w:contextualSpacing/>
      </w:pPr>
      <w:r w:rsidRPr="005C3A4F">
        <w:t>rdest sachaliński.</w:t>
      </w:r>
    </w:p>
    <w:p w14:paraId="7A5F3875" w14:textId="70DC135D" w:rsidR="00985B35" w:rsidRPr="005D506C" w:rsidRDefault="005F08A9" w:rsidP="005D506C">
      <w:pPr>
        <w:spacing w:line="276" w:lineRule="auto"/>
      </w:pPr>
      <w:r w:rsidRPr="00405C38">
        <w:lastRenderedPageBreak/>
        <w:t xml:space="preserve">Biomasa jest obecnie źródłem energii o największym potencjale. Udział paliw takich jak słoma, drewno czy wierzba energetyczna w bilansie energetycznym kraju systematycznie wzrasta. Po odliczeniu areału upraw do celów spożywczych oraz upraw na potrzeby produkcji komponentów biopaliw, ostateczna powierzchnia możliwa do wykorzystania pod uprawy substratów energetycznych na terenie kraju wynosi około 600-700 tys. ha. </w:t>
      </w:r>
      <w:r w:rsidR="00127766">
        <w:t xml:space="preserve">Na terenie </w:t>
      </w:r>
      <w:r w:rsidR="00A5340D">
        <w:t>m</w:t>
      </w:r>
      <w:r w:rsidR="008B7A7A">
        <w:t>iasta Sanoka</w:t>
      </w:r>
      <w:r w:rsidR="00127766">
        <w:t xml:space="preserve"> istnieje wiele instalacji OZE wykorzystujących do pro</w:t>
      </w:r>
      <w:r w:rsidR="00C340BD">
        <w:t xml:space="preserve">dukcji energii biomasę. </w:t>
      </w:r>
    </w:p>
    <w:p w14:paraId="3205E38E" w14:textId="77777777" w:rsidR="00985B35" w:rsidRDefault="00985B35" w:rsidP="00CA093A">
      <w:pPr>
        <w:rPr>
          <w:b/>
        </w:rPr>
      </w:pPr>
    </w:p>
    <w:p w14:paraId="28474B6B" w14:textId="77777777" w:rsidR="0095382C" w:rsidRDefault="0095382C" w:rsidP="00CA093A">
      <w:pPr>
        <w:rPr>
          <w:b/>
        </w:rPr>
        <w:sectPr w:rsidR="0095382C" w:rsidSect="0079633B">
          <w:pgSz w:w="11906" w:h="16838"/>
          <w:pgMar w:top="1417" w:right="1417" w:bottom="1417" w:left="1417" w:header="454" w:footer="709" w:gutter="0"/>
          <w:cols w:space="708"/>
          <w:docGrid w:linePitch="360"/>
        </w:sectPr>
      </w:pPr>
    </w:p>
    <w:p w14:paraId="26F78C97" w14:textId="3C6C7813" w:rsidR="00CA093A" w:rsidRDefault="00CA093A" w:rsidP="00660888">
      <w:pPr>
        <w:spacing w:line="276" w:lineRule="auto"/>
        <w:rPr>
          <w:b/>
        </w:rPr>
      </w:pPr>
      <w:r w:rsidRPr="004D2643">
        <w:rPr>
          <w:b/>
        </w:rPr>
        <w:t>Biomasa rolnicza</w:t>
      </w:r>
    </w:p>
    <w:p w14:paraId="01D933B5" w14:textId="557AE6E2" w:rsidR="006E51F8" w:rsidRPr="00715304" w:rsidRDefault="00715304" w:rsidP="00AD5387">
      <w:pPr>
        <w:spacing w:line="276" w:lineRule="auto"/>
        <w:rPr>
          <w:rFonts w:eastAsia="Calibri" w:cs="Arial"/>
        </w:rPr>
      </w:pPr>
      <w:r w:rsidRPr="0051023C">
        <w:rPr>
          <w:rFonts w:eastAsia="Calibri" w:cs="Arial"/>
        </w:rPr>
        <w:t xml:space="preserve">Użytki rolne na </w:t>
      </w:r>
      <w:r w:rsidR="00795F97" w:rsidRPr="0051023C">
        <w:rPr>
          <w:rFonts w:eastAsia="Calibri" w:cs="Arial"/>
        </w:rPr>
        <w:t>terenie Sanoka</w:t>
      </w:r>
      <w:r w:rsidR="00FC5A27">
        <w:rPr>
          <w:rFonts w:eastAsia="Calibri" w:cs="Arial"/>
        </w:rPr>
        <w:t xml:space="preserve"> </w:t>
      </w:r>
      <w:r w:rsidRPr="0051023C">
        <w:rPr>
          <w:rFonts w:eastAsia="Calibri" w:cs="Arial"/>
        </w:rPr>
        <w:t xml:space="preserve">stanowią </w:t>
      </w:r>
      <w:r w:rsidR="00EE6735">
        <w:rPr>
          <w:rFonts w:eastAsia="Calibri" w:cs="Arial"/>
        </w:rPr>
        <w:t>41,</w:t>
      </w:r>
      <w:r w:rsidR="004D2643">
        <w:rPr>
          <w:rFonts w:eastAsia="Calibri" w:cs="Arial"/>
        </w:rPr>
        <w:t>2</w:t>
      </w:r>
      <w:r w:rsidR="00EE6735">
        <w:rPr>
          <w:rFonts w:eastAsia="Calibri" w:cs="Arial"/>
        </w:rPr>
        <w:t xml:space="preserve"> </w:t>
      </w:r>
      <w:r w:rsidRPr="0051023C">
        <w:rPr>
          <w:rFonts w:eastAsia="Calibri" w:cs="Arial"/>
        </w:rPr>
        <w:t xml:space="preserve">% całego obszaru </w:t>
      </w:r>
      <w:r w:rsidR="00C52DBF">
        <w:rPr>
          <w:rFonts w:eastAsia="Calibri" w:cs="Arial"/>
        </w:rPr>
        <w:t>miasta</w:t>
      </w:r>
      <w:r w:rsidRPr="0051023C">
        <w:rPr>
          <w:rFonts w:eastAsia="Calibri" w:cs="Arial"/>
        </w:rPr>
        <w:t xml:space="preserve">. </w:t>
      </w:r>
      <w:r w:rsidR="006E51F8">
        <w:t>W</w:t>
      </w:r>
      <w:r w:rsidR="006E51F8" w:rsidRPr="00405C38">
        <w:t xml:space="preserve">ystępują </w:t>
      </w:r>
      <w:r w:rsidR="006E51F8">
        <w:t xml:space="preserve">tu </w:t>
      </w:r>
      <w:r w:rsidR="006E51F8" w:rsidRPr="00405C38">
        <w:t xml:space="preserve">znaczne zasoby biomasy </w:t>
      </w:r>
      <w:r w:rsidR="006E51F8">
        <w:t xml:space="preserve">pochodzenia rolniczego, przede wszystkim słomy. </w:t>
      </w:r>
      <w:r w:rsidR="006E51F8" w:rsidRPr="00405C38">
        <w:t xml:space="preserve">Warto zaznaczyć, iż </w:t>
      </w:r>
      <w:r w:rsidR="00795F97">
        <w:br/>
      </w:r>
      <w:r w:rsidR="006E51F8" w:rsidRPr="00405C38">
        <w:t xml:space="preserve">w przypadku ich wykorzystania mogą być one użyte do produkcji ciepła w sposób ekologicznie bezpieczny, a także efektywny energetycznie. Jedną z największych zalet biomasy jest zerowa emisja dwutlenku węgla, gdyż ilość tej substancji jest całkowicie akumulowana w procesie fotosyntezy. </w:t>
      </w:r>
    </w:p>
    <w:p w14:paraId="04A158BC" w14:textId="77777777" w:rsidR="00584461" w:rsidRDefault="00584461" w:rsidP="00AD5387">
      <w:pPr>
        <w:spacing w:line="276" w:lineRule="auto"/>
      </w:pPr>
    </w:p>
    <w:p w14:paraId="73A6C560" w14:textId="35DE833E" w:rsidR="002D34CB" w:rsidRPr="00C26862" w:rsidRDefault="00CA093A" w:rsidP="00C26862">
      <w:pPr>
        <w:spacing w:line="276" w:lineRule="auto"/>
      </w:pPr>
      <w:r w:rsidRPr="00405C38">
        <w:t>Wykorzystywanie biomasy w celu pozyskiwania energii należy prowadzić w sposób przemyślany i zrównoważony, gdyż zgodnie z prognozami Agencji Ochrony Środowiska zaorywanie ziemi pod uprawy roślin energetycznych może przyczynić się do większej produkcji CO</w:t>
      </w:r>
      <w:r w:rsidRPr="00405C38">
        <w:rPr>
          <w:vertAlign w:val="subscript"/>
        </w:rPr>
        <w:t>2</w:t>
      </w:r>
      <w:r w:rsidRPr="00405C38">
        <w:t xml:space="preserve"> do roku 2030 niż preferowane dotychczas spalanie paliw kopalnych. Jak wynika z prowadzonych badań, najbardziej sprzyjające środowisku jest pozyskiwanie energii z odpadów drewna. Uprawa roślin energetycznych niesie ze sobą ryzyko niebezpieczeństwa biologicznego, polegającego na niekontrolowanym rozprzestrzenianiu się gatunków obcych. Podczas produkcji energii z biomasy, należy także pamiętać o niskoemisyjnym sposobie jej produkcji. </w:t>
      </w:r>
    </w:p>
    <w:p w14:paraId="5FEEEEFB" w14:textId="77777777" w:rsidR="00387D07" w:rsidRDefault="00387D07" w:rsidP="00660888">
      <w:pPr>
        <w:spacing w:line="276" w:lineRule="auto"/>
        <w:rPr>
          <w:rFonts w:eastAsia="Calibri" w:cs="Arial"/>
        </w:rPr>
      </w:pPr>
    </w:p>
    <w:p w14:paraId="6C52FDCE" w14:textId="77777777" w:rsidR="00D90AE8" w:rsidRPr="004C320D" w:rsidRDefault="00D90AE8" w:rsidP="00795F97">
      <w:pPr>
        <w:spacing w:line="276" w:lineRule="auto"/>
        <w:rPr>
          <w:b/>
        </w:rPr>
      </w:pPr>
      <w:r w:rsidRPr="004C320D">
        <w:rPr>
          <w:b/>
        </w:rPr>
        <w:t>Biogaz</w:t>
      </w:r>
    </w:p>
    <w:p w14:paraId="4A6E8108" w14:textId="65BFD5C1" w:rsidR="004A3747" w:rsidRPr="009D7511" w:rsidRDefault="00D90AE8" w:rsidP="00795F97">
      <w:pPr>
        <w:spacing w:line="276" w:lineRule="auto"/>
      </w:pPr>
      <w:r w:rsidRPr="004C320D">
        <w:t>Biogaz to paliwo gazowe otrzymywane w procesie fermentacji metanowej surowców rolniczych, produktów ubocznych rolnictwa, płynnych lub stałych odchodów zwierzęcych, produktów ubocznych lub pozostałości z przetwórstwa produktów pochodzenia rolniczego lub biomasy leśnej, z wyłączeniem gazu pozyskanego z surowców pochodzących z oczyszczalni ścieków oraz składowisk odpadów.</w:t>
      </w:r>
      <w:r w:rsidR="006D211F">
        <w:t xml:space="preserve"> Produkcja biogazu pozwala zagospodarować </w:t>
      </w:r>
      <w:r w:rsidR="00522657">
        <w:br/>
      </w:r>
      <w:r w:rsidR="006D211F">
        <w:t>w bezpieczny i ekologiczny sposób bioodpady</w:t>
      </w:r>
      <w:r w:rsidR="00114659">
        <w:t xml:space="preserve">, co </w:t>
      </w:r>
      <w:r w:rsidR="006D211F">
        <w:t>pozwala na wytworzenie ciepła i energii elektrycznej</w:t>
      </w:r>
      <w:r w:rsidR="00114659">
        <w:t xml:space="preserve">. Wytworzone w biogazowni ciepło może zostać dostarczone do pobliskich gospodarstw domowych i przedsiębiorstw. </w:t>
      </w:r>
      <w:r w:rsidR="00353F7C">
        <w:t xml:space="preserve"> </w:t>
      </w:r>
    </w:p>
    <w:p w14:paraId="39001843" w14:textId="77777777" w:rsidR="00961A69" w:rsidRDefault="00961A69" w:rsidP="00FC3348">
      <w:pPr>
        <w:rPr>
          <w:b/>
        </w:rPr>
        <w:sectPr w:rsidR="00961A69" w:rsidSect="00202D18">
          <w:type w:val="continuous"/>
          <w:pgSz w:w="11906" w:h="16838"/>
          <w:pgMar w:top="1417" w:right="1417" w:bottom="1417" w:left="1417" w:header="454" w:footer="709" w:gutter="0"/>
          <w:cols w:space="708"/>
          <w:docGrid w:linePitch="360"/>
        </w:sectPr>
      </w:pPr>
    </w:p>
    <w:p w14:paraId="0C58F703" w14:textId="5C1F54AB" w:rsidR="00FC3348" w:rsidRPr="004C320D" w:rsidRDefault="00FC3348" w:rsidP="00961A69">
      <w:pPr>
        <w:spacing w:line="276" w:lineRule="auto"/>
        <w:rPr>
          <w:b/>
        </w:rPr>
      </w:pPr>
      <w:r w:rsidRPr="004C320D">
        <w:rPr>
          <w:b/>
        </w:rPr>
        <w:lastRenderedPageBreak/>
        <w:t>Biomasa leśna</w:t>
      </w:r>
    </w:p>
    <w:p w14:paraId="4C08DF2B" w14:textId="32EC2BD6" w:rsidR="00907723" w:rsidRPr="00F10883" w:rsidRDefault="00CA093A" w:rsidP="00907723">
      <w:pPr>
        <w:spacing w:line="276" w:lineRule="auto"/>
        <w:rPr>
          <w:rFonts w:eastAsia="Calibri" w:cs="Arial"/>
        </w:rPr>
      </w:pPr>
      <w:bookmarkStart w:id="341" w:name="_Toc376425401"/>
      <w:bookmarkStart w:id="342" w:name="_Toc405553861"/>
      <w:bookmarkStart w:id="343" w:name="_Toc434322070"/>
      <w:bookmarkStart w:id="344" w:name="_Toc437439909"/>
      <w:bookmarkStart w:id="345" w:name="_Toc474500779"/>
      <w:r w:rsidRPr="004C320D">
        <w:rPr>
          <w:rFonts w:eastAsia="Calibri"/>
        </w:rPr>
        <w:t>Z danych Głównego Urzędu Statystycznego wynika, iż powierzchnia lasów na terenie</w:t>
      </w:r>
      <w:r w:rsidR="00795F97">
        <w:rPr>
          <w:rFonts w:eastAsia="Calibri"/>
        </w:rPr>
        <w:t xml:space="preserve"> </w:t>
      </w:r>
      <w:r w:rsidR="004E662A">
        <w:rPr>
          <w:rFonts w:eastAsia="Calibri"/>
        </w:rPr>
        <w:t>Sanok</w:t>
      </w:r>
      <w:r w:rsidR="00795F97">
        <w:rPr>
          <w:rFonts w:eastAsia="Calibri"/>
        </w:rPr>
        <w:t>a</w:t>
      </w:r>
      <w:r w:rsidR="00CF1F66">
        <w:rPr>
          <w:rFonts w:eastAsia="Calibri"/>
        </w:rPr>
        <w:t xml:space="preserve"> </w:t>
      </w:r>
      <w:r w:rsidRPr="006D5D7F">
        <w:rPr>
          <w:rFonts w:eastAsia="Calibri"/>
        </w:rPr>
        <w:t xml:space="preserve">wynosi </w:t>
      </w:r>
      <w:r w:rsidR="00FD42B2" w:rsidRPr="006D5D7F">
        <w:rPr>
          <w:rFonts w:eastAsia="Calibri"/>
        </w:rPr>
        <w:t>1</w:t>
      </w:r>
      <w:r w:rsidR="00C500AF" w:rsidRPr="006D5D7F">
        <w:rPr>
          <w:rFonts w:eastAsia="Calibri"/>
        </w:rPr>
        <w:t> 247,83</w:t>
      </w:r>
      <w:r w:rsidRPr="006D5D7F">
        <w:rPr>
          <w:rFonts w:eastAsia="Calibri"/>
        </w:rPr>
        <w:t xml:space="preserve"> ha, co daje lesistość na poziomie </w:t>
      </w:r>
      <w:r w:rsidR="009D4D5D" w:rsidRPr="006D5D7F">
        <w:rPr>
          <w:rFonts w:eastAsia="Calibri"/>
        </w:rPr>
        <w:t>3</w:t>
      </w:r>
      <w:r w:rsidR="00FD42B2" w:rsidRPr="006D5D7F">
        <w:rPr>
          <w:rFonts w:eastAsia="Calibri"/>
        </w:rPr>
        <w:t>2,4</w:t>
      </w:r>
      <w:r w:rsidRPr="006D5D7F">
        <w:rPr>
          <w:rFonts w:eastAsia="Calibri"/>
        </w:rPr>
        <w:t xml:space="preserve"> %. </w:t>
      </w:r>
      <w:bookmarkStart w:id="346" w:name="_Toc406732692"/>
      <w:bookmarkStart w:id="347" w:name="_Toc440456245"/>
      <w:bookmarkEnd w:id="341"/>
      <w:bookmarkEnd w:id="342"/>
      <w:bookmarkEnd w:id="343"/>
      <w:bookmarkEnd w:id="344"/>
      <w:bookmarkEnd w:id="345"/>
      <w:r w:rsidR="00907723" w:rsidRPr="006D5D7F">
        <w:rPr>
          <w:rFonts w:eastAsia="Calibri" w:cs="Arial"/>
        </w:rPr>
        <w:t xml:space="preserve">Lasy znajdujące się na obszarze </w:t>
      </w:r>
      <w:r w:rsidR="00A5340D">
        <w:rPr>
          <w:rFonts w:eastAsia="Calibri" w:cs="Arial"/>
        </w:rPr>
        <w:t>m</w:t>
      </w:r>
      <w:r w:rsidR="00F63885" w:rsidRPr="006D5D7F">
        <w:rPr>
          <w:rFonts w:eastAsia="Calibri" w:cs="Arial"/>
        </w:rPr>
        <w:t>iasta Sanoka</w:t>
      </w:r>
      <w:r w:rsidR="00FD07BF" w:rsidRPr="006D5D7F">
        <w:rPr>
          <w:rFonts w:eastAsia="Calibri" w:cs="Arial"/>
        </w:rPr>
        <w:t xml:space="preserve"> </w:t>
      </w:r>
      <w:r w:rsidR="00907723" w:rsidRPr="006D5D7F">
        <w:rPr>
          <w:rFonts w:eastAsia="Calibri" w:cs="Arial"/>
        </w:rPr>
        <w:t xml:space="preserve">są zarządzane przez Nadleśnictwo </w:t>
      </w:r>
      <w:r w:rsidR="009D4D5D" w:rsidRPr="006D5D7F">
        <w:rPr>
          <w:rFonts w:eastAsia="Calibri" w:cs="Arial"/>
        </w:rPr>
        <w:t>L</w:t>
      </w:r>
      <w:r w:rsidR="006D5D7F" w:rsidRPr="006D5D7F">
        <w:rPr>
          <w:rFonts w:eastAsia="Calibri" w:cs="Arial"/>
        </w:rPr>
        <w:t>esko</w:t>
      </w:r>
      <w:r w:rsidR="00934889" w:rsidRPr="006D5D7F">
        <w:rPr>
          <w:rFonts w:eastAsia="Calibri" w:cs="Arial"/>
        </w:rPr>
        <w:t>.</w:t>
      </w:r>
    </w:p>
    <w:p w14:paraId="0B664D7D" w14:textId="77777777" w:rsidR="00715304" w:rsidRDefault="00715304" w:rsidP="005F7243">
      <w:pPr>
        <w:spacing w:line="276" w:lineRule="auto"/>
        <w:rPr>
          <w:b/>
          <w:sz w:val="18"/>
          <w:szCs w:val="18"/>
        </w:rPr>
      </w:pPr>
    </w:p>
    <w:p w14:paraId="6EB77838" w14:textId="2CE97227" w:rsidR="00715304" w:rsidRDefault="00907723" w:rsidP="00907723">
      <w:pPr>
        <w:pStyle w:val="Legenda"/>
        <w:rPr>
          <w:b w:val="0"/>
          <w:sz w:val="18"/>
        </w:rPr>
      </w:pPr>
      <w:bookmarkStart w:id="348" w:name="_Toc61945578"/>
      <w:r>
        <w:t xml:space="preserve">Tabela </w:t>
      </w:r>
      <w:r w:rsidR="00033604">
        <w:rPr>
          <w:noProof/>
        </w:rPr>
        <w:fldChar w:fldCharType="begin"/>
      </w:r>
      <w:r w:rsidR="00033604">
        <w:rPr>
          <w:noProof/>
        </w:rPr>
        <w:instrText xml:space="preserve"> SEQ Tabela \* ARABIC </w:instrText>
      </w:r>
      <w:r w:rsidR="00033604">
        <w:rPr>
          <w:noProof/>
        </w:rPr>
        <w:fldChar w:fldCharType="separate"/>
      </w:r>
      <w:r w:rsidR="00A721D3">
        <w:rPr>
          <w:noProof/>
        </w:rPr>
        <w:t>34</w:t>
      </w:r>
      <w:r w:rsidR="00033604">
        <w:rPr>
          <w:noProof/>
        </w:rPr>
        <w:fldChar w:fldCharType="end"/>
      </w:r>
      <w:r>
        <w:t xml:space="preserve">. Powierzchnia gruntów leśnych w </w:t>
      </w:r>
      <w:r w:rsidR="00C52DBF">
        <w:t>mieście</w:t>
      </w:r>
      <w:r>
        <w:t>.</w:t>
      </w:r>
      <w:bookmarkEnd w:id="348"/>
    </w:p>
    <w:tbl>
      <w:tblPr>
        <w:tblpPr w:leftFromText="180" w:rightFromText="180" w:vertAnchor="text" w:horzAnchor="margin" w:tblpY="101"/>
        <w:tblW w:w="9356" w:type="dxa"/>
        <w:tblLook w:val="04A0" w:firstRow="1" w:lastRow="0" w:firstColumn="1" w:lastColumn="0" w:noHBand="0" w:noVBand="1"/>
      </w:tblPr>
      <w:tblGrid>
        <w:gridCol w:w="5298"/>
        <w:gridCol w:w="2034"/>
        <w:gridCol w:w="2024"/>
      </w:tblGrid>
      <w:tr w:rsidR="00907723" w:rsidRPr="00715304" w14:paraId="29B3DA77" w14:textId="77777777" w:rsidTr="00907723">
        <w:trPr>
          <w:trHeight w:val="567"/>
          <w:tblHeader/>
        </w:trPr>
        <w:tc>
          <w:tcPr>
            <w:tcW w:w="5298" w:type="dxa"/>
            <w:tcBorders>
              <w:top w:val="single" w:sz="4" w:space="0" w:color="auto"/>
              <w:left w:val="single" w:sz="4" w:space="0" w:color="auto"/>
              <w:bottom w:val="single" w:sz="4" w:space="0" w:color="auto"/>
              <w:right w:val="single" w:sz="4" w:space="0" w:color="auto"/>
            </w:tcBorders>
            <w:shd w:val="clear" w:color="000000" w:fill="D8E4BC"/>
            <w:vAlign w:val="center"/>
            <w:hideMark/>
          </w:tcPr>
          <w:p w14:paraId="0F8BE4F2" w14:textId="77777777" w:rsidR="00907723" w:rsidRPr="00715304" w:rsidRDefault="00907723" w:rsidP="00907723">
            <w:pPr>
              <w:jc w:val="center"/>
              <w:rPr>
                <w:rFonts w:cs="Arial"/>
                <w:b/>
                <w:bCs/>
                <w:color w:val="000000"/>
                <w:sz w:val="20"/>
                <w:szCs w:val="20"/>
                <w:lang w:eastAsia="en-US"/>
              </w:rPr>
            </w:pPr>
            <w:r w:rsidRPr="00715304">
              <w:rPr>
                <w:rFonts w:cs="Arial"/>
                <w:b/>
                <w:bCs/>
                <w:color w:val="000000"/>
                <w:sz w:val="20"/>
                <w:szCs w:val="20"/>
                <w:lang w:eastAsia="en-US"/>
              </w:rPr>
              <w:t>Parametr</w:t>
            </w:r>
          </w:p>
        </w:tc>
        <w:tc>
          <w:tcPr>
            <w:tcW w:w="2034" w:type="dxa"/>
            <w:tcBorders>
              <w:top w:val="single" w:sz="4" w:space="0" w:color="auto"/>
              <w:left w:val="nil"/>
              <w:bottom w:val="single" w:sz="4" w:space="0" w:color="auto"/>
              <w:right w:val="single" w:sz="4" w:space="0" w:color="auto"/>
            </w:tcBorders>
            <w:shd w:val="clear" w:color="000000" w:fill="D8E4BC"/>
            <w:vAlign w:val="center"/>
            <w:hideMark/>
          </w:tcPr>
          <w:p w14:paraId="04DAE146" w14:textId="77777777" w:rsidR="00907723" w:rsidRPr="00715304" w:rsidRDefault="00907723" w:rsidP="00907723">
            <w:pPr>
              <w:jc w:val="center"/>
              <w:rPr>
                <w:rFonts w:cs="Arial"/>
                <w:b/>
                <w:bCs/>
                <w:color w:val="000000"/>
                <w:sz w:val="20"/>
                <w:szCs w:val="20"/>
                <w:lang w:eastAsia="en-US"/>
              </w:rPr>
            </w:pPr>
            <w:r w:rsidRPr="00715304">
              <w:rPr>
                <w:rFonts w:cs="Arial"/>
                <w:b/>
                <w:bCs/>
                <w:color w:val="000000"/>
                <w:sz w:val="20"/>
                <w:szCs w:val="20"/>
                <w:lang w:eastAsia="en-US"/>
              </w:rPr>
              <w:t>Jednostka</w:t>
            </w:r>
          </w:p>
        </w:tc>
        <w:tc>
          <w:tcPr>
            <w:tcW w:w="2024" w:type="dxa"/>
            <w:tcBorders>
              <w:top w:val="single" w:sz="4" w:space="0" w:color="auto"/>
              <w:left w:val="nil"/>
              <w:bottom w:val="single" w:sz="4" w:space="0" w:color="auto"/>
              <w:right w:val="single" w:sz="4" w:space="0" w:color="auto"/>
            </w:tcBorders>
            <w:shd w:val="clear" w:color="000000" w:fill="D8E4BC"/>
            <w:noWrap/>
            <w:vAlign w:val="center"/>
            <w:hideMark/>
          </w:tcPr>
          <w:p w14:paraId="5C00E73C" w14:textId="77777777" w:rsidR="00907723" w:rsidRPr="00715304" w:rsidRDefault="00907723" w:rsidP="00907723">
            <w:pPr>
              <w:jc w:val="center"/>
              <w:rPr>
                <w:rFonts w:cs="Arial"/>
                <w:b/>
                <w:bCs/>
                <w:color w:val="000000"/>
                <w:sz w:val="20"/>
                <w:szCs w:val="20"/>
                <w:lang w:eastAsia="en-US"/>
              </w:rPr>
            </w:pPr>
            <w:r w:rsidRPr="00715304">
              <w:rPr>
                <w:rFonts w:cs="Arial"/>
                <w:b/>
                <w:bCs/>
                <w:color w:val="000000"/>
                <w:sz w:val="20"/>
                <w:szCs w:val="20"/>
                <w:lang w:eastAsia="en-US"/>
              </w:rPr>
              <w:t>Wielkość</w:t>
            </w:r>
          </w:p>
        </w:tc>
      </w:tr>
      <w:tr w:rsidR="00907723" w:rsidRPr="00715304" w14:paraId="291431FC" w14:textId="77777777" w:rsidTr="00907723">
        <w:trPr>
          <w:trHeight w:val="567"/>
        </w:trPr>
        <w:tc>
          <w:tcPr>
            <w:tcW w:w="5298" w:type="dxa"/>
            <w:tcBorders>
              <w:top w:val="nil"/>
              <w:left w:val="single" w:sz="4" w:space="0" w:color="auto"/>
              <w:bottom w:val="single" w:sz="4" w:space="0" w:color="auto"/>
              <w:right w:val="single" w:sz="4" w:space="0" w:color="auto"/>
            </w:tcBorders>
            <w:shd w:val="clear" w:color="000000" w:fill="D8E4BC"/>
            <w:vAlign w:val="center"/>
            <w:hideMark/>
          </w:tcPr>
          <w:p w14:paraId="73D0CFC2" w14:textId="77777777" w:rsidR="00907723" w:rsidRPr="00715304" w:rsidRDefault="00907723" w:rsidP="00907723">
            <w:pPr>
              <w:jc w:val="center"/>
              <w:rPr>
                <w:rFonts w:cs="Arial"/>
                <w:b/>
                <w:bCs/>
                <w:color w:val="000000"/>
                <w:sz w:val="20"/>
                <w:szCs w:val="20"/>
                <w:lang w:eastAsia="en-US"/>
              </w:rPr>
            </w:pPr>
            <w:r w:rsidRPr="00715304">
              <w:rPr>
                <w:rFonts w:cs="Arial"/>
                <w:b/>
                <w:bCs/>
                <w:color w:val="000000"/>
                <w:sz w:val="20"/>
                <w:szCs w:val="20"/>
                <w:lang w:eastAsia="en-US"/>
              </w:rPr>
              <w:t>Powierzchnia ogółem</w:t>
            </w:r>
          </w:p>
        </w:tc>
        <w:tc>
          <w:tcPr>
            <w:tcW w:w="2034" w:type="dxa"/>
            <w:tcBorders>
              <w:top w:val="nil"/>
              <w:left w:val="nil"/>
              <w:bottom w:val="single" w:sz="4" w:space="0" w:color="auto"/>
              <w:right w:val="single" w:sz="4" w:space="0" w:color="auto"/>
            </w:tcBorders>
            <w:shd w:val="clear" w:color="000000" w:fill="D8E4BC"/>
            <w:vAlign w:val="center"/>
            <w:hideMark/>
          </w:tcPr>
          <w:p w14:paraId="2CBF3F16" w14:textId="77777777" w:rsidR="00907723" w:rsidRPr="00715304" w:rsidRDefault="00907723" w:rsidP="00907723">
            <w:pPr>
              <w:jc w:val="center"/>
              <w:rPr>
                <w:rFonts w:cs="Arial"/>
                <w:color w:val="000000"/>
                <w:sz w:val="20"/>
                <w:szCs w:val="20"/>
                <w:lang w:eastAsia="en-US"/>
              </w:rPr>
            </w:pPr>
            <w:r w:rsidRPr="00715304">
              <w:rPr>
                <w:rFonts w:cs="Arial"/>
                <w:color w:val="000000"/>
                <w:sz w:val="20"/>
                <w:szCs w:val="20"/>
                <w:lang w:eastAsia="en-US"/>
              </w:rPr>
              <w:t>ha</w:t>
            </w:r>
          </w:p>
        </w:tc>
        <w:tc>
          <w:tcPr>
            <w:tcW w:w="2024" w:type="dxa"/>
            <w:tcBorders>
              <w:top w:val="nil"/>
              <w:left w:val="nil"/>
              <w:bottom w:val="single" w:sz="4" w:space="0" w:color="auto"/>
              <w:right w:val="single" w:sz="4" w:space="0" w:color="auto"/>
            </w:tcBorders>
            <w:shd w:val="clear" w:color="auto" w:fill="auto"/>
            <w:noWrap/>
            <w:vAlign w:val="center"/>
            <w:hideMark/>
          </w:tcPr>
          <w:p w14:paraId="3FE40157" w14:textId="5D853296" w:rsidR="00907723" w:rsidRPr="00715304" w:rsidRDefault="00C500AF" w:rsidP="00907723">
            <w:pPr>
              <w:jc w:val="center"/>
              <w:rPr>
                <w:rFonts w:cs="Arial"/>
                <w:sz w:val="20"/>
                <w:szCs w:val="20"/>
                <w:lang w:eastAsia="en-US"/>
              </w:rPr>
            </w:pPr>
            <w:r>
              <w:rPr>
                <w:rFonts w:cs="Arial"/>
                <w:sz w:val="20"/>
                <w:szCs w:val="20"/>
                <w:lang w:eastAsia="en-US"/>
              </w:rPr>
              <w:t>1 247,83</w:t>
            </w:r>
          </w:p>
        </w:tc>
      </w:tr>
      <w:tr w:rsidR="00907723" w:rsidRPr="00715304" w14:paraId="47C86B8D" w14:textId="77777777" w:rsidTr="00907723">
        <w:trPr>
          <w:trHeight w:val="567"/>
        </w:trPr>
        <w:tc>
          <w:tcPr>
            <w:tcW w:w="5298" w:type="dxa"/>
            <w:tcBorders>
              <w:top w:val="nil"/>
              <w:left w:val="single" w:sz="4" w:space="0" w:color="auto"/>
              <w:bottom w:val="single" w:sz="4" w:space="0" w:color="auto"/>
              <w:right w:val="single" w:sz="4" w:space="0" w:color="auto"/>
            </w:tcBorders>
            <w:shd w:val="clear" w:color="000000" w:fill="D8E4BC"/>
            <w:vAlign w:val="center"/>
            <w:hideMark/>
          </w:tcPr>
          <w:p w14:paraId="06CE600D" w14:textId="77777777" w:rsidR="00907723" w:rsidRPr="00715304" w:rsidRDefault="00907723" w:rsidP="00907723">
            <w:pPr>
              <w:jc w:val="center"/>
              <w:rPr>
                <w:rFonts w:cs="Arial"/>
                <w:b/>
                <w:bCs/>
                <w:color w:val="000000"/>
                <w:sz w:val="20"/>
                <w:szCs w:val="20"/>
                <w:lang w:eastAsia="en-US"/>
              </w:rPr>
            </w:pPr>
            <w:r w:rsidRPr="00715304">
              <w:rPr>
                <w:rFonts w:cs="Arial"/>
                <w:b/>
                <w:bCs/>
                <w:color w:val="000000"/>
                <w:sz w:val="20"/>
                <w:szCs w:val="20"/>
                <w:lang w:eastAsia="en-US"/>
              </w:rPr>
              <w:t>Lesistość</w:t>
            </w:r>
          </w:p>
        </w:tc>
        <w:tc>
          <w:tcPr>
            <w:tcW w:w="2034" w:type="dxa"/>
            <w:tcBorders>
              <w:top w:val="nil"/>
              <w:left w:val="nil"/>
              <w:bottom w:val="single" w:sz="4" w:space="0" w:color="auto"/>
              <w:right w:val="single" w:sz="4" w:space="0" w:color="auto"/>
            </w:tcBorders>
            <w:shd w:val="clear" w:color="000000" w:fill="D8E4BC"/>
            <w:vAlign w:val="center"/>
            <w:hideMark/>
          </w:tcPr>
          <w:p w14:paraId="36477B7C" w14:textId="77777777" w:rsidR="00907723" w:rsidRPr="00715304" w:rsidRDefault="00907723" w:rsidP="00907723">
            <w:pPr>
              <w:jc w:val="center"/>
              <w:rPr>
                <w:rFonts w:cs="Arial"/>
                <w:color w:val="000000"/>
                <w:sz w:val="20"/>
                <w:szCs w:val="20"/>
                <w:lang w:eastAsia="en-US"/>
              </w:rPr>
            </w:pPr>
            <w:r w:rsidRPr="00715304">
              <w:rPr>
                <w:rFonts w:cs="Arial"/>
                <w:color w:val="000000"/>
                <w:sz w:val="20"/>
                <w:szCs w:val="20"/>
                <w:lang w:eastAsia="en-US"/>
              </w:rPr>
              <w:t>%</w:t>
            </w:r>
          </w:p>
        </w:tc>
        <w:tc>
          <w:tcPr>
            <w:tcW w:w="2024" w:type="dxa"/>
            <w:tcBorders>
              <w:top w:val="nil"/>
              <w:left w:val="nil"/>
              <w:bottom w:val="single" w:sz="4" w:space="0" w:color="auto"/>
              <w:right w:val="single" w:sz="4" w:space="0" w:color="auto"/>
            </w:tcBorders>
            <w:shd w:val="clear" w:color="auto" w:fill="auto"/>
            <w:noWrap/>
            <w:vAlign w:val="center"/>
            <w:hideMark/>
          </w:tcPr>
          <w:p w14:paraId="6F5916B1" w14:textId="07B2E6B1" w:rsidR="00907723" w:rsidRPr="00715304" w:rsidRDefault="009D4D5D" w:rsidP="00907723">
            <w:pPr>
              <w:jc w:val="center"/>
              <w:rPr>
                <w:rFonts w:cs="Arial"/>
                <w:sz w:val="20"/>
                <w:szCs w:val="20"/>
                <w:lang w:eastAsia="en-US"/>
              </w:rPr>
            </w:pPr>
            <w:r>
              <w:rPr>
                <w:rFonts w:cs="Arial"/>
                <w:sz w:val="20"/>
                <w:szCs w:val="20"/>
                <w:lang w:eastAsia="en-US"/>
              </w:rPr>
              <w:t>3</w:t>
            </w:r>
            <w:r w:rsidR="00FD42B2">
              <w:rPr>
                <w:rFonts w:cs="Arial"/>
                <w:sz w:val="20"/>
                <w:szCs w:val="20"/>
                <w:lang w:eastAsia="en-US"/>
              </w:rPr>
              <w:t>2,4</w:t>
            </w:r>
          </w:p>
        </w:tc>
      </w:tr>
      <w:tr w:rsidR="00907723" w:rsidRPr="00715304" w14:paraId="385E9D49" w14:textId="77777777" w:rsidTr="00907723">
        <w:trPr>
          <w:trHeight w:val="567"/>
        </w:trPr>
        <w:tc>
          <w:tcPr>
            <w:tcW w:w="5298" w:type="dxa"/>
            <w:tcBorders>
              <w:top w:val="nil"/>
              <w:left w:val="single" w:sz="4" w:space="0" w:color="auto"/>
              <w:bottom w:val="single" w:sz="4" w:space="0" w:color="auto"/>
              <w:right w:val="single" w:sz="4" w:space="0" w:color="auto"/>
            </w:tcBorders>
            <w:shd w:val="clear" w:color="000000" w:fill="D8E4BC"/>
            <w:vAlign w:val="center"/>
            <w:hideMark/>
          </w:tcPr>
          <w:p w14:paraId="6ED2E5BF" w14:textId="77777777" w:rsidR="00907723" w:rsidRPr="00715304" w:rsidRDefault="00907723" w:rsidP="00907723">
            <w:pPr>
              <w:jc w:val="center"/>
              <w:rPr>
                <w:rFonts w:cs="Arial"/>
                <w:b/>
                <w:bCs/>
                <w:color w:val="000000"/>
                <w:sz w:val="20"/>
                <w:szCs w:val="20"/>
                <w:lang w:eastAsia="en-US"/>
              </w:rPr>
            </w:pPr>
            <w:r w:rsidRPr="00715304">
              <w:rPr>
                <w:rFonts w:cs="Arial"/>
                <w:b/>
                <w:bCs/>
                <w:color w:val="000000"/>
                <w:sz w:val="20"/>
                <w:szCs w:val="20"/>
                <w:lang w:eastAsia="en-US"/>
              </w:rPr>
              <w:t>Lasy publiczne ogółem</w:t>
            </w:r>
          </w:p>
        </w:tc>
        <w:tc>
          <w:tcPr>
            <w:tcW w:w="2034" w:type="dxa"/>
            <w:tcBorders>
              <w:top w:val="nil"/>
              <w:left w:val="nil"/>
              <w:bottom w:val="single" w:sz="4" w:space="0" w:color="auto"/>
              <w:right w:val="single" w:sz="4" w:space="0" w:color="auto"/>
            </w:tcBorders>
            <w:shd w:val="clear" w:color="000000" w:fill="D8E4BC"/>
            <w:vAlign w:val="center"/>
            <w:hideMark/>
          </w:tcPr>
          <w:p w14:paraId="2BC4D550" w14:textId="77777777" w:rsidR="00907723" w:rsidRPr="00715304" w:rsidRDefault="00907723" w:rsidP="00907723">
            <w:pPr>
              <w:jc w:val="center"/>
              <w:rPr>
                <w:rFonts w:cs="Arial"/>
                <w:color w:val="000000"/>
                <w:sz w:val="20"/>
                <w:szCs w:val="20"/>
                <w:lang w:eastAsia="en-US"/>
              </w:rPr>
            </w:pPr>
            <w:r w:rsidRPr="00715304">
              <w:rPr>
                <w:rFonts w:cs="Arial"/>
                <w:color w:val="000000"/>
                <w:sz w:val="20"/>
                <w:szCs w:val="20"/>
                <w:lang w:eastAsia="en-US"/>
              </w:rPr>
              <w:t>ha</w:t>
            </w:r>
          </w:p>
        </w:tc>
        <w:tc>
          <w:tcPr>
            <w:tcW w:w="2024" w:type="dxa"/>
            <w:tcBorders>
              <w:top w:val="nil"/>
              <w:left w:val="nil"/>
              <w:bottom w:val="single" w:sz="4" w:space="0" w:color="auto"/>
              <w:right w:val="single" w:sz="4" w:space="0" w:color="auto"/>
            </w:tcBorders>
            <w:shd w:val="clear" w:color="auto" w:fill="auto"/>
            <w:noWrap/>
            <w:vAlign w:val="center"/>
            <w:hideMark/>
          </w:tcPr>
          <w:p w14:paraId="39381A88" w14:textId="3D548510" w:rsidR="00907723" w:rsidRPr="00715304" w:rsidRDefault="00C500AF" w:rsidP="00907723">
            <w:pPr>
              <w:jc w:val="center"/>
              <w:rPr>
                <w:rFonts w:cs="Arial"/>
                <w:sz w:val="20"/>
                <w:szCs w:val="20"/>
                <w:lang w:eastAsia="en-US"/>
              </w:rPr>
            </w:pPr>
            <w:r>
              <w:rPr>
                <w:rFonts w:cs="Arial"/>
                <w:sz w:val="20"/>
                <w:szCs w:val="20"/>
                <w:lang w:eastAsia="en-US"/>
              </w:rPr>
              <w:t>1 209,75</w:t>
            </w:r>
          </w:p>
        </w:tc>
      </w:tr>
      <w:tr w:rsidR="00907723" w:rsidRPr="00715304" w14:paraId="68E0E688" w14:textId="77777777" w:rsidTr="00907723">
        <w:trPr>
          <w:trHeight w:val="567"/>
        </w:trPr>
        <w:tc>
          <w:tcPr>
            <w:tcW w:w="5298" w:type="dxa"/>
            <w:tcBorders>
              <w:top w:val="nil"/>
              <w:left w:val="single" w:sz="4" w:space="0" w:color="auto"/>
              <w:bottom w:val="single" w:sz="4" w:space="0" w:color="auto"/>
              <w:right w:val="single" w:sz="4" w:space="0" w:color="auto"/>
            </w:tcBorders>
            <w:shd w:val="clear" w:color="000000" w:fill="D8E4BC"/>
            <w:vAlign w:val="center"/>
            <w:hideMark/>
          </w:tcPr>
          <w:p w14:paraId="20C4D71B" w14:textId="77777777" w:rsidR="00907723" w:rsidRPr="00715304" w:rsidRDefault="00907723" w:rsidP="00907723">
            <w:pPr>
              <w:jc w:val="center"/>
              <w:rPr>
                <w:rFonts w:cs="Arial"/>
                <w:b/>
                <w:bCs/>
                <w:color w:val="000000"/>
                <w:sz w:val="20"/>
                <w:szCs w:val="20"/>
                <w:lang w:eastAsia="en-US"/>
              </w:rPr>
            </w:pPr>
            <w:r w:rsidRPr="00715304">
              <w:rPr>
                <w:rFonts w:cs="Arial"/>
                <w:b/>
                <w:bCs/>
                <w:color w:val="000000"/>
                <w:sz w:val="20"/>
                <w:szCs w:val="20"/>
                <w:lang w:eastAsia="en-US"/>
              </w:rPr>
              <w:t>Lasy publiczne Skarbu Państwa</w:t>
            </w:r>
          </w:p>
        </w:tc>
        <w:tc>
          <w:tcPr>
            <w:tcW w:w="2034" w:type="dxa"/>
            <w:tcBorders>
              <w:top w:val="nil"/>
              <w:left w:val="nil"/>
              <w:bottom w:val="single" w:sz="4" w:space="0" w:color="auto"/>
              <w:right w:val="single" w:sz="4" w:space="0" w:color="auto"/>
            </w:tcBorders>
            <w:shd w:val="clear" w:color="000000" w:fill="D8E4BC"/>
            <w:vAlign w:val="center"/>
            <w:hideMark/>
          </w:tcPr>
          <w:p w14:paraId="3A7CFBA1" w14:textId="77777777" w:rsidR="00907723" w:rsidRPr="00715304" w:rsidRDefault="00907723" w:rsidP="00907723">
            <w:pPr>
              <w:jc w:val="center"/>
              <w:rPr>
                <w:rFonts w:cs="Arial"/>
                <w:color w:val="000000"/>
                <w:sz w:val="20"/>
                <w:szCs w:val="20"/>
                <w:lang w:eastAsia="en-US"/>
              </w:rPr>
            </w:pPr>
            <w:r w:rsidRPr="00715304">
              <w:rPr>
                <w:rFonts w:cs="Arial"/>
                <w:color w:val="000000"/>
                <w:sz w:val="20"/>
                <w:szCs w:val="20"/>
                <w:lang w:eastAsia="en-US"/>
              </w:rPr>
              <w:t>ha</w:t>
            </w:r>
          </w:p>
        </w:tc>
        <w:tc>
          <w:tcPr>
            <w:tcW w:w="2024" w:type="dxa"/>
            <w:tcBorders>
              <w:top w:val="nil"/>
              <w:left w:val="nil"/>
              <w:bottom w:val="single" w:sz="4" w:space="0" w:color="auto"/>
              <w:right w:val="single" w:sz="4" w:space="0" w:color="auto"/>
            </w:tcBorders>
            <w:shd w:val="clear" w:color="auto" w:fill="auto"/>
            <w:noWrap/>
            <w:vAlign w:val="center"/>
            <w:hideMark/>
          </w:tcPr>
          <w:p w14:paraId="67CE1AA4" w14:textId="619F3CDB" w:rsidR="00907723" w:rsidRPr="00715304" w:rsidRDefault="00C500AF" w:rsidP="00907723">
            <w:pPr>
              <w:jc w:val="center"/>
              <w:rPr>
                <w:rFonts w:cs="Arial"/>
                <w:sz w:val="20"/>
                <w:szCs w:val="20"/>
                <w:lang w:eastAsia="en-US"/>
              </w:rPr>
            </w:pPr>
            <w:r>
              <w:rPr>
                <w:rFonts w:cs="Arial"/>
                <w:sz w:val="20"/>
                <w:szCs w:val="20"/>
                <w:lang w:eastAsia="en-US"/>
              </w:rPr>
              <w:t>1 058,56</w:t>
            </w:r>
          </w:p>
        </w:tc>
      </w:tr>
      <w:tr w:rsidR="00907723" w:rsidRPr="00715304" w14:paraId="5A5EAE1B" w14:textId="77777777" w:rsidTr="00907723">
        <w:trPr>
          <w:trHeight w:val="567"/>
        </w:trPr>
        <w:tc>
          <w:tcPr>
            <w:tcW w:w="5298" w:type="dxa"/>
            <w:tcBorders>
              <w:top w:val="nil"/>
              <w:left w:val="single" w:sz="4" w:space="0" w:color="auto"/>
              <w:bottom w:val="single" w:sz="4" w:space="0" w:color="auto"/>
              <w:right w:val="single" w:sz="4" w:space="0" w:color="auto"/>
            </w:tcBorders>
            <w:shd w:val="clear" w:color="000000" w:fill="D8E4BC"/>
            <w:vAlign w:val="center"/>
            <w:hideMark/>
          </w:tcPr>
          <w:p w14:paraId="16F8F143" w14:textId="77777777" w:rsidR="00907723" w:rsidRPr="00715304" w:rsidRDefault="00907723" w:rsidP="00907723">
            <w:pPr>
              <w:jc w:val="center"/>
              <w:rPr>
                <w:rFonts w:cs="Arial"/>
                <w:b/>
                <w:bCs/>
                <w:color w:val="000000"/>
                <w:sz w:val="20"/>
                <w:szCs w:val="20"/>
                <w:lang w:eastAsia="en-US"/>
              </w:rPr>
            </w:pPr>
            <w:r w:rsidRPr="00715304">
              <w:rPr>
                <w:rFonts w:cs="Arial"/>
                <w:b/>
                <w:bCs/>
                <w:color w:val="000000"/>
                <w:sz w:val="20"/>
                <w:szCs w:val="20"/>
                <w:lang w:eastAsia="en-US"/>
              </w:rPr>
              <w:t>Lasy publiczne Skarbu Państwa w zarządzie Lasów Państwowych</w:t>
            </w:r>
          </w:p>
        </w:tc>
        <w:tc>
          <w:tcPr>
            <w:tcW w:w="2034" w:type="dxa"/>
            <w:tcBorders>
              <w:top w:val="nil"/>
              <w:left w:val="nil"/>
              <w:bottom w:val="single" w:sz="4" w:space="0" w:color="auto"/>
              <w:right w:val="single" w:sz="4" w:space="0" w:color="auto"/>
            </w:tcBorders>
            <w:shd w:val="clear" w:color="000000" w:fill="D8E4BC"/>
            <w:vAlign w:val="center"/>
            <w:hideMark/>
          </w:tcPr>
          <w:p w14:paraId="674C427F" w14:textId="77777777" w:rsidR="00907723" w:rsidRPr="00715304" w:rsidRDefault="00907723" w:rsidP="00907723">
            <w:pPr>
              <w:jc w:val="center"/>
              <w:rPr>
                <w:rFonts w:cs="Arial"/>
                <w:color w:val="000000"/>
                <w:sz w:val="20"/>
                <w:szCs w:val="20"/>
                <w:lang w:eastAsia="en-US"/>
              </w:rPr>
            </w:pPr>
            <w:r w:rsidRPr="00715304">
              <w:rPr>
                <w:rFonts w:cs="Arial"/>
                <w:color w:val="000000"/>
                <w:sz w:val="20"/>
                <w:szCs w:val="20"/>
                <w:lang w:eastAsia="en-US"/>
              </w:rPr>
              <w:t>ha</w:t>
            </w:r>
          </w:p>
        </w:tc>
        <w:tc>
          <w:tcPr>
            <w:tcW w:w="2024" w:type="dxa"/>
            <w:tcBorders>
              <w:top w:val="nil"/>
              <w:left w:val="nil"/>
              <w:bottom w:val="single" w:sz="4" w:space="0" w:color="auto"/>
              <w:right w:val="single" w:sz="4" w:space="0" w:color="auto"/>
            </w:tcBorders>
            <w:shd w:val="clear" w:color="auto" w:fill="auto"/>
            <w:noWrap/>
            <w:vAlign w:val="center"/>
            <w:hideMark/>
          </w:tcPr>
          <w:p w14:paraId="739FF3F3" w14:textId="6EDB1687" w:rsidR="00907723" w:rsidRPr="00715304" w:rsidRDefault="00C500AF" w:rsidP="00907723">
            <w:pPr>
              <w:jc w:val="center"/>
              <w:rPr>
                <w:rFonts w:cs="Arial"/>
                <w:sz w:val="20"/>
                <w:szCs w:val="20"/>
                <w:lang w:eastAsia="en-US"/>
              </w:rPr>
            </w:pPr>
            <w:r>
              <w:rPr>
                <w:rFonts w:cs="Arial"/>
                <w:sz w:val="20"/>
                <w:szCs w:val="20"/>
                <w:lang w:eastAsia="en-US"/>
              </w:rPr>
              <w:t>1 044,65</w:t>
            </w:r>
          </w:p>
        </w:tc>
      </w:tr>
      <w:tr w:rsidR="00907723" w:rsidRPr="00715304" w14:paraId="524435A8" w14:textId="77777777" w:rsidTr="00907723">
        <w:trPr>
          <w:trHeight w:val="567"/>
        </w:trPr>
        <w:tc>
          <w:tcPr>
            <w:tcW w:w="5298" w:type="dxa"/>
            <w:tcBorders>
              <w:top w:val="nil"/>
              <w:left w:val="single" w:sz="4" w:space="0" w:color="auto"/>
              <w:bottom w:val="single" w:sz="4" w:space="0" w:color="auto"/>
              <w:right w:val="single" w:sz="4" w:space="0" w:color="auto"/>
            </w:tcBorders>
            <w:shd w:val="clear" w:color="000000" w:fill="D8E4BC"/>
            <w:vAlign w:val="center"/>
            <w:hideMark/>
          </w:tcPr>
          <w:p w14:paraId="7D4A3352" w14:textId="77777777" w:rsidR="00907723" w:rsidRPr="00715304" w:rsidRDefault="00907723" w:rsidP="00907723">
            <w:pPr>
              <w:jc w:val="center"/>
              <w:rPr>
                <w:rFonts w:cs="Arial"/>
                <w:b/>
                <w:bCs/>
                <w:color w:val="000000"/>
                <w:sz w:val="20"/>
                <w:szCs w:val="20"/>
                <w:lang w:eastAsia="en-US"/>
              </w:rPr>
            </w:pPr>
            <w:r w:rsidRPr="00715304">
              <w:rPr>
                <w:rFonts w:cs="Arial"/>
                <w:b/>
                <w:bCs/>
                <w:color w:val="000000"/>
                <w:sz w:val="20"/>
                <w:szCs w:val="20"/>
                <w:lang w:eastAsia="en-US"/>
              </w:rPr>
              <w:t>Lasy prywatne ogółem</w:t>
            </w:r>
          </w:p>
        </w:tc>
        <w:tc>
          <w:tcPr>
            <w:tcW w:w="2034" w:type="dxa"/>
            <w:tcBorders>
              <w:top w:val="nil"/>
              <w:left w:val="nil"/>
              <w:bottom w:val="single" w:sz="4" w:space="0" w:color="auto"/>
              <w:right w:val="single" w:sz="4" w:space="0" w:color="auto"/>
            </w:tcBorders>
            <w:shd w:val="clear" w:color="000000" w:fill="D8E4BC"/>
            <w:vAlign w:val="center"/>
            <w:hideMark/>
          </w:tcPr>
          <w:p w14:paraId="229FD81D" w14:textId="77777777" w:rsidR="00907723" w:rsidRPr="00715304" w:rsidRDefault="00907723" w:rsidP="00907723">
            <w:pPr>
              <w:jc w:val="center"/>
              <w:rPr>
                <w:rFonts w:cs="Arial"/>
                <w:color w:val="000000"/>
                <w:sz w:val="20"/>
                <w:szCs w:val="20"/>
                <w:lang w:eastAsia="en-US"/>
              </w:rPr>
            </w:pPr>
            <w:r w:rsidRPr="00715304">
              <w:rPr>
                <w:rFonts w:cs="Arial"/>
                <w:color w:val="000000"/>
                <w:sz w:val="20"/>
                <w:szCs w:val="20"/>
                <w:lang w:eastAsia="en-US"/>
              </w:rPr>
              <w:t>ha</w:t>
            </w:r>
          </w:p>
        </w:tc>
        <w:tc>
          <w:tcPr>
            <w:tcW w:w="2024" w:type="dxa"/>
            <w:tcBorders>
              <w:top w:val="nil"/>
              <w:left w:val="nil"/>
              <w:bottom w:val="single" w:sz="4" w:space="0" w:color="auto"/>
              <w:right w:val="single" w:sz="4" w:space="0" w:color="auto"/>
            </w:tcBorders>
            <w:shd w:val="clear" w:color="auto" w:fill="auto"/>
            <w:noWrap/>
            <w:vAlign w:val="center"/>
            <w:hideMark/>
          </w:tcPr>
          <w:p w14:paraId="693285CF" w14:textId="1272AAD1" w:rsidR="00907723" w:rsidRPr="00715304" w:rsidRDefault="00871E37" w:rsidP="00907723">
            <w:pPr>
              <w:jc w:val="center"/>
              <w:rPr>
                <w:rFonts w:cs="Arial"/>
                <w:sz w:val="20"/>
                <w:szCs w:val="20"/>
                <w:lang w:eastAsia="en-US"/>
              </w:rPr>
            </w:pPr>
            <w:r>
              <w:rPr>
                <w:rFonts w:cs="Arial"/>
                <w:sz w:val="20"/>
                <w:szCs w:val="20"/>
                <w:lang w:eastAsia="en-US"/>
              </w:rPr>
              <w:t>38,08</w:t>
            </w:r>
          </w:p>
        </w:tc>
      </w:tr>
    </w:tbl>
    <w:p w14:paraId="20B2A58A" w14:textId="77777777" w:rsidR="005D506C" w:rsidRDefault="005D506C" w:rsidP="009E5D63">
      <w:pPr>
        <w:rPr>
          <w:b/>
          <w:color w:val="FF0000"/>
          <w:sz w:val="18"/>
          <w:szCs w:val="18"/>
        </w:rPr>
      </w:pPr>
    </w:p>
    <w:p w14:paraId="00856040" w14:textId="77777777" w:rsidR="005D506C" w:rsidRPr="00826CE5" w:rsidRDefault="005D506C" w:rsidP="009E5D63">
      <w:pPr>
        <w:rPr>
          <w:b/>
          <w:color w:val="FF0000"/>
          <w:sz w:val="18"/>
          <w:szCs w:val="18"/>
        </w:rPr>
      </w:pPr>
    </w:p>
    <w:p w14:paraId="17CA24CF" w14:textId="77777777" w:rsidR="00D713CA" w:rsidRPr="00795138" w:rsidRDefault="00D713CA" w:rsidP="007B0F71">
      <w:pPr>
        <w:pStyle w:val="Nagwek3"/>
      </w:pPr>
      <w:bookmarkStart w:id="349" w:name="_Toc58834041"/>
      <w:r w:rsidRPr="00795138">
        <w:rPr>
          <w:rStyle w:val="Nagwek4Znak"/>
          <w:b/>
        </w:rPr>
        <w:t>Energia wiatru</w:t>
      </w:r>
      <w:bookmarkEnd w:id="346"/>
      <w:bookmarkEnd w:id="347"/>
      <w:bookmarkEnd w:id="349"/>
    </w:p>
    <w:p w14:paraId="40F2DD76" w14:textId="77777777" w:rsidR="00D713CA" w:rsidRPr="004C320D" w:rsidRDefault="00D713CA" w:rsidP="00584461">
      <w:pPr>
        <w:spacing w:line="276" w:lineRule="auto"/>
      </w:pPr>
      <w:r w:rsidRPr="004C320D">
        <w:t>Energię wiatru stanowi energia kinetyczna wiatru wykorzystywana do produkcji energii elektrycznej w turbinach wiatrowych. Potencjał elektrowni wiatrowych jest określany przez możliwości generowania przez nie energii elektrycznej. Tereny o korzystnym potencjale wyznacza się na podstawie badań kierunku, siły oraz częstotliwości występowania wiatrów. Na tej podstawie sporządzono strefy energetyczne wiatru oraz podzielono powierzchnię kraju zgodnie z potencjałem energetycznym. Według IMGW obs</w:t>
      </w:r>
      <w:r w:rsidR="000D6B71" w:rsidRPr="004C320D">
        <w:t>zar Polski można podzielić na 5 </w:t>
      </w:r>
      <w:r w:rsidRPr="004C320D">
        <w:t>stref energetycznych warunków wiatrowych:</w:t>
      </w:r>
    </w:p>
    <w:p w14:paraId="4026C90D" w14:textId="77777777" w:rsidR="00D713CA" w:rsidRPr="004C320D" w:rsidRDefault="000D6B71" w:rsidP="00DB5BFE">
      <w:pPr>
        <w:pStyle w:val="Akapitzlist"/>
        <w:numPr>
          <w:ilvl w:val="0"/>
          <w:numId w:val="11"/>
        </w:numPr>
      </w:pPr>
      <w:r w:rsidRPr="004C320D">
        <w:t>Strefa I - wybitnie korzystna,</w:t>
      </w:r>
    </w:p>
    <w:p w14:paraId="2AFBDD54" w14:textId="77777777" w:rsidR="00D713CA" w:rsidRPr="004C320D" w:rsidRDefault="000D6B71" w:rsidP="00DB5BFE">
      <w:pPr>
        <w:pStyle w:val="Akapitzlist"/>
        <w:numPr>
          <w:ilvl w:val="0"/>
          <w:numId w:val="11"/>
        </w:numPr>
      </w:pPr>
      <w:r w:rsidRPr="004C320D">
        <w:t>Strefa II - bardzo korzystna,</w:t>
      </w:r>
    </w:p>
    <w:p w14:paraId="1B669EAF" w14:textId="77777777" w:rsidR="00D713CA" w:rsidRPr="004C320D" w:rsidRDefault="000D6B71" w:rsidP="00DB5BFE">
      <w:pPr>
        <w:pStyle w:val="Akapitzlist"/>
        <w:numPr>
          <w:ilvl w:val="0"/>
          <w:numId w:val="11"/>
        </w:numPr>
      </w:pPr>
      <w:r w:rsidRPr="004C320D">
        <w:t>Strefa III - korzystna,</w:t>
      </w:r>
    </w:p>
    <w:p w14:paraId="4AE257C5" w14:textId="77777777" w:rsidR="00D713CA" w:rsidRPr="004C320D" w:rsidRDefault="000D6B71" w:rsidP="00DB5BFE">
      <w:pPr>
        <w:pStyle w:val="Akapitzlist"/>
        <w:numPr>
          <w:ilvl w:val="0"/>
          <w:numId w:val="11"/>
        </w:numPr>
      </w:pPr>
      <w:r w:rsidRPr="004C320D">
        <w:t>Strefa IV - mało korzystna,</w:t>
      </w:r>
    </w:p>
    <w:p w14:paraId="684E033F" w14:textId="77777777" w:rsidR="00D713CA" w:rsidRPr="004C320D" w:rsidRDefault="00D713CA" w:rsidP="00DB5BFE">
      <w:pPr>
        <w:pStyle w:val="Akapitzlist"/>
        <w:numPr>
          <w:ilvl w:val="0"/>
          <w:numId w:val="11"/>
        </w:numPr>
      </w:pPr>
      <w:r w:rsidRPr="004C320D">
        <w:t xml:space="preserve">Strefa V </w:t>
      </w:r>
      <w:r w:rsidR="000D6B71" w:rsidRPr="004C320D">
        <w:t>-</w:t>
      </w:r>
      <w:r w:rsidRPr="004C320D">
        <w:t xml:space="preserve"> niekorzystna</w:t>
      </w:r>
      <w:r w:rsidR="000D6B71" w:rsidRPr="004C320D">
        <w:t>.</w:t>
      </w:r>
    </w:p>
    <w:p w14:paraId="13DF6A32" w14:textId="6BA08D8B" w:rsidR="007034F6" w:rsidRDefault="00D713CA" w:rsidP="00826CE5">
      <w:pPr>
        <w:spacing w:line="276" w:lineRule="auto"/>
        <w:rPr>
          <w:szCs w:val="22"/>
        </w:rPr>
      </w:pPr>
      <w:r w:rsidRPr="004C320D">
        <w:t xml:space="preserve">Zgodnie z podziałem wprowadzonym przez Ośrodek Meteorologii IMGW, </w:t>
      </w:r>
      <w:r w:rsidR="004E662A">
        <w:t>Sanok</w:t>
      </w:r>
      <w:r w:rsidR="008D74E9" w:rsidRPr="004C320D">
        <w:t xml:space="preserve"> leży w strefie </w:t>
      </w:r>
      <w:r w:rsidR="004C320D" w:rsidRPr="004C320D">
        <w:t>I</w:t>
      </w:r>
      <w:r w:rsidR="004A3860">
        <w:t>II</w:t>
      </w:r>
      <w:r w:rsidRPr="004C320D">
        <w:t xml:space="preserve"> –korzystnej. Rysunek przedstawia podział terytorium Polski na strefy energetyczne wiatru. </w:t>
      </w:r>
      <w:r w:rsidR="003E746B" w:rsidRPr="004C320D">
        <w:rPr>
          <w:szCs w:val="22"/>
        </w:rPr>
        <w:t xml:space="preserve">Planując tego typu inwestycję należy wziąć pod uwagę uwarunkowania przyrodnicze, techniczne, środowiskowe (przede wszystkim formy ochrony przyrody oraz obszary cenne przyrodniczo), prawne, ekonomiczne oraz społeczne. </w:t>
      </w:r>
    </w:p>
    <w:p w14:paraId="7CF9BFA0" w14:textId="77777777" w:rsidR="00826CE5" w:rsidRPr="004C320D" w:rsidRDefault="00826CE5" w:rsidP="00826CE5">
      <w:pPr>
        <w:spacing w:line="276" w:lineRule="auto"/>
      </w:pPr>
    </w:p>
    <w:p w14:paraId="14395790" w14:textId="77777777" w:rsidR="00D713CA" w:rsidRPr="002226C0" w:rsidRDefault="00EB7F16" w:rsidP="00D713CA">
      <w:pPr>
        <w:jc w:val="center"/>
        <w:rPr>
          <w:color w:val="FF0000"/>
        </w:rPr>
      </w:pPr>
      <w:bookmarkStart w:id="350" w:name="_Toc406732254"/>
      <w:r w:rsidRPr="002226C0">
        <w:rPr>
          <w:noProof/>
          <w:color w:val="FF0000"/>
        </w:rPr>
        <w:lastRenderedPageBreak/>
        <w:drawing>
          <wp:inline distT="0" distB="0" distL="0" distR="0" wp14:anchorId="2BB99D04" wp14:editId="0AC97913">
            <wp:extent cx="4944162" cy="4629150"/>
            <wp:effectExtent l="19050" t="19050" r="27940" b="1905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ze408_polska_wiatr.jpg"/>
                    <pic:cNvPicPr/>
                  </pic:nvPicPr>
                  <pic:blipFill>
                    <a:blip r:embed="rId38">
                      <a:extLst>
                        <a:ext uri="{28A0092B-C50C-407E-A947-70E740481C1C}">
                          <a14:useLocalDpi xmlns:a14="http://schemas.microsoft.com/office/drawing/2010/main" val="0"/>
                        </a:ext>
                      </a:extLst>
                    </a:blip>
                    <a:stretch>
                      <a:fillRect/>
                    </a:stretch>
                  </pic:blipFill>
                  <pic:spPr>
                    <a:xfrm>
                      <a:off x="0" y="0"/>
                      <a:ext cx="4969535" cy="4652906"/>
                    </a:xfrm>
                    <a:prstGeom prst="rect">
                      <a:avLst/>
                    </a:prstGeom>
                    <a:ln>
                      <a:solidFill>
                        <a:schemeClr val="tx1"/>
                      </a:solidFill>
                    </a:ln>
                  </pic:spPr>
                </pic:pic>
              </a:graphicData>
            </a:graphic>
          </wp:inline>
        </w:drawing>
      </w:r>
    </w:p>
    <w:p w14:paraId="76E0DB4B" w14:textId="77777777" w:rsidR="00E15C4B" w:rsidRPr="004C320D" w:rsidRDefault="00E15C4B" w:rsidP="00A35593">
      <w:pPr>
        <w:jc w:val="center"/>
        <w:rPr>
          <w:b/>
          <w:sz w:val="18"/>
          <w:szCs w:val="18"/>
        </w:rPr>
      </w:pPr>
      <w:r w:rsidRPr="004C320D">
        <w:rPr>
          <w:b/>
          <w:sz w:val="18"/>
          <w:szCs w:val="18"/>
        </w:rPr>
        <w:t>źródło: imgw.pl</w:t>
      </w:r>
    </w:p>
    <w:p w14:paraId="2B49BDFD" w14:textId="2233F128" w:rsidR="004A3747" w:rsidRDefault="00D713CA" w:rsidP="00A35593">
      <w:pPr>
        <w:pStyle w:val="Legenda"/>
        <w:jc w:val="center"/>
      </w:pPr>
      <w:bookmarkStart w:id="351" w:name="_Toc440456278"/>
      <w:bookmarkStart w:id="352" w:name="_Toc61945593"/>
      <w:r w:rsidRPr="004C320D">
        <w:t xml:space="preserve">Rysunek </w:t>
      </w:r>
      <w:r w:rsidR="00E73980" w:rsidRPr="004C320D">
        <w:rPr>
          <w:noProof/>
        </w:rPr>
        <w:fldChar w:fldCharType="begin"/>
      </w:r>
      <w:r w:rsidR="00E73980" w:rsidRPr="004C320D">
        <w:rPr>
          <w:noProof/>
        </w:rPr>
        <w:instrText xml:space="preserve"> SEQ Rysunek \* ARABIC </w:instrText>
      </w:r>
      <w:r w:rsidR="00E73980" w:rsidRPr="004C320D">
        <w:rPr>
          <w:noProof/>
        </w:rPr>
        <w:fldChar w:fldCharType="separate"/>
      </w:r>
      <w:r w:rsidR="00A721D3">
        <w:rPr>
          <w:noProof/>
        </w:rPr>
        <w:t>7</w:t>
      </w:r>
      <w:r w:rsidR="00E73980" w:rsidRPr="004C320D">
        <w:rPr>
          <w:noProof/>
        </w:rPr>
        <w:fldChar w:fldCharType="end"/>
      </w:r>
      <w:r w:rsidRPr="004C320D">
        <w:t>. Strefy energetyczne warunków wiatrowyc</w:t>
      </w:r>
      <w:bookmarkEnd w:id="350"/>
      <w:bookmarkEnd w:id="351"/>
      <w:r w:rsidR="007034F6" w:rsidRPr="004C320D">
        <w:t>h</w:t>
      </w:r>
      <w:r w:rsidR="00AD260D">
        <w:t>.</w:t>
      </w:r>
      <w:bookmarkEnd w:id="352"/>
    </w:p>
    <w:p w14:paraId="1D256E7F" w14:textId="7F93B4BC" w:rsidR="00DF1F6A" w:rsidRPr="00A46270" w:rsidRDefault="00D713CA" w:rsidP="007B0F71">
      <w:pPr>
        <w:pStyle w:val="Nagwek3"/>
      </w:pPr>
      <w:bookmarkStart w:id="353" w:name="_Toc440456246"/>
      <w:bookmarkStart w:id="354" w:name="_Toc58834042"/>
      <w:r w:rsidRPr="004C320D">
        <w:t>Ograniczenia rozwoju energetyki wiatrowej</w:t>
      </w:r>
      <w:bookmarkStart w:id="355" w:name="_Toc406732695"/>
      <w:bookmarkStart w:id="356" w:name="_Toc440456248"/>
      <w:bookmarkEnd w:id="353"/>
      <w:bookmarkEnd w:id="354"/>
    </w:p>
    <w:p w14:paraId="400CBFD9" w14:textId="7C67C2AD" w:rsidR="008A7817" w:rsidRPr="00A54163" w:rsidRDefault="008A7817" w:rsidP="00A46270">
      <w:pPr>
        <w:spacing w:line="276" w:lineRule="auto"/>
        <w:rPr>
          <w:b/>
        </w:rPr>
      </w:pPr>
      <w:r w:rsidRPr="0036450B">
        <w:rPr>
          <w:shd w:val="clear" w:color="auto" w:fill="FFFFFF"/>
        </w:rPr>
        <w:t>Zgodnie z ustawą</w:t>
      </w:r>
      <w:r>
        <w:rPr>
          <w:shd w:val="clear" w:color="auto" w:fill="FFFFFF"/>
        </w:rPr>
        <w:t xml:space="preserve"> </w:t>
      </w:r>
      <w:r w:rsidRPr="0036450B">
        <w:t>z dnia 20 maja 2016 r. o inwestycjach w zakresie elektrowni wiatrow</w:t>
      </w:r>
      <w:r>
        <w:t xml:space="preserve">ych (Dz.U. z 2016 r., poz. 961) zmienionej ustawą z dnia 7 czerwca 2018 r. o zmianie ustawy </w:t>
      </w:r>
      <w:r w:rsidR="00A46270">
        <w:br/>
      </w:r>
      <w:r>
        <w:t>o odnawialnych źródłach energii oraz niektórych innych ustaw (Dz. U. z 2018 r., poz. 1276)</w:t>
      </w:r>
      <w:r w:rsidRPr="0036450B">
        <w:rPr>
          <w:shd w:val="clear" w:color="auto" w:fill="FFFFFF"/>
        </w:rPr>
        <w:t xml:space="preserve">, instalacje w postaci elektrowni wiatrowych mogą być budowane wyłącznie na podstawie miejscowego planu zagospodarowania przestrzennego. Elektrownia może być lokowana </w:t>
      </w:r>
      <w:r w:rsidR="00A46270">
        <w:rPr>
          <w:shd w:val="clear" w:color="auto" w:fill="FFFFFF"/>
        </w:rPr>
        <w:br/>
      </w:r>
      <w:r w:rsidRPr="0036450B">
        <w:rPr>
          <w:shd w:val="clear" w:color="auto" w:fill="FFFFFF"/>
        </w:rPr>
        <w:t>w pobliżu budynków mieszkalnych w odległości równej lub większej od dziesięciokrotności wysokości elektrowni wiatrowej mierzonej od poziomu gruntu do najwyższego punktu budowli, wliczając elementy techniczne, w szczególności wirnik wraz z łopatami. Przepis ten dotyczy także lokalizacji elektrowni w pobliżu form ochrony przyrody a także leśnych kompleksów promocyjnych, stanowionych na podstawie odrębnych przepisów.</w:t>
      </w:r>
    </w:p>
    <w:p w14:paraId="4428CD23" w14:textId="77777777" w:rsidR="008A7817" w:rsidRPr="0036450B" w:rsidRDefault="008A7817" w:rsidP="00A46270">
      <w:pPr>
        <w:spacing w:line="276" w:lineRule="auto"/>
        <w:rPr>
          <w:shd w:val="clear" w:color="auto" w:fill="FFFFFF"/>
        </w:rPr>
      </w:pPr>
    </w:p>
    <w:p w14:paraId="454BE4D9" w14:textId="77777777" w:rsidR="000415D9" w:rsidRDefault="000415D9" w:rsidP="00A46270">
      <w:pPr>
        <w:spacing w:line="276" w:lineRule="auto"/>
        <w:sectPr w:rsidR="000415D9" w:rsidSect="00961A69">
          <w:pgSz w:w="11906" w:h="16838"/>
          <w:pgMar w:top="1417" w:right="1417" w:bottom="1417" w:left="1417" w:header="454" w:footer="709" w:gutter="0"/>
          <w:cols w:space="708"/>
          <w:docGrid w:linePitch="360"/>
        </w:sectPr>
      </w:pPr>
    </w:p>
    <w:p w14:paraId="6C52815E" w14:textId="5EAD9C23" w:rsidR="008A7817" w:rsidRPr="00EF69C8" w:rsidRDefault="008A7817" w:rsidP="00A46270">
      <w:pPr>
        <w:spacing w:line="276" w:lineRule="auto"/>
        <w:rPr>
          <w:b/>
        </w:rPr>
      </w:pPr>
      <w:r w:rsidRPr="0036450B">
        <w:t>Nowe regulacje zawarte w Ustaw</w:t>
      </w:r>
      <w:r>
        <w:t>ie</w:t>
      </w:r>
      <w:r w:rsidRPr="0036450B">
        <w:t xml:space="preserve"> z dnia 20 maja 2016 r. o inwestycjach w zakresie elektrowni wiatrow</w:t>
      </w:r>
      <w:r>
        <w:t>ych (Dz.U. z 2016 r., poz. 961) zmienionej Ustawą z dnia 7 czerwca 2018 r. o zmianie ustawy o odnawialnych źródłach energii oraz niektórych innych ustaw (Dz. U. z 2018 r., poz. 1276)</w:t>
      </w:r>
      <w:r w:rsidRPr="0036450B">
        <w:t xml:space="preserve"> przyczyniły się do </w:t>
      </w:r>
      <w:r>
        <w:t>zmniejszenia</w:t>
      </w:r>
      <w:r w:rsidRPr="0036450B">
        <w:t xml:space="preserve"> zainteresowania ze strony inwestorów i w konsekwencji zahamowania rozwoju energetyki wiatrowej w Polsce.</w:t>
      </w:r>
    </w:p>
    <w:p w14:paraId="3439E231" w14:textId="77777777" w:rsidR="00DF1F6A" w:rsidRDefault="00DF1F6A" w:rsidP="00A46270">
      <w:pPr>
        <w:spacing w:line="276" w:lineRule="auto"/>
        <w:rPr>
          <w:b/>
        </w:rPr>
      </w:pPr>
    </w:p>
    <w:p w14:paraId="188D6F6B" w14:textId="77777777" w:rsidR="00A46270" w:rsidRDefault="00A46270" w:rsidP="007B0F71">
      <w:pPr>
        <w:pStyle w:val="Nagwek3"/>
        <w:sectPr w:rsidR="00A46270" w:rsidSect="00202D18">
          <w:type w:val="continuous"/>
          <w:pgSz w:w="11906" w:h="16838"/>
          <w:pgMar w:top="1417" w:right="1417" w:bottom="1417" w:left="1417" w:header="454" w:footer="709" w:gutter="0"/>
          <w:cols w:space="708"/>
          <w:docGrid w:linePitch="360"/>
        </w:sectPr>
      </w:pPr>
    </w:p>
    <w:p w14:paraId="2BA75322" w14:textId="70FACD55" w:rsidR="00D713CA" w:rsidRPr="00DA4EE3" w:rsidRDefault="00D713CA" w:rsidP="007B0F71">
      <w:pPr>
        <w:pStyle w:val="Nagwek3"/>
      </w:pPr>
      <w:bookmarkStart w:id="357" w:name="_Toc58834043"/>
      <w:r w:rsidRPr="00DA4EE3">
        <w:lastRenderedPageBreak/>
        <w:t>Energia słońca</w:t>
      </w:r>
      <w:bookmarkEnd w:id="355"/>
      <w:bookmarkEnd w:id="356"/>
      <w:bookmarkEnd w:id="357"/>
    </w:p>
    <w:p w14:paraId="4D2D1751" w14:textId="77777777" w:rsidR="001E0C56" w:rsidRDefault="00D713CA" w:rsidP="00584461">
      <w:pPr>
        <w:spacing w:line="276" w:lineRule="auto"/>
      </w:pPr>
      <w:r w:rsidRPr="00795138">
        <w:t>Energia promieniowania słonecznego wykorzystywana jest w dwojaki sposób: do produkcji energii elektrycznej bądź ciepła. Ciepło może być pozyskiwane w sposób bierny poprzez nagrzewanie pomieszczeń bezpośrednim promieniowaniem bądź poprzez systemy cieczowych lub powietrznych kolektorów słonecznych służących ogrzewaniu mieszkań, podgrzewaniu wody użytkowej itp. Konwersja promieniowania na prąd elektryczny odbywa się natomiast poprzez zastosowanie ogniw fotowoltaicznych</w:t>
      </w:r>
      <w:r w:rsidR="000D6B71" w:rsidRPr="00795138">
        <w:t xml:space="preserve"> bądź elektrowni termicznych. W </w:t>
      </w:r>
      <w:r w:rsidRPr="00795138">
        <w:t>strefie klimatycznej, w której leży Polska produkcja energii elektrycznej na szerszą skalę przy pomocy ogniw fotowoltaicznych jest nieopłacalna. Natomiast zastosowanie kolektorów słonecznych może okazać się zasadne już nawet w przypadku użytkowania przez pojedyncze gospodarstwa domowe, w zależności od stopnia zapotrzebowania na ciepłą wodę. Rysunki przedstawiają dwa najważniejsze czynniki wpływające na opłacalność inwestycji związanych z wykorzystaniem energii słonecznej.</w:t>
      </w:r>
    </w:p>
    <w:p w14:paraId="55E461B4" w14:textId="77777777" w:rsidR="00907723" w:rsidRPr="00795138" w:rsidRDefault="00907723" w:rsidP="00584461">
      <w:pPr>
        <w:spacing w:line="276" w:lineRule="auto"/>
      </w:pPr>
    </w:p>
    <w:p w14:paraId="35852A15" w14:textId="77777777" w:rsidR="00A93B60" w:rsidRPr="002226C0" w:rsidRDefault="00A708EE" w:rsidP="002443E4">
      <w:pPr>
        <w:jc w:val="center"/>
        <w:rPr>
          <w:color w:val="FF0000"/>
        </w:rPr>
      </w:pPr>
      <w:r w:rsidRPr="002226C0">
        <w:rPr>
          <w:noProof/>
          <w:color w:val="FF0000"/>
        </w:rPr>
        <w:drawing>
          <wp:inline distT="0" distB="0" distL="0" distR="0" wp14:anchorId="6E36807A" wp14:editId="3BEBB976">
            <wp:extent cx="3952875" cy="4073267"/>
            <wp:effectExtent l="19050" t="19050" r="9525" b="2286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jpg"/>
                    <pic:cNvPicPr/>
                  </pic:nvPicPr>
                  <pic:blipFill>
                    <a:blip r:embed="rId39">
                      <a:extLst>
                        <a:ext uri="{28A0092B-C50C-407E-A947-70E740481C1C}">
                          <a14:useLocalDpi xmlns:a14="http://schemas.microsoft.com/office/drawing/2010/main" val="0"/>
                        </a:ext>
                      </a:extLst>
                    </a:blip>
                    <a:stretch>
                      <a:fillRect/>
                    </a:stretch>
                  </pic:blipFill>
                  <pic:spPr>
                    <a:xfrm>
                      <a:off x="0" y="0"/>
                      <a:ext cx="3963167" cy="4083873"/>
                    </a:xfrm>
                    <a:prstGeom prst="rect">
                      <a:avLst/>
                    </a:prstGeom>
                    <a:ln>
                      <a:solidFill>
                        <a:schemeClr val="tx1"/>
                      </a:solidFill>
                    </a:ln>
                  </pic:spPr>
                </pic:pic>
              </a:graphicData>
            </a:graphic>
          </wp:inline>
        </w:drawing>
      </w:r>
    </w:p>
    <w:p w14:paraId="50AC2C7D" w14:textId="77777777" w:rsidR="00A93B60" w:rsidRPr="00795138" w:rsidRDefault="00A93B60" w:rsidP="00472A11">
      <w:pPr>
        <w:jc w:val="center"/>
        <w:rPr>
          <w:b/>
          <w:sz w:val="18"/>
          <w:szCs w:val="18"/>
        </w:rPr>
      </w:pPr>
      <w:r w:rsidRPr="00795138">
        <w:rPr>
          <w:b/>
          <w:sz w:val="18"/>
          <w:szCs w:val="18"/>
        </w:rPr>
        <w:t>źródło: imgw.pl</w:t>
      </w:r>
    </w:p>
    <w:p w14:paraId="78338E79" w14:textId="58FC4DCD" w:rsidR="00D713CA" w:rsidRDefault="00A93B60" w:rsidP="00472A11">
      <w:pPr>
        <w:pStyle w:val="Legenda"/>
        <w:jc w:val="center"/>
      </w:pPr>
      <w:bookmarkStart w:id="358" w:name="_Toc406732256"/>
      <w:bookmarkStart w:id="359" w:name="_Toc455757672"/>
      <w:bookmarkStart w:id="360" w:name="_Toc465691710"/>
      <w:bookmarkStart w:id="361" w:name="_Toc61945594"/>
      <w:r w:rsidRPr="00795138">
        <w:t xml:space="preserve">Rysunek </w:t>
      </w:r>
      <w:r w:rsidR="00E73980" w:rsidRPr="00795138">
        <w:rPr>
          <w:noProof/>
        </w:rPr>
        <w:fldChar w:fldCharType="begin"/>
      </w:r>
      <w:r w:rsidR="00E73980" w:rsidRPr="00795138">
        <w:rPr>
          <w:noProof/>
        </w:rPr>
        <w:instrText xml:space="preserve"> SEQ Rysunek \* ARABIC </w:instrText>
      </w:r>
      <w:r w:rsidR="00E73980" w:rsidRPr="00795138">
        <w:rPr>
          <w:noProof/>
        </w:rPr>
        <w:fldChar w:fldCharType="separate"/>
      </w:r>
      <w:r w:rsidR="00A721D3">
        <w:rPr>
          <w:noProof/>
        </w:rPr>
        <w:t>8</w:t>
      </w:r>
      <w:r w:rsidR="00E73980" w:rsidRPr="00795138">
        <w:rPr>
          <w:noProof/>
        </w:rPr>
        <w:fldChar w:fldCharType="end"/>
      </w:r>
      <w:r w:rsidRPr="00795138">
        <w:t>. Średni czas nasłonecznienia w ciągu roku na terenie Polski</w:t>
      </w:r>
      <w:bookmarkEnd w:id="358"/>
      <w:bookmarkEnd w:id="359"/>
      <w:r w:rsidRPr="00795138">
        <w:t xml:space="preserve"> [h/rok].</w:t>
      </w:r>
      <w:bookmarkEnd w:id="360"/>
      <w:bookmarkEnd w:id="361"/>
    </w:p>
    <w:p w14:paraId="6CEDBAB4" w14:textId="77777777" w:rsidR="009E5D63" w:rsidRPr="009E5D63" w:rsidRDefault="009E5D63" w:rsidP="009E5D63"/>
    <w:p w14:paraId="77208A3E" w14:textId="77777777" w:rsidR="00D713CA" w:rsidRPr="002226C0" w:rsidRDefault="00AA441B" w:rsidP="00D713CA">
      <w:pPr>
        <w:autoSpaceDE w:val="0"/>
        <w:autoSpaceDN w:val="0"/>
        <w:adjustRightInd w:val="0"/>
        <w:jc w:val="center"/>
        <w:rPr>
          <w:rFonts w:ascii="ArialMT" w:hAnsi="ArialMT" w:cs="ArialMT"/>
          <w:color w:val="FF0000"/>
        </w:rPr>
      </w:pPr>
      <w:r w:rsidRPr="002226C0">
        <w:rPr>
          <w:rFonts w:ascii="ArialMT" w:hAnsi="ArialMT" w:cs="ArialMT"/>
          <w:noProof/>
          <w:color w:val="FF0000"/>
        </w:rPr>
        <w:lastRenderedPageBreak/>
        <w:drawing>
          <wp:inline distT="0" distB="0" distL="0" distR="0" wp14:anchorId="5D36C87F" wp14:editId="19B687CE">
            <wp:extent cx="3914775" cy="3721054"/>
            <wp:effectExtent l="19050" t="19050" r="9525" b="1333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nasłonecznia-w-Polsce.png"/>
                    <pic:cNvPicPr/>
                  </pic:nvPicPr>
                  <pic:blipFill>
                    <a:blip r:embed="rId40">
                      <a:extLst>
                        <a:ext uri="{28A0092B-C50C-407E-A947-70E740481C1C}">
                          <a14:useLocalDpi xmlns:a14="http://schemas.microsoft.com/office/drawing/2010/main" val="0"/>
                        </a:ext>
                      </a:extLst>
                    </a:blip>
                    <a:stretch>
                      <a:fillRect/>
                    </a:stretch>
                  </pic:blipFill>
                  <pic:spPr>
                    <a:xfrm>
                      <a:off x="0" y="0"/>
                      <a:ext cx="3941543" cy="3746497"/>
                    </a:xfrm>
                    <a:prstGeom prst="rect">
                      <a:avLst/>
                    </a:prstGeom>
                    <a:ln>
                      <a:solidFill>
                        <a:schemeClr val="tx1"/>
                      </a:solidFill>
                    </a:ln>
                  </pic:spPr>
                </pic:pic>
              </a:graphicData>
            </a:graphic>
          </wp:inline>
        </w:drawing>
      </w:r>
    </w:p>
    <w:p w14:paraId="36645A4B" w14:textId="77777777" w:rsidR="00A93B60" w:rsidRPr="00795138" w:rsidRDefault="00A93B60" w:rsidP="00D713CA">
      <w:pPr>
        <w:autoSpaceDE w:val="0"/>
        <w:autoSpaceDN w:val="0"/>
        <w:adjustRightInd w:val="0"/>
        <w:jc w:val="center"/>
        <w:rPr>
          <w:rFonts w:ascii="ArialMT" w:hAnsi="ArialMT" w:cs="ArialMT"/>
          <w:b/>
          <w:sz w:val="18"/>
          <w:szCs w:val="18"/>
        </w:rPr>
      </w:pPr>
      <w:r w:rsidRPr="00795138">
        <w:rPr>
          <w:b/>
          <w:sz w:val="18"/>
          <w:szCs w:val="18"/>
        </w:rPr>
        <w:t>źródło: cire.pl</w:t>
      </w:r>
    </w:p>
    <w:p w14:paraId="42E8CD22" w14:textId="4D7AAF1E" w:rsidR="00D713CA" w:rsidRPr="00795138" w:rsidRDefault="003F2C4F" w:rsidP="00D713CA">
      <w:pPr>
        <w:pStyle w:val="Legenda"/>
      </w:pPr>
      <w:bookmarkStart w:id="362" w:name="_Toc406732257"/>
      <w:bookmarkStart w:id="363" w:name="_Toc440456281"/>
      <w:r>
        <w:t xml:space="preserve">              </w:t>
      </w:r>
      <w:r w:rsidR="009E5D63">
        <w:t xml:space="preserve">           </w:t>
      </w:r>
      <w:bookmarkStart w:id="364" w:name="_Toc61945595"/>
      <w:r w:rsidR="00D713CA" w:rsidRPr="00795138">
        <w:t xml:space="preserve">Rysunek </w:t>
      </w:r>
      <w:r w:rsidR="00E73980" w:rsidRPr="00795138">
        <w:rPr>
          <w:noProof/>
        </w:rPr>
        <w:fldChar w:fldCharType="begin"/>
      </w:r>
      <w:r w:rsidR="00E73980" w:rsidRPr="00795138">
        <w:rPr>
          <w:noProof/>
        </w:rPr>
        <w:instrText xml:space="preserve"> SEQ Rysunek \* ARABIC </w:instrText>
      </w:r>
      <w:r w:rsidR="00E73980" w:rsidRPr="00795138">
        <w:rPr>
          <w:noProof/>
        </w:rPr>
        <w:fldChar w:fldCharType="separate"/>
      </w:r>
      <w:r w:rsidR="00A721D3">
        <w:rPr>
          <w:noProof/>
        </w:rPr>
        <w:t>9</w:t>
      </w:r>
      <w:r w:rsidR="00E73980" w:rsidRPr="00795138">
        <w:rPr>
          <w:noProof/>
        </w:rPr>
        <w:fldChar w:fldCharType="end"/>
      </w:r>
      <w:r w:rsidR="00A93B60" w:rsidRPr="00795138">
        <w:t>. Mapa nasłonecznienia Polski.</w:t>
      </w:r>
      <w:bookmarkEnd w:id="364"/>
      <w:r w:rsidR="00D713CA" w:rsidRPr="00795138">
        <w:t xml:space="preserve"> </w:t>
      </w:r>
      <w:bookmarkEnd w:id="362"/>
      <w:bookmarkEnd w:id="363"/>
    </w:p>
    <w:p w14:paraId="78125BAD" w14:textId="77777777" w:rsidR="00D713CA" w:rsidRPr="00795138" w:rsidRDefault="00D713CA" w:rsidP="00D713CA"/>
    <w:p w14:paraId="7354033E" w14:textId="0B60980B" w:rsidR="00A37D5B" w:rsidRDefault="00CD58E1" w:rsidP="00A37D5B">
      <w:pPr>
        <w:spacing w:line="276" w:lineRule="auto"/>
        <w:rPr>
          <w:rFonts w:eastAsiaTheme="minorHAnsi" w:cs="Arial"/>
          <w:szCs w:val="22"/>
          <w:lang w:eastAsia="en-US"/>
        </w:rPr>
      </w:pPr>
      <w:r>
        <w:t>S</w:t>
      </w:r>
      <w:r w:rsidR="004E662A">
        <w:t>anok</w:t>
      </w:r>
      <w:r w:rsidR="00FC1814">
        <w:t xml:space="preserve"> </w:t>
      </w:r>
      <w:r w:rsidR="00D713CA" w:rsidRPr="00795138">
        <w:t>zlokalizowan</w:t>
      </w:r>
      <w:r>
        <w:t>y</w:t>
      </w:r>
      <w:r w:rsidR="00D713CA" w:rsidRPr="00795138">
        <w:t xml:space="preserve"> jest w strefie</w:t>
      </w:r>
      <w:r w:rsidR="00BA50B5">
        <w:t>,</w:t>
      </w:r>
      <w:r w:rsidR="00D713CA" w:rsidRPr="00795138">
        <w:t xml:space="preserve"> gdzie średnioroczna suma promieniowania słonecznego wynosi </w:t>
      </w:r>
      <w:r>
        <w:t>9</w:t>
      </w:r>
      <w:r w:rsidR="007E6584">
        <w:t>00</w:t>
      </w:r>
      <w:r w:rsidR="00D713CA" w:rsidRPr="00795138">
        <w:t xml:space="preserve"> kWh/m</w:t>
      </w:r>
      <w:r w:rsidR="00D713CA" w:rsidRPr="00795138">
        <w:rPr>
          <w:vertAlign w:val="superscript"/>
        </w:rPr>
        <w:t>2</w:t>
      </w:r>
      <w:r w:rsidR="00D713CA" w:rsidRPr="00795138">
        <w:t xml:space="preserve">. Opisane powyżej warunki panujące na terenie </w:t>
      </w:r>
      <w:r w:rsidR="00C52DBF">
        <w:t>miasta</w:t>
      </w:r>
      <w:r w:rsidR="00D713CA" w:rsidRPr="00795138">
        <w:t xml:space="preserve"> określane są jako </w:t>
      </w:r>
      <w:r w:rsidR="00795138" w:rsidRPr="00795138">
        <w:t>korzystne i</w:t>
      </w:r>
      <w:r w:rsidR="00D713CA" w:rsidRPr="00795138">
        <w:t xml:space="preserve"> dają możliwość wykorzystywania energii promieniowania słonecznego do</w:t>
      </w:r>
      <w:r w:rsidR="00C877DC">
        <w:t xml:space="preserve"> produkcji energii elektrycznej oraz </w:t>
      </w:r>
      <w:r w:rsidR="00D713CA" w:rsidRPr="00795138">
        <w:t>podgrzewania wody użytko</w:t>
      </w:r>
      <w:r w:rsidR="00EC30D6" w:rsidRPr="00795138">
        <w:t xml:space="preserve">wej w budynkach mieszkalnych. </w:t>
      </w:r>
    </w:p>
    <w:p w14:paraId="790D440D" w14:textId="77777777" w:rsidR="00D90AE8" w:rsidRDefault="00D90AE8" w:rsidP="00584461">
      <w:pPr>
        <w:spacing w:line="276" w:lineRule="auto"/>
      </w:pPr>
    </w:p>
    <w:p w14:paraId="0CF8A189" w14:textId="77777777" w:rsidR="00D713CA" w:rsidRPr="00795138" w:rsidRDefault="00D713CA" w:rsidP="00584461">
      <w:pPr>
        <w:spacing w:line="276" w:lineRule="auto"/>
      </w:pPr>
      <w:r w:rsidRPr="00795138">
        <w:t>Negatywne oddziaływanie na środowisko w przypadku budowy farm fotowoltaicznych dotyczyć będzie głównie dzikich gatunków ptaków oraz owadów. Skala tego oddziaływania, zależna będzie w od lokalizacji inwestycji fotowoltaicznych. W przypadku ptaków zajmowanie terenów rolniczych skutkować będzie bezpośrednią utratą siedlisk lęgowych, głównie dla gatunków gniazdujących na ziemi. Skala problemu będzie mniejsza w przypadku pól uprawnych lub ugorów, natomiast większa w przypadku różnego rodzaju łąk, które charakteryzują się znacznie większą różnorodnością awifauny lęgowej. Negatywne oddziaływanie może mieć miejsce także w przypadku</w:t>
      </w:r>
      <w:r w:rsidR="009D062D">
        <w:t>,</w:t>
      </w:r>
      <w:r w:rsidRPr="00795138">
        <w:t xml:space="preserve"> gdy farmy fotowoltaiczne tworzone będą w sąsiedztwie obszarów mokradłowych lub zbiorników wodnych. Wynika to z faktu, iż na obszarach tych można spodziewać się gniazdowania znacznie większej liczby gatunków ptaków. Należy pamiętać, iż dochodzić tu może także do kolizji ptaków z panelami fotowoltaicznymi, które w skutek odbicia lustrzanego mogą imitować taflę wody. Negatywne oddziaływanie może być także wynikiem konieczności odprowadzenia pozyskanej energii. Tworzenie nowych linii energetycznych na obszarach intensywnie wykorzystywanych przez ptaki może doprowadzić do zwiększenia ich śmiertelności będącej wynikiem kolizji z</w:t>
      </w:r>
      <w:r w:rsidR="00A93B60" w:rsidRPr="00795138">
        <w:t> </w:t>
      </w:r>
      <w:r w:rsidRPr="00795138">
        <w:t xml:space="preserve">elementami linii lub porażeniem prądem. </w:t>
      </w:r>
    </w:p>
    <w:p w14:paraId="3959AD28" w14:textId="77777777" w:rsidR="008A7817" w:rsidRDefault="008A7817" w:rsidP="00584461">
      <w:pPr>
        <w:spacing w:line="276" w:lineRule="auto"/>
      </w:pPr>
    </w:p>
    <w:p w14:paraId="264633DA" w14:textId="77777777" w:rsidR="00472A11" w:rsidRDefault="00472A11" w:rsidP="00584461">
      <w:pPr>
        <w:spacing w:line="276" w:lineRule="auto"/>
        <w:sectPr w:rsidR="00472A11" w:rsidSect="00A46270">
          <w:pgSz w:w="11906" w:h="16838"/>
          <w:pgMar w:top="1417" w:right="1417" w:bottom="1417" w:left="1417" w:header="454" w:footer="709" w:gutter="0"/>
          <w:cols w:space="708"/>
          <w:docGrid w:linePitch="360"/>
        </w:sectPr>
      </w:pPr>
    </w:p>
    <w:p w14:paraId="4054ADB3" w14:textId="0A7ADB92" w:rsidR="00D713CA" w:rsidRPr="00795138" w:rsidRDefault="00D713CA" w:rsidP="00472A11">
      <w:pPr>
        <w:spacing w:line="276" w:lineRule="auto"/>
      </w:pPr>
      <w:r w:rsidRPr="00795138">
        <w:lastRenderedPageBreak/>
        <w:t>Budowa instalacji przyczyni się do zmiany krajobrazu. W związku z powyższym, zaleca się, aby podczas tworzenia farm fotowoltaicznych:</w:t>
      </w:r>
    </w:p>
    <w:p w14:paraId="0B988186" w14:textId="77777777" w:rsidR="00D713CA" w:rsidRPr="00795138" w:rsidRDefault="00900925" w:rsidP="00472A11">
      <w:pPr>
        <w:pStyle w:val="Akapitzlist"/>
        <w:numPr>
          <w:ilvl w:val="0"/>
          <w:numId w:val="12"/>
        </w:numPr>
      </w:pPr>
      <w:r>
        <w:t>d</w:t>
      </w:r>
      <w:r w:rsidR="00D713CA" w:rsidRPr="00795138">
        <w:t>obrze dobrać lokalizację inwestycji,</w:t>
      </w:r>
    </w:p>
    <w:p w14:paraId="74ADAED1" w14:textId="77777777" w:rsidR="00D713CA" w:rsidRPr="00795138" w:rsidRDefault="00900925" w:rsidP="00472A11">
      <w:pPr>
        <w:pStyle w:val="Akapitzlist"/>
        <w:numPr>
          <w:ilvl w:val="0"/>
          <w:numId w:val="12"/>
        </w:numPr>
      </w:pPr>
      <w:r>
        <w:t>s</w:t>
      </w:r>
      <w:r w:rsidR="00D713CA" w:rsidRPr="00795138">
        <w:t>tosować panele fotowoltaiczne, które wyposażone są w warstwy antyrefleksyjne,</w:t>
      </w:r>
    </w:p>
    <w:p w14:paraId="46189085" w14:textId="77777777" w:rsidR="00D713CA" w:rsidRPr="00795138" w:rsidRDefault="00900925" w:rsidP="00472A11">
      <w:pPr>
        <w:pStyle w:val="Akapitzlist"/>
        <w:numPr>
          <w:ilvl w:val="0"/>
          <w:numId w:val="12"/>
        </w:numPr>
      </w:pPr>
      <w:r>
        <w:t>p</w:t>
      </w:r>
      <w:r w:rsidR="00D713CA" w:rsidRPr="00795138">
        <w:t>race budowlane prowadzić poza okresem</w:t>
      </w:r>
      <w:r w:rsidR="00A93B60" w:rsidRPr="00795138">
        <w:t xml:space="preserve"> lęgowym ptaków, gdyż zgodnie z </w:t>
      </w:r>
      <w:r w:rsidR="00D713CA" w:rsidRPr="00795138">
        <w:t>rozporządzeniem Ministra z dnia 12 października 2011 r. w sprawie ochrony gatunkowej zwierząt zabrania się niszczenia siedlisk i ostoi oraz gniazd gatunków chronionych, natomiast terminy i sposoby wykonywania prac budowlanych muszą być dostosowane w sposób umożliwiający zminimalizowanie ich wpływ na biologię poszczególnych gatunków i ich siedliska,</w:t>
      </w:r>
    </w:p>
    <w:p w14:paraId="376D1D40" w14:textId="77777777" w:rsidR="003F3D6D" w:rsidRPr="00795138" w:rsidRDefault="00900925" w:rsidP="00472A11">
      <w:pPr>
        <w:pStyle w:val="Akapitzlist"/>
        <w:numPr>
          <w:ilvl w:val="0"/>
          <w:numId w:val="12"/>
        </w:numPr>
      </w:pPr>
      <w:r>
        <w:t>o</w:t>
      </w:r>
      <w:r w:rsidR="00D713CA" w:rsidRPr="00795138">
        <w:t>dpowiednio planować przebieg linii energetycznych, w celu zminimalizowania śmiertelności ptaków w wyniku porażenia prądem lub ko</w:t>
      </w:r>
      <w:r w:rsidR="003F3D6D" w:rsidRPr="00795138">
        <w:t>lizji z liniami energetycznymi.</w:t>
      </w:r>
    </w:p>
    <w:p w14:paraId="7007FF68" w14:textId="77777777" w:rsidR="001C7C26" w:rsidRDefault="001C7C26" w:rsidP="001C7C26">
      <w:pPr>
        <w:autoSpaceDE w:val="0"/>
        <w:autoSpaceDN w:val="0"/>
        <w:adjustRightInd w:val="0"/>
        <w:jc w:val="left"/>
        <w:rPr>
          <w:rFonts w:ascii="ArialMT" w:eastAsiaTheme="minorHAnsi" w:hAnsi="ArialMT" w:cs="ArialMT"/>
          <w:szCs w:val="22"/>
          <w:lang w:eastAsia="en-US"/>
        </w:rPr>
      </w:pPr>
    </w:p>
    <w:p w14:paraId="7DDE2CD7" w14:textId="77777777" w:rsidR="00500B25" w:rsidRPr="001353EF" w:rsidRDefault="00500B25" w:rsidP="007B0F71">
      <w:pPr>
        <w:pStyle w:val="Nagwek3"/>
        <w:rPr>
          <w:rFonts w:eastAsia="Times New Roman"/>
        </w:rPr>
      </w:pPr>
      <w:bookmarkStart w:id="365" w:name="_Toc440456247"/>
      <w:bookmarkStart w:id="366" w:name="_Toc507067991"/>
      <w:bookmarkStart w:id="367" w:name="_Toc58834044"/>
      <w:r w:rsidRPr="001353EF">
        <w:t>Energia geotermalna</w:t>
      </w:r>
      <w:bookmarkEnd w:id="365"/>
      <w:bookmarkEnd w:id="366"/>
      <w:bookmarkEnd w:id="367"/>
    </w:p>
    <w:p w14:paraId="4F6B423E" w14:textId="77777777" w:rsidR="002D34CB" w:rsidRDefault="008A7817" w:rsidP="00472A11">
      <w:pPr>
        <w:spacing w:line="276" w:lineRule="auto"/>
      </w:pPr>
      <w:r w:rsidRPr="001114B9">
        <w:t xml:space="preserve">Energia geotermalna jest to energia cieplna pozyskiwana z głębi ziemi i stosowana głównie w celach grzewczych. Z racji na szerokie rozpowszechnienie </w:t>
      </w:r>
      <w:r>
        <w:t>i</w:t>
      </w:r>
      <w:r w:rsidRPr="001114B9">
        <w:t xml:space="preserve"> pełną odnawialność energia tego typu stanowi olbrzymi potencjał. Ciepłe wody o wyższej temperaturze zdatne są do produkcji energii elektrycznej, pozostałe z powodzeniem stosowane się w ciepłownictwie, rolnict</w:t>
      </w:r>
      <w:r>
        <w:t xml:space="preserve">wie czy do celów rekreacyjnych. </w:t>
      </w:r>
      <w:r w:rsidRPr="001114B9">
        <w:t xml:space="preserve">Oszacowanie potencjału energii geotermalnej wiąże się z koniecznością kosztownych odwiertów próbnych. </w:t>
      </w:r>
      <w:r>
        <w:t xml:space="preserve"> </w:t>
      </w:r>
    </w:p>
    <w:p w14:paraId="60D93464" w14:textId="77777777" w:rsidR="002D34CB" w:rsidRDefault="002D34CB" w:rsidP="008A7817">
      <w:pPr>
        <w:spacing w:line="276" w:lineRule="auto"/>
      </w:pPr>
    </w:p>
    <w:p w14:paraId="07BBC170" w14:textId="3852985A" w:rsidR="008A7817" w:rsidRPr="001114B9" w:rsidRDefault="00C877DC" w:rsidP="008A7817">
      <w:pPr>
        <w:spacing w:line="276" w:lineRule="auto"/>
      </w:pPr>
      <w:r>
        <w:rPr>
          <w:sz w:val="23"/>
          <w:szCs w:val="23"/>
        </w:rPr>
        <w:t>S</w:t>
      </w:r>
      <w:r w:rsidR="004E662A">
        <w:rPr>
          <w:sz w:val="23"/>
          <w:szCs w:val="23"/>
        </w:rPr>
        <w:t>anok</w:t>
      </w:r>
      <w:r w:rsidR="008A7817">
        <w:rPr>
          <w:sz w:val="23"/>
          <w:szCs w:val="23"/>
        </w:rPr>
        <w:t xml:space="preserve"> leży w obrębie </w:t>
      </w:r>
      <w:r w:rsidR="002D34CB">
        <w:rPr>
          <w:sz w:val="23"/>
          <w:szCs w:val="23"/>
        </w:rPr>
        <w:t>obszaru</w:t>
      </w:r>
      <w:r w:rsidR="008A7817">
        <w:rPr>
          <w:sz w:val="23"/>
          <w:szCs w:val="23"/>
        </w:rPr>
        <w:t>, którego wody mogą stano</w:t>
      </w:r>
      <w:r w:rsidR="002D34CB">
        <w:rPr>
          <w:sz w:val="23"/>
          <w:szCs w:val="23"/>
        </w:rPr>
        <w:t>wić źródło energii geotermalnej</w:t>
      </w:r>
      <w:r w:rsidR="00495978">
        <w:rPr>
          <w:sz w:val="23"/>
          <w:szCs w:val="23"/>
        </w:rPr>
        <w:t>,</w:t>
      </w:r>
      <w:r w:rsidR="005D725B">
        <w:rPr>
          <w:sz w:val="23"/>
          <w:szCs w:val="23"/>
        </w:rPr>
        <w:t xml:space="preserve"> na terenie województwa wykonano wiele odwiertów potwierdzających fakt występowania wód t</w:t>
      </w:r>
      <w:r w:rsidR="00EE4302">
        <w:rPr>
          <w:sz w:val="23"/>
          <w:szCs w:val="23"/>
        </w:rPr>
        <w:t>ermalnych, jednakże ich</w:t>
      </w:r>
      <w:r w:rsidR="00495978">
        <w:rPr>
          <w:sz w:val="23"/>
          <w:szCs w:val="23"/>
        </w:rPr>
        <w:t xml:space="preserve"> potencjał nie jest szczegółowo oszacowany</w:t>
      </w:r>
      <w:r w:rsidR="00EE4302">
        <w:rPr>
          <w:sz w:val="23"/>
          <w:szCs w:val="23"/>
        </w:rPr>
        <w:t>, co uniemożliwia projektowanie i prognozowanie inwestycji opartych na tych wodach.</w:t>
      </w:r>
      <w:r w:rsidR="004B23AD">
        <w:rPr>
          <w:sz w:val="23"/>
          <w:szCs w:val="23"/>
        </w:rPr>
        <w:t xml:space="preserve"> Dużym potencjałem jest rejon </w:t>
      </w:r>
      <w:r w:rsidR="00C52DBF">
        <w:rPr>
          <w:sz w:val="23"/>
          <w:szCs w:val="23"/>
        </w:rPr>
        <w:t>miasta</w:t>
      </w:r>
      <w:r w:rsidR="004B23AD">
        <w:rPr>
          <w:sz w:val="23"/>
          <w:szCs w:val="23"/>
        </w:rPr>
        <w:t xml:space="preserve"> Rzeszów, w obrębie którego odkryto liczne złoża wód termalnych. Planuje się wykorzystanie odkrytych wód w celach rekreacyjnych jak to ma miejsce w innych częściach </w:t>
      </w:r>
      <w:r w:rsidR="00801B02">
        <w:rPr>
          <w:sz w:val="23"/>
          <w:szCs w:val="23"/>
        </w:rPr>
        <w:t>województwa,</w:t>
      </w:r>
      <w:r w:rsidR="004B23AD">
        <w:rPr>
          <w:sz w:val="23"/>
          <w:szCs w:val="23"/>
        </w:rPr>
        <w:t xml:space="preserve"> ale również </w:t>
      </w:r>
      <w:r w:rsidR="00801B02">
        <w:rPr>
          <w:sz w:val="23"/>
          <w:szCs w:val="23"/>
        </w:rPr>
        <w:t>wody termalne znalazłby wykorzystanie w sektorze ciepłownictwa.</w:t>
      </w:r>
      <w:r w:rsidR="00AA1881">
        <w:t xml:space="preserve"> </w:t>
      </w:r>
      <w:r w:rsidR="002D34CB">
        <w:t>Aktualnie jednak, w</w:t>
      </w:r>
      <w:r w:rsidR="008A7817">
        <w:t xml:space="preserve"> zastosowaniu znajdują się pojedyncze instalacje wykorzystujące tzw. geotermię płytką, czyli pompy ciepła. Pompy ciepła poprzez system wymienników ciepła, którym są zazwyczaj ułożone pod powierzchnią ziemi rury z tworzywa sztucznego, wypełnione czynnikiem, oddają pozyskane ciepło do instalacji grzewczej budynków. Proces wspomagany jest pompami elektrycznymi, przy czym bilans pozyskane ciepło/zużycie energii elektrycznej jest zawsze dodatni.</w:t>
      </w:r>
      <w:r w:rsidR="003F10E1">
        <w:rPr>
          <w:rFonts w:eastAsia="Calibri"/>
          <w:bCs/>
          <w:szCs w:val="22"/>
        </w:rPr>
        <w:t xml:space="preserve"> </w:t>
      </w:r>
    </w:p>
    <w:p w14:paraId="48F8A8C0" w14:textId="77777777" w:rsidR="008A7817" w:rsidRPr="00691C17" w:rsidRDefault="008A7817" w:rsidP="008A7817">
      <w:pPr>
        <w:jc w:val="center"/>
        <w:rPr>
          <w:color w:val="FF0000"/>
        </w:rPr>
      </w:pPr>
      <w:r w:rsidRPr="00691C17">
        <w:rPr>
          <w:color w:val="FF0000"/>
        </w:rPr>
        <w:lastRenderedPageBreak/>
        <w:br/>
        <w:t xml:space="preserve"> </w:t>
      </w:r>
      <w:r w:rsidRPr="00691C17">
        <w:rPr>
          <w:noProof/>
          <w:color w:val="FF0000"/>
        </w:rPr>
        <w:drawing>
          <wp:inline distT="0" distB="0" distL="0" distR="0" wp14:anchorId="0A84B13F" wp14:editId="1F907556">
            <wp:extent cx="4218586" cy="4140000"/>
            <wp:effectExtent l="19050" t="19050" r="10795" b="1333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pl.JPG"/>
                    <pic:cNvPicPr/>
                  </pic:nvPicPr>
                  <pic:blipFill>
                    <a:blip r:embed="rId41">
                      <a:extLst>
                        <a:ext uri="{28A0092B-C50C-407E-A947-70E740481C1C}">
                          <a14:useLocalDpi xmlns:a14="http://schemas.microsoft.com/office/drawing/2010/main" val="0"/>
                        </a:ext>
                      </a:extLst>
                    </a:blip>
                    <a:stretch>
                      <a:fillRect/>
                    </a:stretch>
                  </pic:blipFill>
                  <pic:spPr>
                    <a:xfrm>
                      <a:off x="0" y="0"/>
                      <a:ext cx="4218586" cy="4140000"/>
                    </a:xfrm>
                    <a:prstGeom prst="rect">
                      <a:avLst/>
                    </a:prstGeom>
                    <a:ln>
                      <a:solidFill>
                        <a:schemeClr val="tx1"/>
                      </a:solidFill>
                    </a:ln>
                  </pic:spPr>
                </pic:pic>
              </a:graphicData>
            </a:graphic>
          </wp:inline>
        </w:drawing>
      </w:r>
    </w:p>
    <w:p w14:paraId="5BA4DA1B" w14:textId="77D6BF76" w:rsidR="008A7817" w:rsidRPr="001114B9" w:rsidRDefault="008A7817" w:rsidP="00C877DC">
      <w:pPr>
        <w:pStyle w:val="Legenda"/>
        <w:spacing w:line="276" w:lineRule="auto"/>
      </w:pPr>
      <w:bookmarkStart w:id="368" w:name="_Toc440293968"/>
      <w:bookmarkStart w:id="369" w:name="_Toc453282764"/>
      <w:bookmarkStart w:id="370" w:name="_Toc456348405"/>
      <w:bookmarkStart w:id="371" w:name="_Toc519174399"/>
      <w:bookmarkStart w:id="372" w:name="_Toc9510772"/>
      <w:bookmarkStart w:id="373" w:name="_Toc10461047"/>
      <w:bookmarkStart w:id="374" w:name="_Toc61945596"/>
      <w:r w:rsidRPr="001114B9">
        <w:t xml:space="preserve">Rysunek </w:t>
      </w:r>
      <w:r w:rsidR="00033604">
        <w:rPr>
          <w:noProof/>
        </w:rPr>
        <w:fldChar w:fldCharType="begin"/>
      </w:r>
      <w:r w:rsidR="00033604">
        <w:rPr>
          <w:noProof/>
        </w:rPr>
        <w:instrText xml:space="preserve"> SEQ Rysunek \* ARABIC </w:instrText>
      </w:r>
      <w:r w:rsidR="00033604">
        <w:rPr>
          <w:noProof/>
        </w:rPr>
        <w:fldChar w:fldCharType="separate"/>
      </w:r>
      <w:r w:rsidR="00A721D3">
        <w:rPr>
          <w:noProof/>
        </w:rPr>
        <w:t>10</w:t>
      </w:r>
      <w:r w:rsidR="00033604">
        <w:rPr>
          <w:noProof/>
        </w:rPr>
        <w:fldChar w:fldCharType="end"/>
      </w:r>
      <w:r w:rsidRPr="001114B9">
        <w:t>. Mapa temperatury na głębokości 2000 metrów pod powierzchnią terenu</w:t>
      </w:r>
      <w:bookmarkEnd w:id="368"/>
      <w:bookmarkEnd w:id="369"/>
      <w:bookmarkEnd w:id="370"/>
      <w:bookmarkEnd w:id="371"/>
      <w:bookmarkEnd w:id="372"/>
      <w:bookmarkEnd w:id="373"/>
      <w:bookmarkEnd w:id="374"/>
    </w:p>
    <w:p w14:paraId="4384716D" w14:textId="77777777" w:rsidR="00C877DC" w:rsidRPr="001114B9" w:rsidRDefault="00C877DC" w:rsidP="00C877DC">
      <w:pPr>
        <w:spacing w:line="276" w:lineRule="auto"/>
        <w:jc w:val="center"/>
        <w:rPr>
          <w:b/>
          <w:sz w:val="18"/>
          <w:szCs w:val="18"/>
        </w:rPr>
      </w:pPr>
      <w:r w:rsidRPr="001114B9">
        <w:rPr>
          <w:b/>
          <w:sz w:val="18"/>
          <w:szCs w:val="18"/>
        </w:rPr>
        <w:t>źródło: Szewczyk 2010, Państwowy Instytut Geologiczny</w:t>
      </w:r>
    </w:p>
    <w:p w14:paraId="5E503398" w14:textId="77777777" w:rsidR="002F1D5F" w:rsidRDefault="002F1D5F" w:rsidP="00584461">
      <w:pPr>
        <w:spacing w:line="276" w:lineRule="auto"/>
      </w:pPr>
    </w:p>
    <w:p w14:paraId="45D83CBD" w14:textId="77777777" w:rsidR="00D713CA" w:rsidRPr="00CE2F34" w:rsidRDefault="00D713CA" w:rsidP="00826CE5">
      <w:pPr>
        <w:pStyle w:val="Nagwek2"/>
      </w:pPr>
      <w:bookmarkStart w:id="375" w:name="_Toc406732698"/>
      <w:bookmarkStart w:id="376" w:name="_Toc440456250"/>
      <w:bookmarkStart w:id="377" w:name="_Toc58834045"/>
      <w:r w:rsidRPr="00CE2F34">
        <w:t>Ograniczenia rozwoju energetyki odnawialnej</w:t>
      </w:r>
      <w:bookmarkEnd w:id="375"/>
      <w:bookmarkEnd w:id="376"/>
      <w:bookmarkEnd w:id="377"/>
    </w:p>
    <w:p w14:paraId="139EF56E" w14:textId="77777777" w:rsidR="00D713CA" w:rsidRPr="00CE2F34" w:rsidRDefault="00D713CA" w:rsidP="00584461">
      <w:pPr>
        <w:spacing w:line="276" w:lineRule="auto"/>
      </w:pPr>
      <w:r w:rsidRPr="00CE2F34">
        <w:t xml:space="preserve">W przypadku realizacji przedsięwzięć związanych z wykorzystaniem odnawialnych źródeł energii, należy pamiętać, że możliwości rozwoju hydroenergetyki, wykorzystania energii wiatru, energii z wód geotermalnych czy biomasy uwarunkowane są nie tylko zasobami energetycznymi, ale także regulacjami prawnymi w zakresie ochrony przyrody i ustaleniami samorządów. Ograniczenia prawne dotyczą przede wszystkim wykluczenia inwestycji z terenów chronionych lub przynajmniej dostosowania ich skali do uwarunkowań terenowych i środowiskowych. </w:t>
      </w:r>
    </w:p>
    <w:p w14:paraId="543A3D79" w14:textId="77777777" w:rsidR="00584461" w:rsidRDefault="00584461" w:rsidP="00584461">
      <w:pPr>
        <w:spacing w:line="276" w:lineRule="auto"/>
      </w:pPr>
    </w:p>
    <w:p w14:paraId="595533DB" w14:textId="77777777" w:rsidR="008B06B0" w:rsidRDefault="00D713CA" w:rsidP="00FA14FD">
      <w:pPr>
        <w:spacing w:line="276" w:lineRule="auto"/>
      </w:pPr>
      <w:r w:rsidRPr="00CE2F34">
        <w:t>Na podstawie ustawy o ochronie przyrody, w odniesieniu do obszarów chronionych zaleca się wykluczenie lokalizacji inwestycji mogących znacząco</w:t>
      </w:r>
      <w:r w:rsidR="00900925">
        <w:t xml:space="preserve"> </w:t>
      </w:r>
      <w:r w:rsidRPr="00CE2F34">
        <w:t>pogorszyć stan siedlisk przyrodniczych oraz siedlisk gatunków fauny i flory</w:t>
      </w:r>
      <w:r w:rsidR="00900925">
        <w:t xml:space="preserve">. </w:t>
      </w:r>
      <w:r w:rsidRPr="00CE2F34">
        <w:t>Zaleca się także ograniczenie realizacji inwestycji, które</w:t>
      </w:r>
      <w:r w:rsidR="00900925">
        <w:t xml:space="preserve"> </w:t>
      </w:r>
      <w:r w:rsidRPr="00CE2F34">
        <w:t>wymagają sporządzenia raportu oddziaływania na środowisko</w:t>
      </w:r>
      <w:r w:rsidR="00900925">
        <w:t xml:space="preserve">, lub </w:t>
      </w:r>
      <w:r w:rsidRPr="00CE2F34">
        <w:t>dla</w:t>
      </w:r>
      <w:r w:rsidR="00900925">
        <w:t xml:space="preserve"> </w:t>
      </w:r>
      <w:r w:rsidRPr="00CE2F34">
        <w:t>których może być wymagane sporządzenie raportu oddziaływania na środowisko</w:t>
      </w:r>
      <w:r w:rsidR="00900925">
        <w:t>.</w:t>
      </w:r>
      <w:r w:rsidR="005D506C">
        <w:t xml:space="preserve"> </w:t>
      </w:r>
      <w:r w:rsidRPr="00CE2F34">
        <w:t>Zgodnie z dokumentami wyższego szczebla nie zaleca się lokalizacji inwestycji mogących znacząco oddziaływać na środowisko na terenie projektowanych parków krajobrazowych, projektowanych obszarów chronionego krajobrazu, w otulinach parków narodowych i krajobrazowych oraz w korytarzach ekologicznych.</w:t>
      </w:r>
    </w:p>
    <w:p w14:paraId="34B33DCA" w14:textId="77777777" w:rsidR="009E5D63" w:rsidRPr="00CE2F34" w:rsidRDefault="009E5D63" w:rsidP="00FA14FD">
      <w:pPr>
        <w:spacing w:line="276" w:lineRule="auto"/>
      </w:pPr>
    </w:p>
    <w:p w14:paraId="5B563111" w14:textId="77777777" w:rsidR="0097624A" w:rsidRPr="000776EA" w:rsidRDefault="0097624A" w:rsidP="006A09F1">
      <w:pPr>
        <w:pStyle w:val="Nagwek1"/>
      </w:pPr>
      <w:bookmarkStart w:id="378" w:name="_Toc525915055"/>
      <w:bookmarkStart w:id="379" w:name="_Toc58834046"/>
      <w:r w:rsidRPr="000776EA">
        <w:lastRenderedPageBreak/>
        <w:t>Możliwości stosowania środków efektywności energetycznej</w:t>
      </w:r>
      <w:bookmarkEnd w:id="378"/>
      <w:bookmarkEnd w:id="379"/>
    </w:p>
    <w:p w14:paraId="14A54C58" w14:textId="77777777" w:rsidR="0097624A" w:rsidRDefault="0097624A" w:rsidP="003F2C4F">
      <w:pPr>
        <w:spacing w:line="276" w:lineRule="auto"/>
      </w:pPr>
      <w:r>
        <w:t>Ustawa z dnia 20 maja 2016 r. o efektywności energetycznej (Dz.U. z 201</w:t>
      </w:r>
      <w:r w:rsidR="00FA14FD">
        <w:t>9</w:t>
      </w:r>
      <w:r>
        <w:t xml:space="preserve"> r., poz. </w:t>
      </w:r>
      <w:r w:rsidR="00FA14FD">
        <w:t>545 t.j.</w:t>
      </w:r>
      <w:r>
        <w:t>) nakłada na jednostki samorządu terytorialnego obowiązek stosowania środków poprawy efektywności energetycznej. Zgodnie z Art. 6 ust. 2 niniejszej ustawy środkami efektywności energetycznej mogą być:</w:t>
      </w:r>
    </w:p>
    <w:p w14:paraId="246E866A" w14:textId="77777777" w:rsidR="0097624A" w:rsidRDefault="0097624A" w:rsidP="00EB4205">
      <w:pPr>
        <w:pStyle w:val="Akapitzlist"/>
        <w:numPr>
          <w:ilvl w:val="0"/>
          <w:numId w:val="36"/>
        </w:numPr>
      </w:pPr>
      <w:r>
        <w:t>realizacja i finansowanie przedsięwzięcia służącego poprawie efektywności energetycznej,</w:t>
      </w:r>
    </w:p>
    <w:p w14:paraId="3F275E0F" w14:textId="77777777" w:rsidR="0097624A" w:rsidRDefault="0097624A" w:rsidP="00EB4205">
      <w:pPr>
        <w:pStyle w:val="Akapitzlist"/>
        <w:numPr>
          <w:ilvl w:val="0"/>
          <w:numId w:val="36"/>
        </w:numPr>
      </w:pPr>
      <w:r>
        <w:t>nabycie urządzenia, instalacji lub pojazdu, charakteryzujących się niskim zużyciem energii oraz niskimi kosztami eksploatacji,</w:t>
      </w:r>
    </w:p>
    <w:p w14:paraId="64503F36" w14:textId="77777777" w:rsidR="0097624A" w:rsidRDefault="0097624A" w:rsidP="00EB4205">
      <w:pPr>
        <w:pStyle w:val="Akapitzlist"/>
        <w:numPr>
          <w:ilvl w:val="0"/>
          <w:numId w:val="36"/>
        </w:numPr>
      </w:pPr>
      <w:r>
        <w:t>wymiana eksploatowanego urządzenia, instalacji lub pojazdu na urządzenie, instalację lub pojazd, charakteryzujących się niskim zużyciem energii oraz niskimi kosztami eksploatacji lub ich modernizacja,</w:t>
      </w:r>
    </w:p>
    <w:p w14:paraId="7595EBAE" w14:textId="77777777" w:rsidR="0097624A" w:rsidRDefault="0097624A" w:rsidP="00EB4205">
      <w:pPr>
        <w:pStyle w:val="Akapitzlist"/>
        <w:numPr>
          <w:ilvl w:val="0"/>
          <w:numId w:val="36"/>
        </w:numPr>
      </w:pPr>
      <w:r>
        <w:t>realizacja przedsięwzięcia termomodernizacyjnego określonego w odrębnych przepisach),</w:t>
      </w:r>
    </w:p>
    <w:p w14:paraId="137F7616" w14:textId="77777777" w:rsidR="0097624A" w:rsidRDefault="0097624A" w:rsidP="00EB4205">
      <w:pPr>
        <w:pStyle w:val="Akapitzlist"/>
        <w:numPr>
          <w:ilvl w:val="0"/>
          <w:numId w:val="36"/>
        </w:numPr>
      </w:pPr>
      <w:r>
        <w:t>wdrażanie systemu zarządzania środowiskowego.</w:t>
      </w:r>
    </w:p>
    <w:p w14:paraId="1BE1F7D8" w14:textId="77777777" w:rsidR="0097624A" w:rsidRDefault="0097624A" w:rsidP="003F2C4F">
      <w:pPr>
        <w:spacing w:line="276" w:lineRule="auto"/>
      </w:pPr>
      <w:r>
        <w:t>Organy władzy publicznej mają następujące obowiązki:</w:t>
      </w:r>
    </w:p>
    <w:p w14:paraId="46EDE8BE" w14:textId="77777777" w:rsidR="0097624A" w:rsidRDefault="0097624A" w:rsidP="00EB4205">
      <w:pPr>
        <w:pStyle w:val="Akapitzlist"/>
        <w:numPr>
          <w:ilvl w:val="0"/>
          <w:numId w:val="37"/>
        </w:numPr>
      </w:pPr>
      <w:r>
        <w:t>nabywają efektywne energetycznie produkty lub zlecają usługi, których wykonanie związane jest ze zużyciem energii,</w:t>
      </w:r>
    </w:p>
    <w:p w14:paraId="3006A19B" w14:textId="533FC008" w:rsidR="0097624A" w:rsidRDefault="0097624A" w:rsidP="00EB4205">
      <w:pPr>
        <w:pStyle w:val="Akapitzlist"/>
        <w:numPr>
          <w:ilvl w:val="0"/>
          <w:numId w:val="37"/>
        </w:numPr>
      </w:pPr>
      <w:r>
        <w:t xml:space="preserve">nabywają lub wynajmują efektywne energetycznie budynki lub ich części, które spełniają co najmniej wymagania minimalne w zakresie oszczędności energii </w:t>
      </w:r>
      <w:r w:rsidR="00B77B23">
        <w:br/>
      </w:r>
      <w:r>
        <w:t>i izolacyjności cieplnej określone w odrębnych przepisach,</w:t>
      </w:r>
    </w:p>
    <w:p w14:paraId="09729652" w14:textId="77777777" w:rsidR="0097624A" w:rsidRDefault="0097624A" w:rsidP="00EB4205">
      <w:pPr>
        <w:pStyle w:val="Akapitzlist"/>
        <w:numPr>
          <w:ilvl w:val="0"/>
          <w:numId w:val="37"/>
        </w:numPr>
      </w:pPr>
      <w:r>
        <w:t>w użytkowanych budynkach należących do Skarbu Państwa poddawanych przebudowie zapewniają wypełnienie zaleceń</w:t>
      </w:r>
      <w:r w:rsidRPr="00D668E7">
        <w:t xml:space="preserve"> określając</w:t>
      </w:r>
      <w:r>
        <w:t>ych</w:t>
      </w:r>
      <w:r w:rsidRPr="00D668E7">
        <w:t xml:space="preserve"> zakres i rodzaj robót budowlano-instalacyjnych, które poprawią charakterystykę energety</w:t>
      </w:r>
      <w:r>
        <w:t>czną budynku lub części budynku,</w:t>
      </w:r>
    </w:p>
    <w:p w14:paraId="0BFD878E" w14:textId="77777777" w:rsidR="0097624A" w:rsidRDefault="0097624A" w:rsidP="00EB4205">
      <w:pPr>
        <w:pStyle w:val="Akapitzlist"/>
        <w:numPr>
          <w:ilvl w:val="0"/>
          <w:numId w:val="37"/>
        </w:numPr>
      </w:pPr>
      <w:r>
        <w:t>realizują inne środki poprawy efektywności energetycznej w zakresie charakterystyki energetycznej budynków.</w:t>
      </w:r>
    </w:p>
    <w:p w14:paraId="005D2530" w14:textId="0F48163E" w:rsidR="003576F9" w:rsidRPr="004F28B8" w:rsidRDefault="0097624A" w:rsidP="009E5D63">
      <w:pPr>
        <w:spacing w:line="276" w:lineRule="auto"/>
        <w:rPr>
          <w:bCs/>
          <w:color w:val="000000"/>
        </w:rPr>
      </w:pPr>
      <w:r w:rsidRPr="0080780A">
        <w:t xml:space="preserve">W </w:t>
      </w:r>
      <w:r w:rsidR="00C52DBF" w:rsidRPr="0080780A">
        <w:t>Mieście</w:t>
      </w:r>
      <w:r w:rsidRPr="0080780A">
        <w:t xml:space="preserve"> </w:t>
      </w:r>
      <w:r w:rsidR="004E662A" w:rsidRPr="0080780A">
        <w:t>Sanok</w:t>
      </w:r>
      <w:r w:rsidRPr="0080780A">
        <w:t xml:space="preserve"> wyżej wymienione obowiązki realizowane są </w:t>
      </w:r>
      <w:r w:rsidR="005B1867" w:rsidRPr="0080780A">
        <w:t xml:space="preserve">m.in. </w:t>
      </w:r>
      <w:r w:rsidRPr="0080780A">
        <w:t>poprzez</w:t>
      </w:r>
      <w:r w:rsidR="006338D6" w:rsidRPr="0080780A">
        <w:t xml:space="preserve"> </w:t>
      </w:r>
      <w:r w:rsidRPr="0080780A">
        <w:t>prace termomodernizacyjne w budynkach</w:t>
      </w:r>
      <w:r w:rsidR="005B1867" w:rsidRPr="0080780A">
        <w:t xml:space="preserve"> będących </w:t>
      </w:r>
      <w:r w:rsidR="00495978" w:rsidRPr="0080780A">
        <w:t>własnością</w:t>
      </w:r>
      <w:r w:rsidR="005B1867" w:rsidRPr="0080780A">
        <w:t xml:space="preserve"> </w:t>
      </w:r>
      <w:r w:rsidR="00C52DBF" w:rsidRPr="0080780A">
        <w:t>miasta</w:t>
      </w:r>
      <w:r w:rsidR="006338D6" w:rsidRPr="0080780A">
        <w:t xml:space="preserve"> realizowane w ostatnich latach</w:t>
      </w:r>
      <w:r w:rsidR="00907723" w:rsidRPr="0080780A">
        <w:t>.</w:t>
      </w:r>
      <w:r w:rsidR="004F28B8" w:rsidRPr="0080780A">
        <w:rPr>
          <w:bCs/>
          <w:color w:val="000000"/>
        </w:rPr>
        <w:t xml:space="preserve"> </w:t>
      </w:r>
      <w:r w:rsidRPr="0080780A">
        <w:t xml:space="preserve">Zgodnie z Art. 6 ust. 3 ustawy o efektywności energetycznej, Urząd </w:t>
      </w:r>
      <w:r w:rsidR="00EC1AED" w:rsidRPr="0080780A">
        <w:t>m</w:t>
      </w:r>
      <w:r w:rsidR="00C52DBF" w:rsidRPr="0080780A">
        <w:t>iasta</w:t>
      </w:r>
      <w:r w:rsidRPr="0080780A">
        <w:t xml:space="preserve"> informuje o stosowanych środkach poprawy efektywności energetycznej na swojej stronie internetowej.</w:t>
      </w:r>
    </w:p>
    <w:p w14:paraId="106845BB" w14:textId="77777777" w:rsidR="003F2C4F" w:rsidRPr="002226C0" w:rsidRDefault="003F2C4F" w:rsidP="00C1637B">
      <w:pPr>
        <w:rPr>
          <w:color w:val="FF0000"/>
        </w:rPr>
      </w:pPr>
    </w:p>
    <w:p w14:paraId="0B47DF9E" w14:textId="77777777" w:rsidR="005D506C" w:rsidRDefault="005D506C">
      <w:pPr>
        <w:spacing w:after="200" w:line="276" w:lineRule="auto"/>
        <w:jc w:val="left"/>
        <w:rPr>
          <w:rFonts w:eastAsiaTheme="majorEastAsia" w:cs="Arial"/>
          <w:b/>
          <w:sz w:val="28"/>
          <w:szCs w:val="22"/>
          <w:lang w:eastAsia="en-US"/>
        </w:rPr>
      </w:pPr>
      <w:bookmarkStart w:id="380" w:name="_Toc406732699"/>
      <w:bookmarkStart w:id="381" w:name="_Toc462929110"/>
      <w:r>
        <w:br w:type="page"/>
      </w:r>
    </w:p>
    <w:p w14:paraId="5F5A7995" w14:textId="5F5F52C3" w:rsidR="002B3A63" w:rsidRPr="00454F9A" w:rsidRDefault="002B3A63" w:rsidP="006A09F1">
      <w:pPr>
        <w:pStyle w:val="Nagwek1"/>
      </w:pPr>
      <w:bookmarkStart w:id="382" w:name="_Toc58834047"/>
      <w:r w:rsidRPr="00454F9A">
        <w:lastRenderedPageBreak/>
        <w:t xml:space="preserve">Bilans zaopatrzenia oraz prognoza zapotrzebowania na ciepło, paliwa gazowe i energię elektryczną. Warianty zaopatrzenia </w:t>
      </w:r>
      <w:r w:rsidR="00F63885">
        <w:t>Miasta Sanoka</w:t>
      </w:r>
      <w:r w:rsidR="00900925">
        <w:t xml:space="preserve"> </w:t>
      </w:r>
      <w:r w:rsidRPr="00454F9A">
        <w:t>do roku 203</w:t>
      </w:r>
      <w:bookmarkEnd w:id="380"/>
      <w:bookmarkEnd w:id="381"/>
      <w:r w:rsidR="00411DBD">
        <w:t>6</w:t>
      </w:r>
      <w:bookmarkEnd w:id="382"/>
    </w:p>
    <w:p w14:paraId="2CF73C93" w14:textId="02520D2E" w:rsidR="002B3A63" w:rsidRPr="00454F9A" w:rsidRDefault="002B3A63" w:rsidP="00584461">
      <w:pPr>
        <w:spacing w:line="276" w:lineRule="auto"/>
      </w:pPr>
      <w:r w:rsidRPr="00454F9A">
        <w:t xml:space="preserve">Najważniejszą składową właściwego zarządzania zaopatrzeniem </w:t>
      </w:r>
      <w:r w:rsidR="00EC1AED">
        <w:t>m</w:t>
      </w:r>
      <w:r w:rsidR="00F63885">
        <w:t>iasta Sanoka</w:t>
      </w:r>
      <w:r w:rsidRPr="00454F9A">
        <w:t xml:space="preserve"> w energię jest właściwa ocena dotychczasowych potrzeb i określenie kierunków jej rozwoju, które pociągać będą za sobą zmiany w zapotrzebowaniu na podstawowe paliwa i energię. </w:t>
      </w:r>
      <w:r w:rsidR="00846166">
        <w:br/>
      </w:r>
      <w:r w:rsidRPr="00454F9A">
        <w:t xml:space="preserve">Na potrzeby tej oceny zakłada się, iż z uwagi na uwarunkowania społeczne i gospodarcze rozwój </w:t>
      </w:r>
      <w:r w:rsidR="00EC1AED">
        <w:t>m</w:t>
      </w:r>
      <w:r w:rsidR="00C52DBF">
        <w:t>iasta</w:t>
      </w:r>
      <w:r w:rsidRPr="00454F9A">
        <w:t xml:space="preserve"> może następować szybciej niż dotychczas, wolniej bądź ustabilizować się na dotychczasowym poziomie. Sporządzono trzy warianty rozwoju </w:t>
      </w:r>
      <w:r w:rsidR="00EC1AED">
        <w:t>m</w:t>
      </w:r>
      <w:r w:rsidR="00C52DBF">
        <w:t>iasta</w:t>
      </w:r>
      <w:r w:rsidRPr="00454F9A">
        <w:t xml:space="preserve">, dla których opracowano założenia zapotrzebowania na ciepło, energię elektryczną i paliwa gazowe. Są to kolejno: </w:t>
      </w:r>
    </w:p>
    <w:p w14:paraId="23DBB197" w14:textId="77777777" w:rsidR="002B3A63" w:rsidRPr="00454F9A" w:rsidRDefault="002B3A63" w:rsidP="00584461">
      <w:pPr>
        <w:pStyle w:val="Akapitzlist"/>
        <w:numPr>
          <w:ilvl w:val="0"/>
          <w:numId w:val="4"/>
        </w:numPr>
        <w:spacing w:after="0"/>
        <w:contextualSpacing/>
      </w:pPr>
      <w:r w:rsidRPr="00454F9A">
        <w:t xml:space="preserve">wariant progresywny, </w:t>
      </w:r>
    </w:p>
    <w:p w14:paraId="3E38ADB2" w14:textId="77777777" w:rsidR="002B3A63" w:rsidRPr="00454F9A" w:rsidRDefault="002B3A63" w:rsidP="00584461">
      <w:pPr>
        <w:pStyle w:val="Akapitzlist"/>
        <w:numPr>
          <w:ilvl w:val="0"/>
          <w:numId w:val="4"/>
        </w:numPr>
        <w:spacing w:after="0"/>
        <w:contextualSpacing/>
      </w:pPr>
      <w:r w:rsidRPr="00454F9A">
        <w:t>wariant stabilny,</w:t>
      </w:r>
    </w:p>
    <w:p w14:paraId="1F6C5637" w14:textId="77777777" w:rsidR="002B3A63" w:rsidRPr="00454F9A" w:rsidRDefault="002B3A63" w:rsidP="00584461">
      <w:pPr>
        <w:pStyle w:val="Akapitzlist"/>
        <w:numPr>
          <w:ilvl w:val="0"/>
          <w:numId w:val="4"/>
        </w:numPr>
        <w:spacing w:after="0"/>
        <w:contextualSpacing/>
      </w:pPr>
      <w:r w:rsidRPr="00454F9A">
        <w:t>wariant pasywny.</w:t>
      </w:r>
    </w:p>
    <w:p w14:paraId="1A343993" w14:textId="77777777" w:rsidR="00584461" w:rsidRDefault="00584461" w:rsidP="002B3A63">
      <w:pPr>
        <w:rPr>
          <w:b/>
        </w:rPr>
      </w:pPr>
    </w:p>
    <w:p w14:paraId="60917BB7" w14:textId="77777777" w:rsidR="002B3A63" w:rsidRPr="00454F9A" w:rsidRDefault="002B3A63" w:rsidP="00584461">
      <w:pPr>
        <w:spacing w:line="276" w:lineRule="auto"/>
        <w:rPr>
          <w:b/>
        </w:rPr>
      </w:pPr>
      <w:r w:rsidRPr="00454F9A">
        <w:rPr>
          <w:b/>
        </w:rPr>
        <w:t>Wariant progresywny:</w:t>
      </w:r>
    </w:p>
    <w:p w14:paraId="484407FA" w14:textId="77777777" w:rsidR="002B3A63" w:rsidRPr="00454F9A" w:rsidRDefault="002B3A63" w:rsidP="00584461">
      <w:pPr>
        <w:spacing w:line="276" w:lineRule="auto"/>
      </w:pPr>
      <w:r w:rsidRPr="00454F9A">
        <w:t>W ramach wariantu progresywnego zakłada się, iż:</w:t>
      </w:r>
    </w:p>
    <w:p w14:paraId="74F2DC41" w14:textId="77777777" w:rsidR="002B3A63" w:rsidRPr="00454F9A" w:rsidRDefault="005854D1" w:rsidP="00EB4205">
      <w:pPr>
        <w:pStyle w:val="Akapitzlist"/>
        <w:numPr>
          <w:ilvl w:val="0"/>
          <w:numId w:val="29"/>
        </w:numPr>
        <w:spacing w:after="0"/>
      </w:pPr>
      <w:r>
        <w:t>z</w:t>
      </w:r>
      <w:r w:rsidR="002B3A63" w:rsidRPr="00454F9A">
        <w:t>ajmowanie nowych terenów budowlanych następować będzie w sposób intensywny;</w:t>
      </w:r>
    </w:p>
    <w:p w14:paraId="23F8B309" w14:textId="77777777" w:rsidR="002B3A63" w:rsidRPr="00454F9A" w:rsidRDefault="005854D1" w:rsidP="00EB4205">
      <w:pPr>
        <w:pStyle w:val="Akapitzlist"/>
        <w:numPr>
          <w:ilvl w:val="0"/>
          <w:numId w:val="29"/>
        </w:numPr>
        <w:spacing w:after="0"/>
      </w:pPr>
      <w:r>
        <w:t>w</w:t>
      </w:r>
      <w:r w:rsidR="002B3A63" w:rsidRPr="00454F9A">
        <w:t>ystąpi zmiana zapotrzebowania na:</w:t>
      </w:r>
    </w:p>
    <w:p w14:paraId="16F918D8" w14:textId="77777777" w:rsidR="002B3A63" w:rsidRPr="00454F9A" w:rsidRDefault="005854D1" w:rsidP="00EB4205">
      <w:pPr>
        <w:pStyle w:val="Akapitzlist"/>
        <w:numPr>
          <w:ilvl w:val="1"/>
          <w:numId w:val="29"/>
        </w:numPr>
        <w:spacing w:after="0"/>
      </w:pPr>
      <w:r>
        <w:t>e</w:t>
      </w:r>
      <w:r w:rsidR="002B3A63" w:rsidRPr="00454F9A">
        <w:t>nergię elektryczną (zwiększenie zapotrzebowania</w:t>
      </w:r>
      <w:r w:rsidR="00750C2D">
        <w:t>, rozwój przedsiębiorstw</w:t>
      </w:r>
      <w:r w:rsidR="002B3A63" w:rsidRPr="00454F9A">
        <w:t>);</w:t>
      </w:r>
    </w:p>
    <w:p w14:paraId="6D3ACF43" w14:textId="77777777" w:rsidR="002B3A63" w:rsidRPr="00454F9A" w:rsidRDefault="005854D1" w:rsidP="00EB4205">
      <w:pPr>
        <w:pStyle w:val="Akapitzlist"/>
        <w:numPr>
          <w:ilvl w:val="1"/>
          <w:numId w:val="29"/>
        </w:numPr>
        <w:spacing w:after="0"/>
      </w:pPr>
      <w:r>
        <w:t>g</w:t>
      </w:r>
      <w:r w:rsidR="002B3A63" w:rsidRPr="00454F9A">
        <w:t>az ziemny (wzrostowe tendencje gazyfikacji na obszarach przeznaczonych pod nowe budownictwo);</w:t>
      </w:r>
    </w:p>
    <w:p w14:paraId="042E3168" w14:textId="77777777" w:rsidR="002B3A63" w:rsidRPr="00454F9A" w:rsidRDefault="005854D1" w:rsidP="00EB4205">
      <w:pPr>
        <w:pStyle w:val="Akapitzlist"/>
        <w:numPr>
          <w:ilvl w:val="1"/>
          <w:numId w:val="29"/>
        </w:numPr>
        <w:spacing w:after="0"/>
      </w:pPr>
      <w:r>
        <w:t>e</w:t>
      </w:r>
      <w:r w:rsidR="002B3A63" w:rsidRPr="00454F9A">
        <w:t>nergię cieplną (intensyfikacja termomodernizacji</w:t>
      </w:r>
      <w:r w:rsidR="00750C2D">
        <w:t>, rozwój przedsiębiorstw</w:t>
      </w:r>
      <w:r w:rsidR="002B3A63" w:rsidRPr="00454F9A">
        <w:t>);</w:t>
      </w:r>
    </w:p>
    <w:p w14:paraId="7B2A2431" w14:textId="77777777" w:rsidR="002B3A63" w:rsidRPr="00454F9A" w:rsidRDefault="005854D1" w:rsidP="00EB4205">
      <w:pPr>
        <w:pStyle w:val="Akapitzlist"/>
        <w:numPr>
          <w:ilvl w:val="0"/>
          <w:numId w:val="29"/>
        </w:numPr>
        <w:spacing w:after="0"/>
      </w:pPr>
      <w:r>
        <w:t>p</w:t>
      </w:r>
      <w:r w:rsidR="002B3A63" w:rsidRPr="00454F9A">
        <w:t>owstaną liczne inwestycje wykorzystujące energię odnawialną;</w:t>
      </w:r>
    </w:p>
    <w:p w14:paraId="1ABB5B99" w14:textId="77777777" w:rsidR="002B3A63" w:rsidRDefault="005854D1" w:rsidP="00EB4205">
      <w:pPr>
        <w:pStyle w:val="Akapitzlist"/>
        <w:numPr>
          <w:ilvl w:val="0"/>
          <w:numId w:val="29"/>
        </w:numPr>
        <w:spacing w:after="0"/>
      </w:pPr>
      <w:r>
        <w:t>n</w:t>
      </w:r>
      <w:r w:rsidR="002B3A63" w:rsidRPr="00454F9A">
        <w:t>astąpi intensyfikacja realizacji licznych przedsięwzięć mających na celu racjonalizację użytkowania ciepła, a także paliw gazowych i energii elektrycznej.</w:t>
      </w:r>
    </w:p>
    <w:p w14:paraId="20B5B05C" w14:textId="48236D9E" w:rsidR="005B4BD3" w:rsidRPr="00454F9A" w:rsidRDefault="005854D1" w:rsidP="00EB4205">
      <w:pPr>
        <w:pStyle w:val="Akapitzlist"/>
        <w:numPr>
          <w:ilvl w:val="0"/>
          <w:numId w:val="29"/>
        </w:numPr>
        <w:spacing w:after="0"/>
      </w:pPr>
      <w:r>
        <w:t>n</w:t>
      </w:r>
      <w:r w:rsidR="005B4BD3" w:rsidRPr="00454F9A">
        <w:t>astąpi intensyfikacja realizacji licznych przedsięwzięć mających na celu</w:t>
      </w:r>
      <w:r w:rsidR="005B4BD3">
        <w:t xml:space="preserve"> wzrost udziału energii pochodzącej z odnawialnych źródeł w bilansie energetycznym </w:t>
      </w:r>
      <w:r w:rsidR="00C52DBF">
        <w:t>miasta</w:t>
      </w:r>
      <w:r w:rsidR="005B4BD3">
        <w:t>.</w:t>
      </w:r>
    </w:p>
    <w:p w14:paraId="753B809A" w14:textId="77777777" w:rsidR="002B3A63" w:rsidRDefault="002B3A63" w:rsidP="00584461">
      <w:pPr>
        <w:spacing w:line="276" w:lineRule="auto"/>
      </w:pPr>
    </w:p>
    <w:p w14:paraId="06C18338" w14:textId="77777777" w:rsidR="002B3A63" w:rsidRPr="00454F9A" w:rsidRDefault="002B3A63" w:rsidP="00584461">
      <w:pPr>
        <w:spacing w:line="276" w:lineRule="auto"/>
        <w:rPr>
          <w:b/>
        </w:rPr>
      </w:pPr>
      <w:r w:rsidRPr="00454F9A">
        <w:rPr>
          <w:b/>
        </w:rPr>
        <w:t>Wariant stabilny:</w:t>
      </w:r>
    </w:p>
    <w:p w14:paraId="48D3A4C7" w14:textId="77777777" w:rsidR="002B3A63" w:rsidRPr="00454F9A" w:rsidRDefault="002B3A63" w:rsidP="00584461">
      <w:pPr>
        <w:spacing w:line="276" w:lineRule="auto"/>
      </w:pPr>
      <w:r w:rsidRPr="00454F9A">
        <w:t>W ramach wariantu stabilnego zakłada się, iż:</w:t>
      </w:r>
    </w:p>
    <w:p w14:paraId="7A65514A" w14:textId="77777777" w:rsidR="002B3A63" w:rsidRPr="00454F9A" w:rsidRDefault="005854D1" w:rsidP="00EB4205">
      <w:pPr>
        <w:pStyle w:val="Akapitzlist"/>
        <w:numPr>
          <w:ilvl w:val="0"/>
          <w:numId w:val="30"/>
        </w:numPr>
        <w:spacing w:after="0"/>
      </w:pPr>
      <w:r>
        <w:t>z</w:t>
      </w:r>
      <w:r w:rsidR="002B3A63" w:rsidRPr="00454F9A">
        <w:t>ajmowanie nowych terenów budowlanych będzie odbywać się w sposób systematyczny, w tempie odpowiadającym aktualnym trendom</w:t>
      </w:r>
      <w:r>
        <w:t>,</w:t>
      </w:r>
    </w:p>
    <w:p w14:paraId="1BEC6C69" w14:textId="77777777" w:rsidR="002B3A63" w:rsidRPr="00454F9A" w:rsidRDefault="005854D1" w:rsidP="00EB4205">
      <w:pPr>
        <w:pStyle w:val="Akapitzlist"/>
        <w:numPr>
          <w:ilvl w:val="0"/>
          <w:numId w:val="30"/>
        </w:numPr>
        <w:spacing w:after="0"/>
      </w:pPr>
      <w:r>
        <w:t>z</w:t>
      </w:r>
      <w:r w:rsidR="002B3A63" w:rsidRPr="00454F9A">
        <w:t>miana zapotrzebowani</w:t>
      </w:r>
      <w:r>
        <w:t>a</w:t>
      </w:r>
      <w:r w:rsidR="002B3A63" w:rsidRPr="00454F9A">
        <w:t xml:space="preserve"> na:</w:t>
      </w:r>
    </w:p>
    <w:p w14:paraId="5807BA9B" w14:textId="77777777" w:rsidR="002B3A63" w:rsidRPr="00454F9A" w:rsidRDefault="005854D1" w:rsidP="00EB4205">
      <w:pPr>
        <w:pStyle w:val="Akapitzlist"/>
        <w:numPr>
          <w:ilvl w:val="1"/>
          <w:numId w:val="30"/>
        </w:numPr>
        <w:spacing w:after="0"/>
      </w:pPr>
      <w:r>
        <w:t>e</w:t>
      </w:r>
      <w:r w:rsidR="002B3A63" w:rsidRPr="00454F9A">
        <w:t>nergię elektryczną (stopniowy wzrost, proporcjonalny do ilości nowopowstałych obiektów budowlanych)</w:t>
      </w:r>
      <w:r>
        <w:t>,</w:t>
      </w:r>
    </w:p>
    <w:p w14:paraId="3B8EAA92" w14:textId="77777777" w:rsidR="002B3A63" w:rsidRPr="00454F9A" w:rsidRDefault="005854D1" w:rsidP="00EB4205">
      <w:pPr>
        <w:pStyle w:val="Akapitzlist"/>
        <w:numPr>
          <w:ilvl w:val="1"/>
          <w:numId w:val="30"/>
        </w:numPr>
        <w:spacing w:after="0"/>
      </w:pPr>
      <w:r>
        <w:t>g</w:t>
      </w:r>
      <w:r w:rsidR="00377D84">
        <w:t>az z</w:t>
      </w:r>
      <w:r w:rsidR="002B3A63" w:rsidRPr="00454F9A">
        <w:t>iemny (utrzymanie obecnych wzrostowych tendencji gazyfikacji)</w:t>
      </w:r>
      <w:r>
        <w:t>,</w:t>
      </w:r>
    </w:p>
    <w:p w14:paraId="6B3269D8" w14:textId="77777777" w:rsidR="002B3A63" w:rsidRPr="00454F9A" w:rsidRDefault="005854D1" w:rsidP="00EB4205">
      <w:pPr>
        <w:pStyle w:val="Akapitzlist"/>
        <w:numPr>
          <w:ilvl w:val="1"/>
          <w:numId w:val="30"/>
        </w:numPr>
        <w:spacing w:after="0"/>
      </w:pPr>
      <w:r>
        <w:t>e</w:t>
      </w:r>
      <w:r w:rsidR="002B3A63" w:rsidRPr="00454F9A">
        <w:t>nergi</w:t>
      </w:r>
      <w:r>
        <w:t>ę</w:t>
      </w:r>
      <w:r w:rsidR="002B3A63" w:rsidRPr="00454F9A">
        <w:t xml:space="preserve"> ciepln</w:t>
      </w:r>
      <w:r>
        <w:t>ą</w:t>
      </w:r>
      <w:r w:rsidR="002B3A63" w:rsidRPr="00454F9A">
        <w:t xml:space="preserve"> (początkowy wzrost termomodernizacji obiektów budowlanych, następnie utrzymanie obecnie panujących tendencji wzrostu zapotrzebowania na ciepło)</w:t>
      </w:r>
      <w:r>
        <w:t>,</w:t>
      </w:r>
    </w:p>
    <w:p w14:paraId="08137643" w14:textId="77777777" w:rsidR="002B3A63" w:rsidRPr="00454F9A" w:rsidRDefault="005854D1" w:rsidP="00EB4205">
      <w:pPr>
        <w:pStyle w:val="Akapitzlist"/>
        <w:numPr>
          <w:ilvl w:val="0"/>
          <w:numId w:val="30"/>
        </w:numPr>
        <w:spacing w:after="0"/>
      </w:pPr>
      <w:r>
        <w:t>s</w:t>
      </w:r>
      <w:r w:rsidR="002B3A63" w:rsidRPr="00454F9A">
        <w:t>topniowa realizacja inwestycji wykorzystujących energię odnawialną</w:t>
      </w:r>
      <w:r>
        <w:t>,</w:t>
      </w:r>
    </w:p>
    <w:p w14:paraId="6DACA64E" w14:textId="77777777" w:rsidR="002B3A63" w:rsidRDefault="005854D1" w:rsidP="00EB4205">
      <w:pPr>
        <w:pStyle w:val="Akapitzlist"/>
        <w:numPr>
          <w:ilvl w:val="0"/>
          <w:numId w:val="30"/>
        </w:numPr>
        <w:spacing w:after="0"/>
      </w:pPr>
      <w:r>
        <w:t>k</w:t>
      </w:r>
      <w:r w:rsidR="002B3A63" w:rsidRPr="00454F9A">
        <w:t>ontynuacja realizacji przedsięwzięć mających na celu racjonalizację użytkowania ciepła, a także paliw gazowych i energii elektrycznej</w:t>
      </w:r>
      <w:r>
        <w:t>,</w:t>
      </w:r>
    </w:p>
    <w:p w14:paraId="1374E07F" w14:textId="7473BCD7" w:rsidR="005B4BD3" w:rsidRDefault="005854D1" w:rsidP="00EB4205">
      <w:pPr>
        <w:pStyle w:val="Akapitzlist"/>
        <w:numPr>
          <w:ilvl w:val="0"/>
          <w:numId w:val="30"/>
        </w:numPr>
        <w:spacing w:after="0"/>
      </w:pPr>
      <w:r>
        <w:t>s</w:t>
      </w:r>
      <w:r w:rsidR="00611407">
        <w:t>topniowa realizacja</w:t>
      </w:r>
      <w:r w:rsidR="005B4BD3" w:rsidRPr="00454F9A">
        <w:t xml:space="preserve"> przedsięwzięć mających na celu</w:t>
      </w:r>
      <w:r w:rsidR="005B4BD3">
        <w:t xml:space="preserve"> wzrost udziału energii pochodzącej z odnawialnych źródeł w bilansie energetycznym </w:t>
      </w:r>
      <w:r w:rsidR="00EC1AED">
        <w:t>m</w:t>
      </w:r>
      <w:r w:rsidR="00C52DBF">
        <w:t>iasta</w:t>
      </w:r>
      <w:r w:rsidR="005B4BD3">
        <w:t>.</w:t>
      </w:r>
    </w:p>
    <w:p w14:paraId="05D519D1" w14:textId="77777777" w:rsidR="003F2C4F" w:rsidRDefault="003F2C4F" w:rsidP="00584461">
      <w:pPr>
        <w:spacing w:line="276" w:lineRule="auto"/>
        <w:rPr>
          <w:b/>
        </w:rPr>
      </w:pPr>
    </w:p>
    <w:p w14:paraId="5B4C2ACF" w14:textId="77777777" w:rsidR="002B3A63" w:rsidRPr="00454F9A" w:rsidRDefault="002B3A63" w:rsidP="00584461">
      <w:pPr>
        <w:spacing w:line="276" w:lineRule="auto"/>
        <w:rPr>
          <w:b/>
        </w:rPr>
      </w:pPr>
      <w:r w:rsidRPr="00454F9A">
        <w:rPr>
          <w:b/>
        </w:rPr>
        <w:lastRenderedPageBreak/>
        <w:t>Wariant pasywny:</w:t>
      </w:r>
    </w:p>
    <w:p w14:paraId="141336C5" w14:textId="77777777" w:rsidR="002B3A63" w:rsidRPr="00454F9A" w:rsidRDefault="005854D1" w:rsidP="00EB4205">
      <w:pPr>
        <w:pStyle w:val="Akapitzlist"/>
        <w:numPr>
          <w:ilvl w:val="0"/>
          <w:numId w:val="31"/>
        </w:numPr>
        <w:spacing w:after="0"/>
      </w:pPr>
      <w:r>
        <w:t>z</w:t>
      </w:r>
      <w:r w:rsidRPr="00454F9A">
        <w:t>ajmowanie nowych terenów budowlanych w sposób wolniejszy niż obecnie;</w:t>
      </w:r>
    </w:p>
    <w:p w14:paraId="4028E8CD" w14:textId="77777777" w:rsidR="002B3A63" w:rsidRPr="00454F9A" w:rsidRDefault="005854D1" w:rsidP="00EB4205">
      <w:pPr>
        <w:pStyle w:val="Akapitzlist"/>
        <w:numPr>
          <w:ilvl w:val="0"/>
          <w:numId w:val="31"/>
        </w:numPr>
        <w:spacing w:after="0"/>
      </w:pPr>
      <w:r>
        <w:t>z</w:t>
      </w:r>
      <w:r w:rsidRPr="00454F9A">
        <w:t>miana zapotrzebowania na:</w:t>
      </w:r>
    </w:p>
    <w:p w14:paraId="7C77D404" w14:textId="77777777" w:rsidR="002B3A63" w:rsidRPr="00454F9A" w:rsidRDefault="005854D1" w:rsidP="00EB4205">
      <w:pPr>
        <w:pStyle w:val="Akapitzlist"/>
        <w:numPr>
          <w:ilvl w:val="1"/>
          <w:numId w:val="31"/>
        </w:numPr>
        <w:spacing w:after="0"/>
      </w:pPr>
      <w:r w:rsidRPr="00454F9A">
        <w:t>energię elektryczną (brak działań, które sprzyjają energooszczędności)</w:t>
      </w:r>
      <w:r>
        <w:t>,</w:t>
      </w:r>
    </w:p>
    <w:p w14:paraId="1C0D8B9A" w14:textId="77777777" w:rsidR="002B3A63" w:rsidRPr="00454F9A" w:rsidRDefault="005854D1" w:rsidP="00EB4205">
      <w:pPr>
        <w:pStyle w:val="Akapitzlist"/>
        <w:numPr>
          <w:ilvl w:val="1"/>
          <w:numId w:val="31"/>
        </w:numPr>
        <w:spacing w:after="0"/>
      </w:pPr>
      <w:r w:rsidRPr="00454F9A">
        <w:t>gaz ziemny (niewielka tendencja wzrostowa zużycia paliwa gazowego)</w:t>
      </w:r>
      <w:r>
        <w:t>,</w:t>
      </w:r>
    </w:p>
    <w:p w14:paraId="4EB14705" w14:textId="77777777" w:rsidR="002B3A63" w:rsidRPr="00454F9A" w:rsidRDefault="005854D1" w:rsidP="00EB4205">
      <w:pPr>
        <w:pStyle w:val="Akapitzlist"/>
        <w:numPr>
          <w:ilvl w:val="1"/>
          <w:numId w:val="31"/>
        </w:numPr>
        <w:spacing w:after="0"/>
      </w:pPr>
      <w:r w:rsidRPr="00454F9A">
        <w:t>energi</w:t>
      </w:r>
      <w:r>
        <w:t>ę</w:t>
      </w:r>
      <w:r w:rsidRPr="00454F9A">
        <w:t xml:space="preserve"> ciepln</w:t>
      </w:r>
      <w:r>
        <w:t>ą</w:t>
      </w:r>
      <w:r w:rsidRPr="00454F9A">
        <w:t xml:space="preserve"> (ocieplenie pojedynczych budynków, wymagających termomodernizacji, nieznaczny spadek zapotrzebowania na energię cieplną)</w:t>
      </w:r>
      <w:r>
        <w:t>,</w:t>
      </w:r>
    </w:p>
    <w:p w14:paraId="01FE6DE0" w14:textId="77777777" w:rsidR="002B3A63" w:rsidRPr="00454F9A" w:rsidRDefault="005854D1" w:rsidP="00EB4205">
      <w:pPr>
        <w:pStyle w:val="Akapitzlist"/>
        <w:numPr>
          <w:ilvl w:val="0"/>
          <w:numId w:val="31"/>
        </w:numPr>
        <w:spacing w:after="0"/>
      </w:pPr>
      <w:r w:rsidRPr="00454F9A">
        <w:t>podjęcie znikomych działań mających na celu wykorzystanie energii odnawialnej</w:t>
      </w:r>
      <w:r>
        <w:t>,</w:t>
      </w:r>
    </w:p>
    <w:p w14:paraId="18C9E2CC" w14:textId="77777777" w:rsidR="002B3A63" w:rsidRDefault="005854D1" w:rsidP="00EB4205">
      <w:pPr>
        <w:pStyle w:val="Akapitzlist"/>
        <w:numPr>
          <w:ilvl w:val="0"/>
          <w:numId w:val="31"/>
        </w:numPr>
        <w:spacing w:after="0"/>
      </w:pPr>
      <w:r w:rsidRPr="00454F9A">
        <w:t>realizacja małej ilości przedsięwzięć mających na celu racjonalizację użytkowania ciepła, energii elektrycznej i paliw gazowych</w:t>
      </w:r>
      <w:r>
        <w:t>,</w:t>
      </w:r>
    </w:p>
    <w:p w14:paraId="140E7D56" w14:textId="41C45847" w:rsidR="005B4BD3" w:rsidRPr="00454F9A" w:rsidRDefault="005854D1" w:rsidP="00EB4205">
      <w:pPr>
        <w:pStyle w:val="Akapitzlist"/>
        <w:numPr>
          <w:ilvl w:val="0"/>
          <w:numId w:val="31"/>
        </w:numPr>
        <w:spacing w:after="0"/>
      </w:pPr>
      <w:r>
        <w:t>zakłada się zaniechanie</w:t>
      </w:r>
      <w:r w:rsidRPr="00454F9A">
        <w:t xml:space="preserve"> realizacji przedsięwzięć mających na celu</w:t>
      </w:r>
      <w:r>
        <w:t xml:space="preserve"> wzrost udziału energii pochodzącej z odnawialnych źródeł w bilansie energetycznym </w:t>
      </w:r>
      <w:r w:rsidR="00C52DBF">
        <w:t>miasta</w:t>
      </w:r>
      <w:r>
        <w:t>.</w:t>
      </w:r>
    </w:p>
    <w:p w14:paraId="0AEB12D4" w14:textId="77777777" w:rsidR="002B3A63" w:rsidRPr="00454F9A" w:rsidRDefault="002B3A63" w:rsidP="00584461">
      <w:pPr>
        <w:spacing w:line="276" w:lineRule="auto"/>
      </w:pPr>
    </w:p>
    <w:p w14:paraId="773E0689" w14:textId="0DB5B774" w:rsidR="002B3A63" w:rsidRPr="0055388F" w:rsidRDefault="002B3A63" w:rsidP="00826CE5">
      <w:pPr>
        <w:pStyle w:val="Nagwek2"/>
      </w:pPr>
      <w:bookmarkStart w:id="383" w:name="_Toc406732700"/>
      <w:bookmarkStart w:id="384" w:name="_Toc462929111"/>
      <w:bookmarkStart w:id="385" w:name="_Toc58834048"/>
      <w:r w:rsidRPr="0055388F">
        <w:t>Prognoza zapotrzebowania na ciepło i energię elektryczną do roku 20</w:t>
      </w:r>
      <w:bookmarkEnd w:id="383"/>
      <w:r w:rsidRPr="0055388F">
        <w:t>3</w:t>
      </w:r>
      <w:bookmarkEnd w:id="384"/>
      <w:r w:rsidR="00411DBD">
        <w:t>6</w:t>
      </w:r>
      <w:bookmarkEnd w:id="385"/>
    </w:p>
    <w:p w14:paraId="218DA677" w14:textId="0B69E433" w:rsidR="002B3A63" w:rsidRDefault="002B3A63" w:rsidP="00C053BE">
      <w:pPr>
        <w:spacing w:line="276" w:lineRule="auto"/>
        <w:jc w:val="left"/>
      </w:pPr>
      <w:r w:rsidRPr="003C7F83">
        <w:t>Prognozowane zużycie ogółem ciepła, energii elektrycznej oraz paliw gazowych</w:t>
      </w:r>
      <w:r w:rsidR="00C053BE">
        <w:t xml:space="preserve"> </w:t>
      </w:r>
      <w:r w:rsidRPr="003C7F83">
        <w:t>przedstawione zostało w tabeli.</w:t>
      </w:r>
    </w:p>
    <w:p w14:paraId="5237DDE6" w14:textId="77777777" w:rsidR="002B3A63" w:rsidRDefault="002B3A63" w:rsidP="002B3A63"/>
    <w:p w14:paraId="4448A303" w14:textId="77777777" w:rsidR="002B3A63" w:rsidRPr="00400EC1" w:rsidRDefault="002B3A63" w:rsidP="002B3A63">
      <w:pPr>
        <w:sectPr w:rsidR="002B3A63" w:rsidRPr="00400EC1" w:rsidSect="00A46270">
          <w:pgSz w:w="11906" w:h="16838"/>
          <w:pgMar w:top="1417" w:right="1417" w:bottom="1417" w:left="1417" w:header="454" w:footer="709" w:gutter="0"/>
          <w:cols w:space="708"/>
          <w:docGrid w:linePitch="360"/>
        </w:sectPr>
      </w:pPr>
    </w:p>
    <w:p w14:paraId="31A2777E" w14:textId="77777777" w:rsidR="002B3A63" w:rsidRDefault="002B3A63" w:rsidP="002B3A63">
      <w:pPr>
        <w:pStyle w:val="Legenda"/>
        <w:ind w:left="-851"/>
      </w:pPr>
      <w:bookmarkStart w:id="386" w:name="_Toc406732242"/>
      <w:bookmarkStart w:id="387" w:name="_Toc440456324"/>
    </w:p>
    <w:p w14:paraId="40CEE89A" w14:textId="77777777" w:rsidR="002B3A63" w:rsidRDefault="002B3A63" w:rsidP="002B3A63">
      <w:pPr>
        <w:pStyle w:val="Legenda"/>
        <w:ind w:left="-851"/>
      </w:pPr>
    </w:p>
    <w:p w14:paraId="5CBE2EE4" w14:textId="77777777" w:rsidR="002B3A63" w:rsidRDefault="002B3A63" w:rsidP="002B3A63">
      <w:pPr>
        <w:pStyle w:val="Legenda"/>
        <w:ind w:left="-851"/>
      </w:pPr>
    </w:p>
    <w:p w14:paraId="0719BD98" w14:textId="77777777" w:rsidR="002B3A63" w:rsidRDefault="002B3A63" w:rsidP="002B3A63">
      <w:pPr>
        <w:pStyle w:val="Legenda"/>
        <w:ind w:left="-851"/>
      </w:pPr>
    </w:p>
    <w:p w14:paraId="018B1EC1" w14:textId="77777777" w:rsidR="002B3A63" w:rsidRDefault="002B3A63" w:rsidP="00846166">
      <w:pPr>
        <w:pStyle w:val="Legenda"/>
        <w:spacing w:line="276" w:lineRule="auto"/>
        <w:ind w:left="-851"/>
      </w:pPr>
    </w:p>
    <w:p w14:paraId="51277DDF" w14:textId="7BBAD444" w:rsidR="00D713CA" w:rsidRDefault="00C8118D" w:rsidP="00846166">
      <w:pPr>
        <w:pStyle w:val="Legenda"/>
        <w:spacing w:line="276" w:lineRule="auto"/>
        <w:ind w:left="-993"/>
        <w:rPr>
          <w:rFonts w:cs="Arial"/>
          <w:sz w:val="22"/>
          <w:szCs w:val="22"/>
        </w:rPr>
      </w:pPr>
      <w:bookmarkStart w:id="388" w:name="_Toc462315825"/>
      <w:bookmarkStart w:id="389" w:name="_Toc464175782"/>
      <w:bookmarkStart w:id="390" w:name="_Toc406732701"/>
      <w:bookmarkStart w:id="391" w:name="_Toc462929115"/>
      <w:bookmarkEnd w:id="386"/>
      <w:bookmarkEnd w:id="387"/>
      <w:r>
        <w:rPr>
          <w:rFonts w:cs="Arial"/>
          <w:sz w:val="22"/>
          <w:szCs w:val="22"/>
        </w:rPr>
        <w:t xml:space="preserve"> </w:t>
      </w:r>
      <w:bookmarkStart w:id="392" w:name="_Toc61945579"/>
      <w:r w:rsidR="00D713CA" w:rsidRPr="00674C14">
        <w:rPr>
          <w:rFonts w:cs="Arial"/>
          <w:sz w:val="22"/>
          <w:szCs w:val="22"/>
        </w:rPr>
        <w:t xml:space="preserve">Tabela </w:t>
      </w:r>
      <w:r w:rsidR="00CC78A9" w:rsidRPr="00674C14">
        <w:rPr>
          <w:rFonts w:cs="Arial"/>
          <w:sz w:val="22"/>
          <w:szCs w:val="22"/>
        </w:rPr>
        <w:fldChar w:fldCharType="begin"/>
      </w:r>
      <w:r w:rsidR="00CC78A9" w:rsidRPr="00674C14">
        <w:rPr>
          <w:rFonts w:cs="Arial"/>
          <w:sz w:val="22"/>
          <w:szCs w:val="22"/>
        </w:rPr>
        <w:instrText xml:space="preserve"> SEQ Tabela \* ARABIC </w:instrText>
      </w:r>
      <w:r w:rsidR="00CC78A9" w:rsidRPr="00674C14">
        <w:rPr>
          <w:rFonts w:cs="Arial"/>
          <w:sz w:val="22"/>
          <w:szCs w:val="22"/>
        </w:rPr>
        <w:fldChar w:fldCharType="separate"/>
      </w:r>
      <w:r w:rsidR="00A721D3">
        <w:rPr>
          <w:rFonts w:cs="Arial"/>
          <w:noProof/>
          <w:sz w:val="22"/>
          <w:szCs w:val="22"/>
        </w:rPr>
        <w:t>35</w:t>
      </w:r>
      <w:r w:rsidR="00CC78A9" w:rsidRPr="00674C14">
        <w:rPr>
          <w:rFonts w:cs="Arial"/>
          <w:noProof/>
          <w:sz w:val="22"/>
          <w:szCs w:val="22"/>
        </w:rPr>
        <w:fldChar w:fldCharType="end"/>
      </w:r>
      <w:r w:rsidR="00D713CA" w:rsidRPr="00674C14">
        <w:rPr>
          <w:rFonts w:cs="Arial"/>
          <w:sz w:val="22"/>
          <w:szCs w:val="22"/>
        </w:rPr>
        <w:t xml:space="preserve">. Ogólna prognoza zapotrzebowania na ciepło i </w:t>
      </w:r>
      <w:r w:rsidR="00DA14AD" w:rsidRPr="00674C14">
        <w:rPr>
          <w:rFonts w:cs="Arial"/>
          <w:sz w:val="22"/>
          <w:szCs w:val="22"/>
        </w:rPr>
        <w:t>energię elektryczną do roku 203</w:t>
      </w:r>
      <w:r w:rsidR="00411DBD">
        <w:rPr>
          <w:rFonts w:cs="Arial"/>
          <w:sz w:val="22"/>
          <w:szCs w:val="22"/>
        </w:rPr>
        <w:t>6</w:t>
      </w:r>
      <w:bookmarkEnd w:id="388"/>
      <w:bookmarkEnd w:id="389"/>
      <w:bookmarkEnd w:id="392"/>
    </w:p>
    <w:tbl>
      <w:tblPr>
        <w:tblW w:w="15593" w:type="dxa"/>
        <w:tblInd w:w="-990" w:type="dxa"/>
        <w:tblLook w:val="04A0" w:firstRow="1" w:lastRow="0" w:firstColumn="1" w:lastColumn="0" w:noHBand="0" w:noVBand="1"/>
      </w:tblPr>
      <w:tblGrid>
        <w:gridCol w:w="1799"/>
        <w:gridCol w:w="1567"/>
        <w:gridCol w:w="1560"/>
        <w:gridCol w:w="1471"/>
        <w:gridCol w:w="1647"/>
        <w:gridCol w:w="1559"/>
        <w:gridCol w:w="1389"/>
        <w:gridCol w:w="1588"/>
        <w:gridCol w:w="1559"/>
        <w:gridCol w:w="1454"/>
      </w:tblGrid>
      <w:tr w:rsidR="00672662" w:rsidRPr="00672662" w14:paraId="6E6FD337" w14:textId="77777777" w:rsidTr="00672662">
        <w:trPr>
          <w:trHeight w:val="567"/>
        </w:trPr>
        <w:tc>
          <w:tcPr>
            <w:tcW w:w="1799" w:type="dxa"/>
            <w:vMerge w:val="restart"/>
            <w:tcBorders>
              <w:top w:val="single" w:sz="4" w:space="0" w:color="auto"/>
              <w:left w:val="single" w:sz="4" w:space="0" w:color="auto"/>
              <w:bottom w:val="single" w:sz="4" w:space="0" w:color="auto"/>
              <w:right w:val="single" w:sz="4" w:space="0" w:color="auto"/>
            </w:tcBorders>
            <w:shd w:val="clear" w:color="000000" w:fill="D8E4BC"/>
            <w:noWrap/>
            <w:vAlign w:val="center"/>
            <w:hideMark/>
          </w:tcPr>
          <w:p w14:paraId="7314B0D9" w14:textId="77777777" w:rsidR="00672662" w:rsidRPr="00672662" w:rsidRDefault="00672662" w:rsidP="00672662">
            <w:pPr>
              <w:jc w:val="center"/>
              <w:rPr>
                <w:rFonts w:cs="Arial"/>
                <w:b/>
                <w:bCs/>
                <w:sz w:val="20"/>
                <w:szCs w:val="20"/>
                <w:lang w:eastAsia="en-US"/>
              </w:rPr>
            </w:pPr>
            <w:r w:rsidRPr="00672662">
              <w:rPr>
                <w:rFonts w:cs="Arial"/>
                <w:b/>
                <w:bCs/>
                <w:sz w:val="20"/>
                <w:szCs w:val="20"/>
                <w:lang w:eastAsia="en-US"/>
              </w:rPr>
              <w:t> </w:t>
            </w:r>
          </w:p>
        </w:tc>
        <w:tc>
          <w:tcPr>
            <w:tcW w:w="4598" w:type="dxa"/>
            <w:gridSpan w:val="3"/>
            <w:tcBorders>
              <w:top w:val="single" w:sz="4" w:space="0" w:color="auto"/>
              <w:left w:val="nil"/>
              <w:bottom w:val="single" w:sz="4" w:space="0" w:color="auto"/>
              <w:right w:val="single" w:sz="4" w:space="0" w:color="auto"/>
            </w:tcBorders>
            <w:shd w:val="clear" w:color="000000" w:fill="D8E4BC"/>
            <w:noWrap/>
            <w:vAlign w:val="center"/>
            <w:hideMark/>
          </w:tcPr>
          <w:p w14:paraId="7BD15C28" w14:textId="77777777" w:rsidR="00672662" w:rsidRPr="00672662" w:rsidRDefault="00672662" w:rsidP="00672662">
            <w:pPr>
              <w:jc w:val="center"/>
              <w:rPr>
                <w:rFonts w:cs="Arial"/>
                <w:b/>
                <w:bCs/>
                <w:sz w:val="20"/>
                <w:szCs w:val="20"/>
                <w:lang w:eastAsia="en-US"/>
              </w:rPr>
            </w:pPr>
            <w:r w:rsidRPr="00672662">
              <w:rPr>
                <w:rFonts w:cs="Arial"/>
                <w:b/>
                <w:bCs/>
                <w:sz w:val="20"/>
                <w:szCs w:val="20"/>
                <w:lang w:eastAsia="en-US"/>
              </w:rPr>
              <w:t>Wariant progresywny</w:t>
            </w:r>
          </w:p>
        </w:tc>
        <w:tc>
          <w:tcPr>
            <w:tcW w:w="4595" w:type="dxa"/>
            <w:gridSpan w:val="3"/>
            <w:tcBorders>
              <w:top w:val="single" w:sz="4" w:space="0" w:color="auto"/>
              <w:left w:val="nil"/>
              <w:bottom w:val="single" w:sz="4" w:space="0" w:color="auto"/>
              <w:right w:val="single" w:sz="4" w:space="0" w:color="auto"/>
            </w:tcBorders>
            <w:shd w:val="clear" w:color="000000" w:fill="D8E4BC"/>
            <w:noWrap/>
            <w:vAlign w:val="center"/>
            <w:hideMark/>
          </w:tcPr>
          <w:p w14:paraId="29C956F4" w14:textId="77777777" w:rsidR="00672662" w:rsidRPr="00672662" w:rsidRDefault="00672662" w:rsidP="00672662">
            <w:pPr>
              <w:jc w:val="center"/>
              <w:rPr>
                <w:rFonts w:cs="Arial"/>
                <w:b/>
                <w:bCs/>
                <w:sz w:val="20"/>
                <w:szCs w:val="20"/>
                <w:lang w:eastAsia="en-US"/>
              </w:rPr>
            </w:pPr>
            <w:r w:rsidRPr="00672662">
              <w:rPr>
                <w:rFonts w:cs="Arial"/>
                <w:b/>
                <w:bCs/>
                <w:sz w:val="20"/>
                <w:szCs w:val="20"/>
                <w:lang w:eastAsia="en-US"/>
              </w:rPr>
              <w:t>Wariant stabilny</w:t>
            </w:r>
          </w:p>
        </w:tc>
        <w:tc>
          <w:tcPr>
            <w:tcW w:w="4601" w:type="dxa"/>
            <w:gridSpan w:val="3"/>
            <w:tcBorders>
              <w:top w:val="single" w:sz="4" w:space="0" w:color="auto"/>
              <w:left w:val="nil"/>
              <w:bottom w:val="single" w:sz="4" w:space="0" w:color="auto"/>
              <w:right w:val="single" w:sz="4" w:space="0" w:color="auto"/>
            </w:tcBorders>
            <w:shd w:val="clear" w:color="000000" w:fill="D8E4BC"/>
            <w:noWrap/>
            <w:vAlign w:val="center"/>
            <w:hideMark/>
          </w:tcPr>
          <w:p w14:paraId="2C19A230" w14:textId="77777777" w:rsidR="00672662" w:rsidRPr="00672662" w:rsidRDefault="00672662" w:rsidP="00672662">
            <w:pPr>
              <w:jc w:val="center"/>
              <w:rPr>
                <w:rFonts w:cs="Arial"/>
                <w:b/>
                <w:bCs/>
                <w:sz w:val="20"/>
                <w:szCs w:val="20"/>
                <w:lang w:eastAsia="en-US"/>
              </w:rPr>
            </w:pPr>
            <w:r w:rsidRPr="00672662">
              <w:rPr>
                <w:rFonts w:cs="Arial"/>
                <w:b/>
                <w:bCs/>
                <w:sz w:val="20"/>
                <w:szCs w:val="20"/>
                <w:lang w:eastAsia="en-US"/>
              </w:rPr>
              <w:t>Wariant pasywny</w:t>
            </w:r>
          </w:p>
        </w:tc>
      </w:tr>
      <w:tr w:rsidR="00672662" w:rsidRPr="00672662" w14:paraId="49683ED0" w14:textId="77777777" w:rsidTr="00672662">
        <w:trPr>
          <w:trHeight w:val="567"/>
        </w:trPr>
        <w:tc>
          <w:tcPr>
            <w:tcW w:w="1799" w:type="dxa"/>
            <w:vMerge/>
            <w:tcBorders>
              <w:top w:val="single" w:sz="4" w:space="0" w:color="auto"/>
              <w:left w:val="single" w:sz="4" w:space="0" w:color="auto"/>
              <w:bottom w:val="single" w:sz="4" w:space="0" w:color="auto"/>
              <w:right w:val="single" w:sz="4" w:space="0" w:color="auto"/>
            </w:tcBorders>
            <w:vAlign w:val="center"/>
            <w:hideMark/>
          </w:tcPr>
          <w:p w14:paraId="5306E5A2" w14:textId="77777777" w:rsidR="00672662" w:rsidRPr="00672662" w:rsidRDefault="00672662" w:rsidP="00672662">
            <w:pPr>
              <w:jc w:val="left"/>
              <w:rPr>
                <w:rFonts w:cs="Arial"/>
                <w:b/>
                <w:bCs/>
                <w:sz w:val="20"/>
                <w:szCs w:val="20"/>
                <w:lang w:eastAsia="en-US"/>
              </w:rPr>
            </w:pPr>
          </w:p>
        </w:tc>
        <w:tc>
          <w:tcPr>
            <w:tcW w:w="1567" w:type="dxa"/>
            <w:tcBorders>
              <w:top w:val="nil"/>
              <w:left w:val="nil"/>
              <w:bottom w:val="single" w:sz="4" w:space="0" w:color="auto"/>
              <w:right w:val="single" w:sz="4" w:space="0" w:color="auto"/>
            </w:tcBorders>
            <w:shd w:val="clear" w:color="000000" w:fill="D8E4BC"/>
            <w:noWrap/>
            <w:vAlign w:val="center"/>
            <w:hideMark/>
          </w:tcPr>
          <w:p w14:paraId="4AA44D0B" w14:textId="77777777" w:rsidR="00672662" w:rsidRPr="00672662" w:rsidRDefault="00672662" w:rsidP="00672662">
            <w:pPr>
              <w:jc w:val="center"/>
              <w:rPr>
                <w:rFonts w:cs="Arial"/>
                <w:b/>
                <w:bCs/>
                <w:sz w:val="20"/>
                <w:szCs w:val="20"/>
                <w:lang w:eastAsia="en-US"/>
              </w:rPr>
            </w:pPr>
            <w:r w:rsidRPr="00672662">
              <w:rPr>
                <w:rFonts w:cs="Arial"/>
                <w:b/>
                <w:bCs/>
                <w:sz w:val="20"/>
                <w:szCs w:val="20"/>
                <w:lang w:eastAsia="en-US"/>
              </w:rPr>
              <w:t>2020</w:t>
            </w:r>
          </w:p>
        </w:tc>
        <w:tc>
          <w:tcPr>
            <w:tcW w:w="1560" w:type="dxa"/>
            <w:tcBorders>
              <w:top w:val="nil"/>
              <w:left w:val="nil"/>
              <w:bottom w:val="single" w:sz="4" w:space="0" w:color="auto"/>
              <w:right w:val="single" w:sz="4" w:space="0" w:color="auto"/>
            </w:tcBorders>
            <w:shd w:val="clear" w:color="000000" w:fill="D8E4BC"/>
            <w:noWrap/>
            <w:vAlign w:val="center"/>
            <w:hideMark/>
          </w:tcPr>
          <w:p w14:paraId="1C2C8CFE" w14:textId="77777777" w:rsidR="00672662" w:rsidRPr="00672662" w:rsidRDefault="00672662" w:rsidP="00672662">
            <w:pPr>
              <w:jc w:val="center"/>
              <w:rPr>
                <w:rFonts w:cs="Arial"/>
                <w:b/>
                <w:bCs/>
                <w:sz w:val="20"/>
                <w:szCs w:val="20"/>
                <w:lang w:eastAsia="en-US"/>
              </w:rPr>
            </w:pPr>
            <w:r w:rsidRPr="00672662">
              <w:rPr>
                <w:rFonts w:cs="Arial"/>
                <w:b/>
                <w:bCs/>
                <w:sz w:val="20"/>
                <w:szCs w:val="20"/>
                <w:lang w:eastAsia="en-US"/>
              </w:rPr>
              <w:t>2027</w:t>
            </w:r>
          </w:p>
        </w:tc>
        <w:tc>
          <w:tcPr>
            <w:tcW w:w="1471" w:type="dxa"/>
            <w:tcBorders>
              <w:top w:val="nil"/>
              <w:left w:val="nil"/>
              <w:bottom w:val="single" w:sz="4" w:space="0" w:color="auto"/>
              <w:right w:val="single" w:sz="4" w:space="0" w:color="auto"/>
            </w:tcBorders>
            <w:shd w:val="clear" w:color="000000" w:fill="D8E4BC"/>
            <w:noWrap/>
            <w:vAlign w:val="center"/>
            <w:hideMark/>
          </w:tcPr>
          <w:p w14:paraId="7429B89F" w14:textId="7DCEACFC" w:rsidR="00672662" w:rsidRPr="00672662" w:rsidRDefault="00672662" w:rsidP="00672662">
            <w:pPr>
              <w:jc w:val="center"/>
              <w:rPr>
                <w:rFonts w:cs="Arial"/>
                <w:b/>
                <w:bCs/>
                <w:sz w:val="20"/>
                <w:szCs w:val="20"/>
                <w:lang w:eastAsia="en-US"/>
              </w:rPr>
            </w:pPr>
            <w:r w:rsidRPr="00672662">
              <w:rPr>
                <w:rFonts w:cs="Arial"/>
                <w:b/>
                <w:bCs/>
                <w:sz w:val="20"/>
                <w:szCs w:val="20"/>
                <w:lang w:eastAsia="en-US"/>
              </w:rPr>
              <w:t>203</w:t>
            </w:r>
            <w:r w:rsidR="00411DBD">
              <w:rPr>
                <w:rFonts w:cs="Arial"/>
                <w:b/>
                <w:bCs/>
                <w:sz w:val="20"/>
                <w:szCs w:val="20"/>
                <w:lang w:eastAsia="en-US"/>
              </w:rPr>
              <w:t>6</w:t>
            </w:r>
          </w:p>
        </w:tc>
        <w:tc>
          <w:tcPr>
            <w:tcW w:w="1647" w:type="dxa"/>
            <w:tcBorders>
              <w:top w:val="nil"/>
              <w:left w:val="nil"/>
              <w:bottom w:val="single" w:sz="4" w:space="0" w:color="auto"/>
              <w:right w:val="single" w:sz="4" w:space="0" w:color="auto"/>
            </w:tcBorders>
            <w:shd w:val="clear" w:color="000000" w:fill="D8E4BC"/>
            <w:noWrap/>
            <w:vAlign w:val="center"/>
            <w:hideMark/>
          </w:tcPr>
          <w:p w14:paraId="7F9CAF7B" w14:textId="77777777" w:rsidR="00672662" w:rsidRPr="00672662" w:rsidRDefault="00672662" w:rsidP="00672662">
            <w:pPr>
              <w:jc w:val="center"/>
              <w:rPr>
                <w:rFonts w:cs="Arial"/>
                <w:b/>
                <w:bCs/>
                <w:sz w:val="20"/>
                <w:szCs w:val="20"/>
                <w:lang w:eastAsia="en-US"/>
              </w:rPr>
            </w:pPr>
            <w:r w:rsidRPr="00672662">
              <w:rPr>
                <w:rFonts w:cs="Arial"/>
                <w:b/>
                <w:bCs/>
                <w:sz w:val="20"/>
                <w:szCs w:val="20"/>
                <w:lang w:eastAsia="en-US"/>
              </w:rPr>
              <w:t>2020</w:t>
            </w:r>
          </w:p>
        </w:tc>
        <w:tc>
          <w:tcPr>
            <w:tcW w:w="1559" w:type="dxa"/>
            <w:tcBorders>
              <w:top w:val="nil"/>
              <w:left w:val="nil"/>
              <w:bottom w:val="single" w:sz="4" w:space="0" w:color="auto"/>
              <w:right w:val="single" w:sz="4" w:space="0" w:color="auto"/>
            </w:tcBorders>
            <w:shd w:val="clear" w:color="000000" w:fill="D8E4BC"/>
            <w:noWrap/>
            <w:vAlign w:val="center"/>
            <w:hideMark/>
          </w:tcPr>
          <w:p w14:paraId="39050E79" w14:textId="77777777" w:rsidR="00672662" w:rsidRPr="00672662" w:rsidRDefault="00672662" w:rsidP="00672662">
            <w:pPr>
              <w:jc w:val="center"/>
              <w:rPr>
                <w:rFonts w:cs="Arial"/>
                <w:b/>
                <w:bCs/>
                <w:sz w:val="20"/>
                <w:szCs w:val="20"/>
                <w:lang w:eastAsia="en-US"/>
              </w:rPr>
            </w:pPr>
            <w:r w:rsidRPr="00672662">
              <w:rPr>
                <w:rFonts w:cs="Arial"/>
                <w:b/>
                <w:bCs/>
                <w:sz w:val="20"/>
                <w:szCs w:val="20"/>
                <w:lang w:eastAsia="en-US"/>
              </w:rPr>
              <w:t>2027</w:t>
            </w:r>
          </w:p>
        </w:tc>
        <w:tc>
          <w:tcPr>
            <w:tcW w:w="1389" w:type="dxa"/>
            <w:tcBorders>
              <w:top w:val="nil"/>
              <w:left w:val="nil"/>
              <w:bottom w:val="single" w:sz="4" w:space="0" w:color="auto"/>
              <w:right w:val="single" w:sz="4" w:space="0" w:color="auto"/>
            </w:tcBorders>
            <w:shd w:val="clear" w:color="000000" w:fill="D8E4BC"/>
            <w:noWrap/>
            <w:vAlign w:val="center"/>
            <w:hideMark/>
          </w:tcPr>
          <w:p w14:paraId="12091D7D" w14:textId="045B39E1" w:rsidR="00672662" w:rsidRPr="00672662" w:rsidRDefault="00672662" w:rsidP="00672662">
            <w:pPr>
              <w:jc w:val="center"/>
              <w:rPr>
                <w:rFonts w:cs="Arial"/>
                <w:b/>
                <w:bCs/>
                <w:sz w:val="20"/>
                <w:szCs w:val="20"/>
                <w:lang w:eastAsia="en-US"/>
              </w:rPr>
            </w:pPr>
            <w:r w:rsidRPr="00672662">
              <w:rPr>
                <w:rFonts w:cs="Arial"/>
                <w:b/>
                <w:bCs/>
                <w:sz w:val="20"/>
                <w:szCs w:val="20"/>
                <w:lang w:eastAsia="en-US"/>
              </w:rPr>
              <w:t>203</w:t>
            </w:r>
            <w:r w:rsidR="00411DBD">
              <w:rPr>
                <w:rFonts w:cs="Arial"/>
                <w:b/>
                <w:bCs/>
                <w:sz w:val="20"/>
                <w:szCs w:val="20"/>
                <w:lang w:eastAsia="en-US"/>
              </w:rPr>
              <w:t>6</w:t>
            </w:r>
          </w:p>
        </w:tc>
        <w:tc>
          <w:tcPr>
            <w:tcW w:w="1588" w:type="dxa"/>
            <w:tcBorders>
              <w:top w:val="nil"/>
              <w:left w:val="nil"/>
              <w:bottom w:val="single" w:sz="4" w:space="0" w:color="auto"/>
              <w:right w:val="single" w:sz="4" w:space="0" w:color="auto"/>
            </w:tcBorders>
            <w:shd w:val="clear" w:color="000000" w:fill="D8E4BC"/>
            <w:noWrap/>
            <w:vAlign w:val="center"/>
            <w:hideMark/>
          </w:tcPr>
          <w:p w14:paraId="02BCFC9C" w14:textId="77777777" w:rsidR="00672662" w:rsidRPr="00672662" w:rsidRDefault="00672662" w:rsidP="00672662">
            <w:pPr>
              <w:jc w:val="center"/>
              <w:rPr>
                <w:rFonts w:cs="Arial"/>
                <w:b/>
                <w:bCs/>
                <w:sz w:val="20"/>
                <w:szCs w:val="20"/>
                <w:lang w:eastAsia="en-US"/>
              </w:rPr>
            </w:pPr>
            <w:r w:rsidRPr="00672662">
              <w:rPr>
                <w:rFonts w:cs="Arial"/>
                <w:b/>
                <w:bCs/>
                <w:sz w:val="20"/>
                <w:szCs w:val="20"/>
                <w:lang w:eastAsia="en-US"/>
              </w:rPr>
              <w:t>2020</w:t>
            </w:r>
          </w:p>
        </w:tc>
        <w:tc>
          <w:tcPr>
            <w:tcW w:w="1559" w:type="dxa"/>
            <w:tcBorders>
              <w:top w:val="nil"/>
              <w:left w:val="nil"/>
              <w:bottom w:val="single" w:sz="4" w:space="0" w:color="auto"/>
              <w:right w:val="single" w:sz="4" w:space="0" w:color="auto"/>
            </w:tcBorders>
            <w:shd w:val="clear" w:color="000000" w:fill="D8E4BC"/>
            <w:noWrap/>
            <w:vAlign w:val="center"/>
            <w:hideMark/>
          </w:tcPr>
          <w:p w14:paraId="2733A8FE" w14:textId="77777777" w:rsidR="00672662" w:rsidRPr="00672662" w:rsidRDefault="00672662" w:rsidP="00672662">
            <w:pPr>
              <w:jc w:val="center"/>
              <w:rPr>
                <w:rFonts w:cs="Arial"/>
                <w:b/>
                <w:bCs/>
                <w:sz w:val="20"/>
                <w:szCs w:val="20"/>
                <w:lang w:eastAsia="en-US"/>
              </w:rPr>
            </w:pPr>
            <w:r w:rsidRPr="00672662">
              <w:rPr>
                <w:rFonts w:cs="Arial"/>
                <w:b/>
                <w:bCs/>
                <w:sz w:val="20"/>
                <w:szCs w:val="20"/>
                <w:lang w:eastAsia="en-US"/>
              </w:rPr>
              <w:t>2027</w:t>
            </w:r>
          </w:p>
        </w:tc>
        <w:tc>
          <w:tcPr>
            <w:tcW w:w="1454" w:type="dxa"/>
            <w:tcBorders>
              <w:top w:val="nil"/>
              <w:left w:val="nil"/>
              <w:bottom w:val="single" w:sz="4" w:space="0" w:color="auto"/>
              <w:right w:val="single" w:sz="4" w:space="0" w:color="auto"/>
            </w:tcBorders>
            <w:shd w:val="clear" w:color="000000" w:fill="D8E4BC"/>
            <w:noWrap/>
            <w:vAlign w:val="center"/>
            <w:hideMark/>
          </w:tcPr>
          <w:p w14:paraId="03E6D439" w14:textId="2AFE8A5A" w:rsidR="00672662" w:rsidRPr="00672662" w:rsidRDefault="00672662" w:rsidP="00672662">
            <w:pPr>
              <w:jc w:val="center"/>
              <w:rPr>
                <w:rFonts w:cs="Arial"/>
                <w:b/>
                <w:bCs/>
                <w:sz w:val="20"/>
                <w:szCs w:val="20"/>
                <w:lang w:eastAsia="en-US"/>
              </w:rPr>
            </w:pPr>
            <w:r w:rsidRPr="00672662">
              <w:rPr>
                <w:rFonts w:cs="Arial"/>
                <w:b/>
                <w:bCs/>
                <w:sz w:val="20"/>
                <w:szCs w:val="20"/>
                <w:lang w:eastAsia="en-US"/>
              </w:rPr>
              <w:t>203</w:t>
            </w:r>
            <w:r w:rsidR="00411DBD">
              <w:rPr>
                <w:rFonts w:cs="Arial"/>
                <w:b/>
                <w:bCs/>
                <w:sz w:val="20"/>
                <w:szCs w:val="20"/>
                <w:lang w:eastAsia="en-US"/>
              </w:rPr>
              <w:t>6</w:t>
            </w:r>
          </w:p>
        </w:tc>
      </w:tr>
      <w:tr w:rsidR="00672662" w:rsidRPr="00672662" w14:paraId="5B3D99B2" w14:textId="77777777" w:rsidTr="00672662">
        <w:trPr>
          <w:trHeight w:val="567"/>
        </w:trPr>
        <w:tc>
          <w:tcPr>
            <w:tcW w:w="15593" w:type="dxa"/>
            <w:gridSpan w:val="10"/>
            <w:tcBorders>
              <w:top w:val="single" w:sz="4" w:space="0" w:color="auto"/>
              <w:left w:val="single" w:sz="4" w:space="0" w:color="auto"/>
              <w:bottom w:val="single" w:sz="4" w:space="0" w:color="auto"/>
              <w:right w:val="single" w:sz="4" w:space="0" w:color="auto"/>
            </w:tcBorders>
            <w:shd w:val="clear" w:color="000000" w:fill="D8E4BC"/>
            <w:noWrap/>
            <w:vAlign w:val="center"/>
            <w:hideMark/>
          </w:tcPr>
          <w:p w14:paraId="3F3E7C91" w14:textId="77777777" w:rsidR="00672662" w:rsidRPr="00672662" w:rsidRDefault="00672662" w:rsidP="00672662">
            <w:pPr>
              <w:jc w:val="center"/>
              <w:rPr>
                <w:rFonts w:cs="Arial"/>
                <w:b/>
                <w:bCs/>
                <w:sz w:val="20"/>
                <w:szCs w:val="20"/>
                <w:lang w:eastAsia="en-US"/>
              </w:rPr>
            </w:pPr>
            <w:r w:rsidRPr="00672662">
              <w:rPr>
                <w:rFonts w:cs="Arial"/>
                <w:b/>
                <w:bCs/>
                <w:sz w:val="20"/>
                <w:szCs w:val="20"/>
                <w:lang w:eastAsia="en-US"/>
              </w:rPr>
              <w:t>Ciepło</w:t>
            </w:r>
          </w:p>
        </w:tc>
      </w:tr>
      <w:tr w:rsidR="00CA5E51" w:rsidRPr="00672662" w14:paraId="29DDA93E" w14:textId="77777777" w:rsidTr="00E05DC7">
        <w:trPr>
          <w:trHeight w:val="567"/>
        </w:trPr>
        <w:tc>
          <w:tcPr>
            <w:tcW w:w="1799" w:type="dxa"/>
            <w:tcBorders>
              <w:top w:val="nil"/>
              <w:left w:val="single" w:sz="4" w:space="0" w:color="auto"/>
              <w:bottom w:val="single" w:sz="4" w:space="0" w:color="auto"/>
              <w:right w:val="single" w:sz="4" w:space="0" w:color="auto"/>
            </w:tcBorders>
            <w:shd w:val="clear" w:color="000000" w:fill="FFFFFF"/>
            <w:noWrap/>
            <w:vAlign w:val="center"/>
            <w:hideMark/>
          </w:tcPr>
          <w:p w14:paraId="653E2564" w14:textId="77777777" w:rsidR="00CA5E51" w:rsidRPr="00672662" w:rsidRDefault="00CA5E51" w:rsidP="00CA5E51">
            <w:pPr>
              <w:jc w:val="center"/>
              <w:rPr>
                <w:rFonts w:cs="Arial"/>
                <w:b/>
                <w:bCs/>
                <w:sz w:val="20"/>
                <w:szCs w:val="20"/>
                <w:lang w:eastAsia="en-US"/>
              </w:rPr>
            </w:pPr>
            <w:r w:rsidRPr="00672662">
              <w:rPr>
                <w:rFonts w:cs="Arial"/>
                <w:b/>
                <w:bCs/>
                <w:sz w:val="20"/>
                <w:szCs w:val="20"/>
                <w:lang w:eastAsia="en-US"/>
              </w:rPr>
              <w:t>Ciepło [TJ/rok]</w:t>
            </w:r>
          </w:p>
        </w:tc>
        <w:tc>
          <w:tcPr>
            <w:tcW w:w="1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2D6477" w14:textId="731563BF" w:rsidR="00CA5E51" w:rsidRPr="00672662" w:rsidRDefault="00CA5E51" w:rsidP="00CA5E51">
            <w:pPr>
              <w:jc w:val="center"/>
              <w:rPr>
                <w:rFonts w:cs="Arial"/>
                <w:sz w:val="20"/>
                <w:szCs w:val="20"/>
                <w:lang w:eastAsia="en-US"/>
              </w:rPr>
            </w:pPr>
            <w:r>
              <w:rPr>
                <w:rFonts w:cs="Arial"/>
                <w:sz w:val="20"/>
                <w:szCs w:val="20"/>
              </w:rPr>
              <w:t>1348,5</w:t>
            </w: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14:paraId="1473FBBB" w14:textId="29C3B058" w:rsidR="00CA5E51" w:rsidRPr="00672662" w:rsidRDefault="00CA5E51" w:rsidP="00CA5E51">
            <w:pPr>
              <w:jc w:val="center"/>
              <w:rPr>
                <w:rFonts w:cs="Arial"/>
                <w:sz w:val="20"/>
                <w:szCs w:val="20"/>
                <w:lang w:eastAsia="en-US"/>
              </w:rPr>
            </w:pPr>
            <w:r>
              <w:rPr>
                <w:rFonts w:cs="Arial"/>
                <w:sz w:val="20"/>
                <w:szCs w:val="20"/>
              </w:rPr>
              <w:t>1425,6</w:t>
            </w:r>
          </w:p>
        </w:tc>
        <w:tc>
          <w:tcPr>
            <w:tcW w:w="1471" w:type="dxa"/>
            <w:tcBorders>
              <w:top w:val="single" w:sz="4" w:space="0" w:color="auto"/>
              <w:left w:val="nil"/>
              <w:bottom w:val="single" w:sz="4" w:space="0" w:color="auto"/>
              <w:right w:val="single" w:sz="4" w:space="0" w:color="auto"/>
            </w:tcBorders>
            <w:shd w:val="clear" w:color="000000" w:fill="FFFFFF"/>
            <w:noWrap/>
            <w:vAlign w:val="center"/>
            <w:hideMark/>
          </w:tcPr>
          <w:p w14:paraId="408CE7E3" w14:textId="644A2ED8" w:rsidR="00CA5E51" w:rsidRPr="00672662" w:rsidRDefault="00CA5E51" w:rsidP="00CA5E51">
            <w:pPr>
              <w:jc w:val="center"/>
              <w:rPr>
                <w:rFonts w:cs="Arial"/>
                <w:sz w:val="20"/>
                <w:szCs w:val="20"/>
                <w:lang w:eastAsia="en-US"/>
              </w:rPr>
            </w:pPr>
            <w:r>
              <w:rPr>
                <w:rFonts w:cs="Arial"/>
                <w:sz w:val="20"/>
                <w:szCs w:val="20"/>
              </w:rPr>
              <w:t>1510,4</w:t>
            </w:r>
          </w:p>
        </w:tc>
        <w:tc>
          <w:tcPr>
            <w:tcW w:w="1647" w:type="dxa"/>
            <w:tcBorders>
              <w:top w:val="single" w:sz="4" w:space="0" w:color="auto"/>
              <w:left w:val="nil"/>
              <w:bottom w:val="single" w:sz="4" w:space="0" w:color="auto"/>
              <w:right w:val="single" w:sz="4" w:space="0" w:color="auto"/>
            </w:tcBorders>
            <w:shd w:val="clear" w:color="000000" w:fill="FFFFFF"/>
            <w:noWrap/>
            <w:vAlign w:val="center"/>
            <w:hideMark/>
          </w:tcPr>
          <w:p w14:paraId="78A8B6B8" w14:textId="07AD9FFC" w:rsidR="00CA5E51" w:rsidRPr="00672662" w:rsidRDefault="00CA5E51" w:rsidP="00CA5E51">
            <w:pPr>
              <w:jc w:val="center"/>
              <w:rPr>
                <w:rFonts w:cs="Arial"/>
                <w:sz w:val="20"/>
                <w:szCs w:val="20"/>
                <w:lang w:eastAsia="en-US"/>
              </w:rPr>
            </w:pPr>
            <w:r>
              <w:rPr>
                <w:rFonts w:cs="Arial"/>
                <w:sz w:val="20"/>
                <w:szCs w:val="20"/>
              </w:rPr>
              <w:t>1348,5</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7B76A714" w14:textId="4F493ACB" w:rsidR="00CA5E51" w:rsidRPr="00672662" w:rsidRDefault="00CA5E51" w:rsidP="00CA5E51">
            <w:pPr>
              <w:jc w:val="center"/>
              <w:rPr>
                <w:rFonts w:cs="Arial"/>
                <w:sz w:val="20"/>
                <w:szCs w:val="20"/>
                <w:lang w:eastAsia="en-US"/>
              </w:rPr>
            </w:pPr>
            <w:r>
              <w:rPr>
                <w:rFonts w:cs="Arial"/>
                <w:sz w:val="20"/>
                <w:szCs w:val="20"/>
              </w:rPr>
              <w:t>1412,2</w:t>
            </w:r>
          </w:p>
        </w:tc>
        <w:tc>
          <w:tcPr>
            <w:tcW w:w="1389" w:type="dxa"/>
            <w:tcBorders>
              <w:top w:val="single" w:sz="4" w:space="0" w:color="auto"/>
              <w:left w:val="nil"/>
              <w:bottom w:val="single" w:sz="4" w:space="0" w:color="auto"/>
              <w:right w:val="single" w:sz="4" w:space="0" w:color="auto"/>
            </w:tcBorders>
            <w:shd w:val="clear" w:color="000000" w:fill="FFFFFF"/>
            <w:noWrap/>
            <w:vAlign w:val="center"/>
            <w:hideMark/>
          </w:tcPr>
          <w:p w14:paraId="11F49C62" w14:textId="7CC30327" w:rsidR="00CA5E51" w:rsidRPr="00672662" w:rsidRDefault="00CA5E51" w:rsidP="00CA5E51">
            <w:pPr>
              <w:jc w:val="center"/>
              <w:rPr>
                <w:rFonts w:cs="Arial"/>
                <w:sz w:val="20"/>
                <w:szCs w:val="20"/>
                <w:lang w:eastAsia="en-US"/>
              </w:rPr>
            </w:pPr>
            <w:r>
              <w:rPr>
                <w:rFonts w:cs="Arial"/>
                <w:sz w:val="20"/>
                <w:szCs w:val="20"/>
              </w:rPr>
              <w:t>1474,7</w:t>
            </w:r>
          </w:p>
        </w:tc>
        <w:tc>
          <w:tcPr>
            <w:tcW w:w="1588" w:type="dxa"/>
            <w:tcBorders>
              <w:top w:val="single" w:sz="4" w:space="0" w:color="auto"/>
              <w:left w:val="nil"/>
              <w:bottom w:val="single" w:sz="4" w:space="0" w:color="auto"/>
              <w:right w:val="single" w:sz="4" w:space="0" w:color="auto"/>
            </w:tcBorders>
            <w:shd w:val="clear" w:color="000000" w:fill="FFFFFF"/>
            <w:noWrap/>
            <w:vAlign w:val="center"/>
            <w:hideMark/>
          </w:tcPr>
          <w:p w14:paraId="702027A7" w14:textId="6660D7D0" w:rsidR="00CA5E51" w:rsidRPr="00672662" w:rsidRDefault="00CA5E51" w:rsidP="00CA5E51">
            <w:pPr>
              <w:jc w:val="center"/>
              <w:rPr>
                <w:rFonts w:cs="Arial"/>
                <w:sz w:val="20"/>
                <w:szCs w:val="20"/>
                <w:lang w:eastAsia="en-US"/>
              </w:rPr>
            </w:pPr>
            <w:r>
              <w:rPr>
                <w:rFonts w:cs="Arial"/>
                <w:sz w:val="20"/>
                <w:szCs w:val="20"/>
              </w:rPr>
              <w:t>1348,5</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1C9E1985" w14:textId="51224CF9" w:rsidR="00CA5E51" w:rsidRPr="00672662" w:rsidRDefault="00CA5E51" w:rsidP="00CA5E51">
            <w:pPr>
              <w:jc w:val="center"/>
              <w:rPr>
                <w:rFonts w:cs="Arial"/>
                <w:sz w:val="20"/>
                <w:szCs w:val="20"/>
                <w:lang w:eastAsia="en-US"/>
              </w:rPr>
            </w:pPr>
            <w:r>
              <w:rPr>
                <w:rFonts w:cs="Arial"/>
                <w:sz w:val="20"/>
                <w:szCs w:val="20"/>
              </w:rPr>
              <w:t>1349,6</w:t>
            </w:r>
          </w:p>
        </w:tc>
        <w:tc>
          <w:tcPr>
            <w:tcW w:w="1454" w:type="dxa"/>
            <w:tcBorders>
              <w:top w:val="single" w:sz="4" w:space="0" w:color="auto"/>
              <w:left w:val="nil"/>
              <w:bottom w:val="single" w:sz="4" w:space="0" w:color="auto"/>
              <w:right w:val="single" w:sz="4" w:space="0" w:color="auto"/>
            </w:tcBorders>
            <w:shd w:val="clear" w:color="000000" w:fill="FFFFFF"/>
            <w:noWrap/>
            <w:vAlign w:val="center"/>
            <w:hideMark/>
          </w:tcPr>
          <w:p w14:paraId="7845D3DC" w14:textId="26D99754" w:rsidR="00CA5E51" w:rsidRPr="00672662" w:rsidRDefault="00CA5E51" w:rsidP="00CA5E51">
            <w:pPr>
              <w:jc w:val="center"/>
              <w:rPr>
                <w:rFonts w:cs="Arial"/>
                <w:sz w:val="20"/>
                <w:szCs w:val="20"/>
                <w:lang w:eastAsia="en-US"/>
              </w:rPr>
            </w:pPr>
            <w:r>
              <w:rPr>
                <w:rFonts w:cs="Arial"/>
                <w:sz w:val="20"/>
                <w:szCs w:val="20"/>
              </w:rPr>
              <w:t>1349,6</w:t>
            </w:r>
          </w:p>
        </w:tc>
      </w:tr>
      <w:tr w:rsidR="00672662" w:rsidRPr="00672662" w14:paraId="5358B3FB" w14:textId="77777777" w:rsidTr="00672662">
        <w:trPr>
          <w:trHeight w:val="567"/>
        </w:trPr>
        <w:tc>
          <w:tcPr>
            <w:tcW w:w="15593" w:type="dxa"/>
            <w:gridSpan w:val="10"/>
            <w:tcBorders>
              <w:top w:val="single" w:sz="4" w:space="0" w:color="auto"/>
              <w:left w:val="single" w:sz="4" w:space="0" w:color="auto"/>
              <w:bottom w:val="single" w:sz="4" w:space="0" w:color="auto"/>
              <w:right w:val="single" w:sz="4" w:space="0" w:color="auto"/>
            </w:tcBorders>
            <w:shd w:val="clear" w:color="000000" w:fill="D8E4BC"/>
            <w:noWrap/>
            <w:vAlign w:val="center"/>
            <w:hideMark/>
          </w:tcPr>
          <w:p w14:paraId="37B26EFD" w14:textId="77777777" w:rsidR="00672662" w:rsidRPr="00672662" w:rsidRDefault="00672662" w:rsidP="00672662">
            <w:pPr>
              <w:jc w:val="center"/>
              <w:rPr>
                <w:rFonts w:cs="Arial"/>
                <w:b/>
                <w:bCs/>
                <w:sz w:val="20"/>
                <w:szCs w:val="20"/>
                <w:lang w:eastAsia="en-US"/>
              </w:rPr>
            </w:pPr>
            <w:r w:rsidRPr="00672662">
              <w:rPr>
                <w:rFonts w:cs="Arial"/>
                <w:b/>
                <w:bCs/>
                <w:sz w:val="20"/>
                <w:szCs w:val="20"/>
                <w:lang w:eastAsia="en-US"/>
              </w:rPr>
              <w:t>Energia elektryczna</w:t>
            </w:r>
          </w:p>
        </w:tc>
      </w:tr>
      <w:tr w:rsidR="009F1CF6" w:rsidRPr="00672662" w14:paraId="2A326969" w14:textId="77777777" w:rsidTr="00E05DC7">
        <w:trPr>
          <w:trHeight w:val="567"/>
        </w:trPr>
        <w:tc>
          <w:tcPr>
            <w:tcW w:w="1799" w:type="dxa"/>
            <w:tcBorders>
              <w:top w:val="nil"/>
              <w:left w:val="single" w:sz="4" w:space="0" w:color="auto"/>
              <w:bottom w:val="single" w:sz="4" w:space="0" w:color="auto"/>
              <w:right w:val="single" w:sz="4" w:space="0" w:color="auto"/>
            </w:tcBorders>
            <w:shd w:val="clear" w:color="000000" w:fill="FFFFFF"/>
            <w:noWrap/>
            <w:vAlign w:val="center"/>
            <w:hideMark/>
          </w:tcPr>
          <w:p w14:paraId="0CFD7662" w14:textId="77777777" w:rsidR="009F1CF6" w:rsidRPr="00672662" w:rsidRDefault="009F1CF6" w:rsidP="009F1CF6">
            <w:pPr>
              <w:jc w:val="center"/>
              <w:rPr>
                <w:rFonts w:cs="Arial"/>
                <w:b/>
                <w:bCs/>
                <w:sz w:val="20"/>
                <w:szCs w:val="20"/>
                <w:lang w:eastAsia="en-US"/>
              </w:rPr>
            </w:pPr>
            <w:r w:rsidRPr="00672662">
              <w:rPr>
                <w:rFonts w:cs="Arial"/>
                <w:b/>
                <w:bCs/>
                <w:sz w:val="20"/>
                <w:szCs w:val="20"/>
                <w:lang w:eastAsia="en-US"/>
              </w:rPr>
              <w:t>Moc [MWh/rok]</w:t>
            </w:r>
          </w:p>
        </w:tc>
        <w:tc>
          <w:tcPr>
            <w:tcW w:w="1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B34B0A" w14:textId="3835703E" w:rsidR="009F1CF6" w:rsidRPr="00672662" w:rsidRDefault="009F1CF6" w:rsidP="009F1CF6">
            <w:pPr>
              <w:jc w:val="center"/>
              <w:rPr>
                <w:rFonts w:cs="Arial"/>
                <w:sz w:val="20"/>
                <w:szCs w:val="20"/>
                <w:lang w:eastAsia="en-US"/>
              </w:rPr>
            </w:pPr>
            <w:r>
              <w:rPr>
                <w:rFonts w:cs="Arial"/>
                <w:sz w:val="20"/>
                <w:szCs w:val="20"/>
              </w:rPr>
              <w:t>151421,0</w:t>
            </w: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14:paraId="6352BCBC" w14:textId="60007284" w:rsidR="009F1CF6" w:rsidRPr="00672662" w:rsidRDefault="009F1CF6" w:rsidP="009F1CF6">
            <w:pPr>
              <w:jc w:val="center"/>
              <w:rPr>
                <w:rFonts w:cs="Arial"/>
                <w:sz w:val="20"/>
                <w:szCs w:val="20"/>
                <w:lang w:eastAsia="en-US"/>
              </w:rPr>
            </w:pPr>
            <w:r>
              <w:rPr>
                <w:rFonts w:cs="Arial"/>
                <w:sz w:val="20"/>
                <w:szCs w:val="20"/>
              </w:rPr>
              <w:t>164697,6</w:t>
            </w:r>
          </w:p>
        </w:tc>
        <w:tc>
          <w:tcPr>
            <w:tcW w:w="1471" w:type="dxa"/>
            <w:tcBorders>
              <w:top w:val="single" w:sz="4" w:space="0" w:color="auto"/>
              <w:left w:val="nil"/>
              <w:bottom w:val="single" w:sz="4" w:space="0" w:color="auto"/>
              <w:right w:val="single" w:sz="4" w:space="0" w:color="auto"/>
            </w:tcBorders>
            <w:shd w:val="clear" w:color="000000" w:fill="FFFFFF"/>
            <w:noWrap/>
            <w:vAlign w:val="center"/>
            <w:hideMark/>
          </w:tcPr>
          <w:p w14:paraId="781F6D1B" w14:textId="154344D0" w:rsidR="009F1CF6" w:rsidRPr="00672662" w:rsidRDefault="009F1CF6" w:rsidP="009F1CF6">
            <w:pPr>
              <w:jc w:val="center"/>
              <w:rPr>
                <w:rFonts w:cs="Arial"/>
                <w:sz w:val="20"/>
                <w:szCs w:val="20"/>
                <w:lang w:eastAsia="en-US"/>
              </w:rPr>
            </w:pPr>
            <w:r>
              <w:rPr>
                <w:rFonts w:cs="Arial"/>
                <w:sz w:val="20"/>
                <w:szCs w:val="20"/>
              </w:rPr>
              <w:t>175188,9</w:t>
            </w:r>
          </w:p>
        </w:tc>
        <w:tc>
          <w:tcPr>
            <w:tcW w:w="1647" w:type="dxa"/>
            <w:tcBorders>
              <w:top w:val="single" w:sz="4" w:space="0" w:color="auto"/>
              <w:left w:val="nil"/>
              <w:bottom w:val="single" w:sz="4" w:space="0" w:color="auto"/>
              <w:right w:val="single" w:sz="4" w:space="0" w:color="auto"/>
            </w:tcBorders>
            <w:shd w:val="clear" w:color="000000" w:fill="FFFFFF"/>
            <w:noWrap/>
            <w:vAlign w:val="center"/>
            <w:hideMark/>
          </w:tcPr>
          <w:p w14:paraId="68A9ABD4" w14:textId="12F1C5C2" w:rsidR="009F1CF6" w:rsidRPr="00672662" w:rsidRDefault="009F1CF6" w:rsidP="009F1CF6">
            <w:pPr>
              <w:jc w:val="center"/>
              <w:rPr>
                <w:rFonts w:cs="Arial"/>
                <w:sz w:val="20"/>
                <w:szCs w:val="20"/>
                <w:lang w:eastAsia="en-US"/>
              </w:rPr>
            </w:pPr>
            <w:r>
              <w:rPr>
                <w:rFonts w:cs="Arial"/>
                <w:sz w:val="20"/>
                <w:szCs w:val="20"/>
              </w:rPr>
              <w:t>151421,0</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5031CA24" w14:textId="06CC55B6" w:rsidR="009F1CF6" w:rsidRPr="00672662" w:rsidRDefault="009F1CF6" w:rsidP="009F1CF6">
            <w:pPr>
              <w:jc w:val="center"/>
              <w:rPr>
                <w:rFonts w:cs="Arial"/>
                <w:sz w:val="20"/>
                <w:szCs w:val="20"/>
                <w:lang w:eastAsia="en-US"/>
              </w:rPr>
            </w:pPr>
            <w:r>
              <w:rPr>
                <w:rFonts w:cs="Arial"/>
                <w:sz w:val="20"/>
                <w:szCs w:val="20"/>
              </w:rPr>
              <w:t>157368,9</w:t>
            </w:r>
          </w:p>
        </w:tc>
        <w:tc>
          <w:tcPr>
            <w:tcW w:w="1389" w:type="dxa"/>
            <w:tcBorders>
              <w:top w:val="single" w:sz="4" w:space="0" w:color="auto"/>
              <w:left w:val="nil"/>
              <w:bottom w:val="single" w:sz="4" w:space="0" w:color="auto"/>
              <w:right w:val="single" w:sz="4" w:space="0" w:color="auto"/>
            </w:tcBorders>
            <w:shd w:val="clear" w:color="000000" w:fill="FFFFFF"/>
            <w:noWrap/>
            <w:vAlign w:val="center"/>
            <w:hideMark/>
          </w:tcPr>
          <w:p w14:paraId="2124B706" w14:textId="04D73EFF" w:rsidR="009F1CF6" w:rsidRPr="00672662" w:rsidRDefault="009F1CF6" w:rsidP="009F1CF6">
            <w:pPr>
              <w:jc w:val="center"/>
              <w:rPr>
                <w:rFonts w:cs="Arial"/>
                <w:sz w:val="20"/>
                <w:szCs w:val="20"/>
                <w:lang w:eastAsia="en-US"/>
              </w:rPr>
            </w:pPr>
            <w:r>
              <w:rPr>
                <w:rFonts w:cs="Arial"/>
                <w:sz w:val="20"/>
                <w:szCs w:val="20"/>
              </w:rPr>
              <w:t>163289,5</w:t>
            </w:r>
          </w:p>
        </w:tc>
        <w:tc>
          <w:tcPr>
            <w:tcW w:w="1588" w:type="dxa"/>
            <w:tcBorders>
              <w:top w:val="single" w:sz="4" w:space="0" w:color="auto"/>
              <w:left w:val="nil"/>
              <w:bottom w:val="single" w:sz="4" w:space="0" w:color="auto"/>
              <w:right w:val="single" w:sz="4" w:space="0" w:color="auto"/>
            </w:tcBorders>
            <w:shd w:val="clear" w:color="000000" w:fill="FFFFFF"/>
            <w:noWrap/>
            <w:vAlign w:val="center"/>
            <w:hideMark/>
          </w:tcPr>
          <w:p w14:paraId="188E22E5" w14:textId="03AD133A" w:rsidR="009F1CF6" w:rsidRPr="00672662" w:rsidRDefault="009F1CF6" w:rsidP="009F1CF6">
            <w:pPr>
              <w:jc w:val="center"/>
              <w:rPr>
                <w:rFonts w:cs="Arial"/>
                <w:sz w:val="20"/>
                <w:szCs w:val="20"/>
                <w:lang w:eastAsia="en-US"/>
              </w:rPr>
            </w:pPr>
            <w:r>
              <w:rPr>
                <w:rFonts w:cs="Arial"/>
                <w:sz w:val="20"/>
                <w:szCs w:val="20"/>
              </w:rPr>
              <w:t>151421,0</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1FDD6A22" w14:textId="76BDFF1D" w:rsidR="009F1CF6" w:rsidRPr="00672662" w:rsidRDefault="009F1CF6" w:rsidP="009F1CF6">
            <w:pPr>
              <w:jc w:val="center"/>
              <w:rPr>
                <w:rFonts w:cs="Arial"/>
                <w:sz w:val="20"/>
                <w:szCs w:val="20"/>
                <w:lang w:eastAsia="en-US"/>
              </w:rPr>
            </w:pPr>
            <w:r>
              <w:rPr>
                <w:rFonts w:cs="Arial"/>
                <w:sz w:val="20"/>
                <w:szCs w:val="20"/>
              </w:rPr>
              <w:t>154686,1</w:t>
            </w:r>
          </w:p>
        </w:tc>
        <w:tc>
          <w:tcPr>
            <w:tcW w:w="1454" w:type="dxa"/>
            <w:tcBorders>
              <w:top w:val="single" w:sz="4" w:space="0" w:color="auto"/>
              <w:left w:val="nil"/>
              <w:bottom w:val="single" w:sz="4" w:space="0" w:color="auto"/>
              <w:right w:val="single" w:sz="4" w:space="0" w:color="auto"/>
            </w:tcBorders>
            <w:shd w:val="clear" w:color="000000" w:fill="FFFFFF"/>
            <w:noWrap/>
            <w:vAlign w:val="center"/>
            <w:hideMark/>
          </w:tcPr>
          <w:p w14:paraId="0C3D6402" w14:textId="431928E0" w:rsidR="009F1CF6" w:rsidRPr="00672662" w:rsidRDefault="009F1CF6" w:rsidP="009F1CF6">
            <w:pPr>
              <w:jc w:val="center"/>
              <w:rPr>
                <w:rFonts w:cs="Arial"/>
                <w:sz w:val="20"/>
                <w:szCs w:val="20"/>
                <w:lang w:eastAsia="en-US"/>
              </w:rPr>
            </w:pPr>
            <w:r>
              <w:rPr>
                <w:rFonts w:cs="Arial"/>
                <w:sz w:val="20"/>
                <w:szCs w:val="20"/>
              </w:rPr>
              <w:t>157954,3</w:t>
            </w:r>
          </w:p>
        </w:tc>
      </w:tr>
      <w:tr w:rsidR="00672662" w:rsidRPr="00672662" w14:paraId="5E261CC2" w14:textId="77777777" w:rsidTr="00672662">
        <w:trPr>
          <w:trHeight w:val="567"/>
        </w:trPr>
        <w:tc>
          <w:tcPr>
            <w:tcW w:w="15593" w:type="dxa"/>
            <w:gridSpan w:val="10"/>
            <w:tcBorders>
              <w:top w:val="single" w:sz="4" w:space="0" w:color="auto"/>
              <w:left w:val="single" w:sz="4" w:space="0" w:color="auto"/>
              <w:bottom w:val="single" w:sz="4" w:space="0" w:color="auto"/>
              <w:right w:val="single" w:sz="4" w:space="0" w:color="auto"/>
            </w:tcBorders>
            <w:shd w:val="clear" w:color="000000" w:fill="D8E4BC"/>
            <w:noWrap/>
            <w:vAlign w:val="center"/>
            <w:hideMark/>
          </w:tcPr>
          <w:p w14:paraId="6B029BF6" w14:textId="77777777" w:rsidR="00672662" w:rsidRPr="00672662" w:rsidRDefault="00672662" w:rsidP="00672662">
            <w:pPr>
              <w:jc w:val="center"/>
              <w:rPr>
                <w:rFonts w:cs="Arial"/>
                <w:b/>
                <w:bCs/>
                <w:sz w:val="20"/>
                <w:szCs w:val="20"/>
                <w:lang w:eastAsia="en-US"/>
              </w:rPr>
            </w:pPr>
            <w:r w:rsidRPr="00672662">
              <w:rPr>
                <w:rFonts w:cs="Arial"/>
                <w:b/>
                <w:bCs/>
                <w:sz w:val="20"/>
                <w:szCs w:val="20"/>
                <w:lang w:eastAsia="en-US"/>
              </w:rPr>
              <w:t>Paliwa gazowe</w:t>
            </w:r>
          </w:p>
        </w:tc>
      </w:tr>
      <w:tr w:rsidR="000411A3" w:rsidRPr="00672662" w14:paraId="259002C1" w14:textId="77777777" w:rsidTr="00E05DC7">
        <w:trPr>
          <w:trHeight w:val="567"/>
        </w:trPr>
        <w:tc>
          <w:tcPr>
            <w:tcW w:w="1799" w:type="dxa"/>
            <w:tcBorders>
              <w:top w:val="nil"/>
              <w:left w:val="single" w:sz="4" w:space="0" w:color="auto"/>
              <w:bottom w:val="single" w:sz="4" w:space="0" w:color="auto"/>
              <w:right w:val="single" w:sz="4" w:space="0" w:color="auto"/>
            </w:tcBorders>
            <w:shd w:val="clear" w:color="000000" w:fill="FFFFFF"/>
            <w:noWrap/>
            <w:vAlign w:val="center"/>
            <w:hideMark/>
          </w:tcPr>
          <w:p w14:paraId="772A29FF" w14:textId="77777777" w:rsidR="000411A3" w:rsidRPr="00672662" w:rsidRDefault="000411A3" w:rsidP="000411A3">
            <w:pPr>
              <w:jc w:val="center"/>
              <w:rPr>
                <w:rFonts w:cs="Arial"/>
                <w:b/>
                <w:bCs/>
                <w:sz w:val="20"/>
                <w:szCs w:val="20"/>
                <w:lang w:eastAsia="en-US"/>
              </w:rPr>
            </w:pPr>
            <w:r w:rsidRPr="00672662">
              <w:rPr>
                <w:rFonts w:cs="Arial"/>
                <w:b/>
                <w:bCs/>
                <w:sz w:val="20"/>
                <w:szCs w:val="20"/>
                <w:lang w:eastAsia="en-US"/>
              </w:rPr>
              <w:t xml:space="preserve">Objętość </w:t>
            </w:r>
            <w:r>
              <w:rPr>
                <w:rFonts w:cs="Arial"/>
                <w:b/>
                <w:bCs/>
                <w:sz w:val="20"/>
                <w:szCs w:val="20"/>
                <w:lang w:eastAsia="en-US"/>
              </w:rPr>
              <w:br/>
            </w:r>
            <w:r w:rsidRPr="00672662">
              <w:rPr>
                <w:rFonts w:cs="Arial"/>
                <w:b/>
                <w:bCs/>
                <w:sz w:val="20"/>
                <w:szCs w:val="20"/>
                <w:lang w:eastAsia="en-US"/>
              </w:rPr>
              <w:t>[tys. m</w:t>
            </w:r>
            <w:r w:rsidRPr="00672662">
              <w:rPr>
                <w:rFonts w:cs="Arial"/>
                <w:b/>
                <w:bCs/>
                <w:sz w:val="20"/>
                <w:szCs w:val="20"/>
                <w:vertAlign w:val="superscript"/>
                <w:lang w:eastAsia="en-US"/>
              </w:rPr>
              <w:t>3</w:t>
            </w:r>
            <w:r w:rsidRPr="00672662">
              <w:rPr>
                <w:rFonts w:cs="Arial"/>
                <w:b/>
                <w:bCs/>
                <w:sz w:val="20"/>
                <w:szCs w:val="20"/>
                <w:lang w:eastAsia="en-US"/>
              </w:rPr>
              <w:t>]</w:t>
            </w:r>
          </w:p>
        </w:tc>
        <w:tc>
          <w:tcPr>
            <w:tcW w:w="1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9A0E94" w14:textId="795FAE9F" w:rsidR="000411A3" w:rsidRPr="00672662" w:rsidRDefault="000411A3" w:rsidP="000411A3">
            <w:pPr>
              <w:jc w:val="center"/>
              <w:rPr>
                <w:rFonts w:cs="Arial"/>
                <w:sz w:val="20"/>
                <w:szCs w:val="20"/>
                <w:lang w:eastAsia="en-US"/>
              </w:rPr>
            </w:pPr>
            <w:r>
              <w:rPr>
                <w:rFonts w:cs="Arial"/>
                <w:sz w:val="20"/>
                <w:szCs w:val="20"/>
              </w:rPr>
              <w:t>12992,4</w:t>
            </w: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14:paraId="5C2E0FD1" w14:textId="3140717B" w:rsidR="000411A3" w:rsidRPr="00672662" w:rsidRDefault="000411A3" w:rsidP="000411A3">
            <w:pPr>
              <w:jc w:val="center"/>
              <w:rPr>
                <w:rFonts w:cs="Arial"/>
                <w:sz w:val="20"/>
                <w:szCs w:val="20"/>
                <w:lang w:eastAsia="en-US"/>
              </w:rPr>
            </w:pPr>
            <w:r>
              <w:rPr>
                <w:rFonts w:cs="Arial"/>
                <w:sz w:val="20"/>
                <w:szCs w:val="20"/>
              </w:rPr>
              <w:t>15305,3</w:t>
            </w:r>
          </w:p>
        </w:tc>
        <w:tc>
          <w:tcPr>
            <w:tcW w:w="1471" w:type="dxa"/>
            <w:tcBorders>
              <w:top w:val="single" w:sz="4" w:space="0" w:color="auto"/>
              <w:left w:val="nil"/>
              <w:bottom w:val="single" w:sz="4" w:space="0" w:color="auto"/>
              <w:right w:val="single" w:sz="4" w:space="0" w:color="auto"/>
            </w:tcBorders>
            <w:shd w:val="clear" w:color="000000" w:fill="FFFFFF"/>
            <w:noWrap/>
            <w:vAlign w:val="center"/>
            <w:hideMark/>
          </w:tcPr>
          <w:p w14:paraId="6E21ACC6" w14:textId="25C4036B" w:rsidR="000411A3" w:rsidRPr="00672662" w:rsidRDefault="000411A3" w:rsidP="000411A3">
            <w:pPr>
              <w:jc w:val="center"/>
              <w:rPr>
                <w:rFonts w:cs="Arial"/>
                <w:sz w:val="20"/>
                <w:szCs w:val="20"/>
                <w:lang w:eastAsia="en-US"/>
              </w:rPr>
            </w:pPr>
            <w:r>
              <w:rPr>
                <w:rFonts w:cs="Arial"/>
                <w:sz w:val="20"/>
                <w:szCs w:val="20"/>
              </w:rPr>
              <w:t>17500,3</w:t>
            </w:r>
          </w:p>
        </w:tc>
        <w:tc>
          <w:tcPr>
            <w:tcW w:w="1647" w:type="dxa"/>
            <w:tcBorders>
              <w:top w:val="single" w:sz="4" w:space="0" w:color="auto"/>
              <w:left w:val="nil"/>
              <w:bottom w:val="single" w:sz="4" w:space="0" w:color="auto"/>
              <w:right w:val="single" w:sz="4" w:space="0" w:color="auto"/>
            </w:tcBorders>
            <w:shd w:val="clear" w:color="000000" w:fill="FFFFFF"/>
            <w:noWrap/>
            <w:vAlign w:val="center"/>
            <w:hideMark/>
          </w:tcPr>
          <w:p w14:paraId="1CEE1EB2" w14:textId="54479B37" w:rsidR="000411A3" w:rsidRPr="00672662" w:rsidRDefault="000411A3" w:rsidP="000411A3">
            <w:pPr>
              <w:jc w:val="center"/>
              <w:rPr>
                <w:rFonts w:cs="Arial"/>
                <w:sz w:val="20"/>
                <w:szCs w:val="20"/>
                <w:lang w:eastAsia="en-US"/>
              </w:rPr>
            </w:pPr>
            <w:r>
              <w:rPr>
                <w:rFonts w:cs="Arial"/>
                <w:sz w:val="20"/>
                <w:szCs w:val="20"/>
              </w:rPr>
              <w:t>12992,4</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761C4264" w14:textId="4517B33B" w:rsidR="000411A3" w:rsidRPr="00672662" w:rsidRDefault="000411A3" w:rsidP="000411A3">
            <w:pPr>
              <w:jc w:val="center"/>
              <w:rPr>
                <w:rFonts w:cs="Arial"/>
                <w:sz w:val="20"/>
                <w:szCs w:val="20"/>
                <w:lang w:eastAsia="en-US"/>
              </w:rPr>
            </w:pPr>
            <w:r>
              <w:rPr>
                <w:rFonts w:cs="Arial"/>
                <w:sz w:val="20"/>
                <w:szCs w:val="20"/>
              </w:rPr>
              <w:t>14143,0</w:t>
            </w:r>
          </w:p>
        </w:tc>
        <w:tc>
          <w:tcPr>
            <w:tcW w:w="1389" w:type="dxa"/>
            <w:tcBorders>
              <w:top w:val="single" w:sz="4" w:space="0" w:color="auto"/>
              <w:left w:val="nil"/>
              <w:bottom w:val="single" w:sz="4" w:space="0" w:color="auto"/>
              <w:right w:val="single" w:sz="4" w:space="0" w:color="auto"/>
            </w:tcBorders>
            <w:shd w:val="clear" w:color="000000" w:fill="FFFFFF"/>
            <w:noWrap/>
            <w:vAlign w:val="center"/>
            <w:hideMark/>
          </w:tcPr>
          <w:p w14:paraId="352BEB38" w14:textId="78C44749" w:rsidR="000411A3" w:rsidRPr="00672662" w:rsidRDefault="000411A3" w:rsidP="000411A3">
            <w:pPr>
              <w:jc w:val="center"/>
              <w:rPr>
                <w:rFonts w:cs="Arial"/>
                <w:sz w:val="20"/>
                <w:szCs w:val="20"/>
                <w:lang w:eastAsia="en-US"/>
              </w:rPr>
            </w:pPr>
            <w:r>
              <w:rPr>
                <w:rFonts w:cs="Arial"/>
                <w:sz w:val="20"/>
                <w:szCs w:val="20"/>
              </w:rPr>
              <w:t>15270,1</w:t>
            </w:r>
          </w:p>
        </w:tc>
        <w:tc>
          <w:tcPr>
            <w:tcW w:w="1588" w:type="dxa"/>
            <w:tcBorders>
              <w:top w:val="single" w:sz="4" w:space="0" w:color="auto"/>
              <w:left w:val="nil"/>
              <w:bottom w:val="single" w:sz="4" w:space="0" w:color="auto"/>
              <w:right w:val="single" w:sz="4" w:space="0" w:color="auto"/>
            </w:tcBorders>
            <w:shd w:val="clear" w:color="000000" w:fill="FFFFFF"/>
            <w:noWrap/>
            <w:vAlign w:val="center"/>
            <w:hideMark/>
          </w:tcPr>
          <w:p w14:paraId="70EB849B" w14:textId="317D96ED" w:rsidR="000411A3" w:rsidRPr="00672662" w:rsidRDefault="000411A3" w:rsidP="000411A3">
            <w:pPr>
              <w:jc w:val="center"/>
              <w:rPr>
                <w:rFonts w:cs="Arial"/>
                <w:sz w:val="20"/>
                <w:szCs w:val="20"/>
                <w:lang w:eastAsia="en-US"/>
              </w:rPr>
            </w:pPr>
            <w:r>
              <w:rPr>
                <w:rFonts w:cs="Arial"/>
                <w:sz w:val="20"/>
                <w:szCs w:val="20"/>
              </w:rPr>
              <w:t>12992,4</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164B102B" w14:textId="227FAAB0" w:rsidR="000411A3" w:rsidRPr="00672662" w:rsidRDefault="000411A3" w:rsidP="000411A3">
            <w:pPr>
              <w:jc w:val="center"/>
              <w:rPr>
                <w:rFonts w:cs="Arial"/>
                <w:sz w:val="20"/>
                <w:szCs w:val="20"/>
                <w:lang w:eastAsia="en-US"/>
              </w:rPr>
            </w:pPr>
            <w:r>
              <w:rPr>
                <w:rFonts w:cs="Arial"/>
                <w:sz w:val="20"/>
                <w:szCs w:val="20"/>
              </w:rPr>
              <w:t>13595,7</w:t>
            </w:r>
          </w:p>
        </w:tc>
        <w:tc>
          <w:tcPr>
            <w:tcW w:w="1454" w:type="dxa"/>
            <w:tcBorders>
              <w:top w:val="single" w:sz="4" w:space="0" w:color="auto"/>
              <w:left w:val="nil"/>
              <w:bottom w:val="single" w:sz="4" w:space="0" w:color="auto"/>
              <w:right w:val="single" w:sz="4" w:space="0" w:color="auto"/>
            </w:tcBorders>
            <w:shd w:val="clear" w:color="000000" w:fill="FFFFFF"/>
            <w:noWrap/>
            <w:vAlign w:val="center"/>
            <w:hideMark/>
          </w:tcPr>
          <w:p w14:paraId="58B7FDCA" w14:textId="730CE799" w:rsidR="000411A3" w:rsidRPr="00672662" w:rsidRDefault="000411A3" w:rsidP="000411A3">
            <w:pPr>
              <w:jc w:val="center"/>
              <w:rPr>
                <w:rFonts w:cs="Arial"/>
                <w:sz w:val="20"/>
                <w:szCs w:val="20"/>
                <w:lang w:eastAsia="en-US"/>
              </w:rPr>
            </w:pPr>
            <w:r>
              <w:rPr>
                <w:rFonts w:cs="Arial"/>
                <w:sz w:val="20"/>
                <w:szCs w:val="20"/>
              </w:rPr>
              <w:t>14129,3</w:t>
            </w:r>
          </w:p>
        </w:tc>
      </w:tr>
    </w:tbl>
    <w:p w14:paraId="20C66DD2" w14:textId="77777777" w:rsidR="00D713CA" w:rsidRPr="006040C8" w:rsidRDefault="00D713CA" w:rsidP="00973F98">
      <w:pPr>
        <w:jc w:val="center"/>
        <w:rPr>
          <w:b/>
          <w:sz w:val="18"/>
          <w:szCs w:val="18"/>
        </w:rPr>
      </w:pPr>
      <w:r w:rsidRPr="006040C8">
        <w:rPr>
          <w:b/>
          <w:sz w:val="18"/>
          <w:szCs w:val="18"/>
        </w:rPr>
        <w:t>źródło: opracowanie własne</w:t>
      </w:r>
    </w:p>
    <w:p w14:paraId="776FE49B" w14:textId="77777777" w:rsidR="00D713CA" w:rsidRPr="00674C14" w:rsidRDefault="00D713CA" w:rsidP="00D713CA">
      <w:pPr>
        <w:rPr>
          <w:szCs w:val="22"/>
        </w:rPr>
      </w:pPr>
    </w:p>
    <w:p w14:paraId="1AA20DEA" w14:textId="77777777" w:rsidR="00D713CA" w:rsidRPr="00674C14" w:rsidRDefault="00D713CA" w:rsidP="00D713CA">
      <w:pPr>
        <w:rPr>
          <w:szCs w:val="22"/>
        </w:rPr>
      </w:pPr>
    </w:p>
    <w:p w14:paraId="55FC8A5F" w14:textId="77777777" w:rsidR="00D713CA" w:rsidRPr="00674C14" w:rsidRDefault="00D713CA" w:rsidP="00D713CA">
      <w:pPr>
        <w:rPr>
          <w:szCs w:val="22"/>
        </w:rPr>
      </w:pPr>
    </w:p>
    <w:p w14:paraId="54553979" w14:textId="77777777" w:rsidR="00D713CA" w:rsidRPr="00674C14" w:rsidRDefault="00D713CA" w:rsidP="00D713CA">
      <w:pPr>
        <w:rPr>
          <w:szCs w:val="22"/>
        </w:rPr>
      </w:pPr>
    </w:p>
    <w:p w14:paraId="648AC46D" w14:textId="77777777" w:rsidR="00D713CA" w:rsidRPr="00674C14" w:rsidRDefault="00D713CA" w:rsidP="00D713CA">
      <w:pPr>
        <w:sectPr w:rsidR="00D713CA" w:rsidRPr="00674C14" w:rsidSect="00202D18">
          <w:type w:val="continuous"/>
          <w:pgSz w:w="16838" w:h="11906" w:orient="landscape"/>
          <w:pgMar w:top="1417" w:right="1417" w:bottom="1417" w:left="1417" w:header="454" w:footer="709" w:gutter="0"/>
          <w:cols w:space="708"/>
          <w:docGrid w:linePitch="360"/>
        </w:sectPr>
      </w:pPr>
    </w:p>
    <w:p w14:paraId="3A9E71E6" w14:textId="717F3265" w:rsidR="00D713CA" w:rsidRDefault="00D713CA" w:rsidP="00826CE5">
      <w:pPr>
        <w:pStyle w:val="Nagwek2"/>
      </w:pPr>
      <w:bookmarkStart w:id="393" w:name="_Toc462315779"/>
      <w:bookmarkStart w:id="394" w:name="_Toc464175730"/>
      <w:bookmarkStart w:id="395" w:name="_Toc58834049"/>
      <w:r w:rsidRPr="00674C14">
        <w:lastRenderedPageBreak/>
        <w:t>Zapotrzebowanie na ciepło</w:t>
      </w:r>
      <w:bookmarkEnd w:id="393"/>
      <w:bookmarkEnd w:id="394"/>
      <w:bookmarkEnd w:id="395"/>
    </w:p>
    <w:p w14:paraId="685FF11A" w14:textId="0DE0D561" w:rsidR="003F4B51" w:rsidRPr="003F4B51" w:rsidRDefault="00FB5DB3" w:rsidP="003F4B51">
      <w:pPr>
        <w:jc w:val="center"/>
        <w:rPr>
          <w:lang w:eastAsia="en-US"/>
        </w:rPr>
      </w:pPr>
      <w:r>
        <w:rPr>
          <w:noProof/>
        </w:rPr>
        <w:drawing>
          <wp:inline distT="0" distB="0" distL="0" distR="0" wp14:anchorId="056693C1" wp14:editId="654E0A50">
            <wp:extent cx="5760720" cy="3462020"/>
            <wp:effectExtent l="0" t="0" r="11430" b="5080"/>
            <wp:docPr id="1" name="Wykres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F4024B5" w14:textId="32F26454" w:rsidR="00D713CA" w:rsidRDefault="00D713CA" w:rsidP="005E60BD">
      <w:pPr>
        <w:pStyle w:val="Legenda"/>
        <w:jc w:val="center"/>
      </w:pPr>
      <w:bookmarkStart w:id="396" w:name="_Toc406732258"/>
      <w:bookmarkStart w:id="397" w:name="_Toc462315803"/>
      <w:bookmarkStart w:id="398" w:name="_Toc464175751"/>
      <w:bookmarkStart w:id="399" w:name="_Toc61945597"/>
      <w:r w:rsidRPr="00674C14">
        <w:t xml:space="preserve">Rysunek </w:t>
      </w:r>
      <w:r w:rsidR="009717F5">
        <w:rPr>
          <w:noProof/>
        </w:rPr>
        <w:fldChar w:fldCharType="begin"/>
      </w:r>
      <w:r w:rsidR="009717F5">
        <w:rPr>
          <w:noProof/>
        </w:rPr>
        <w:instrText xml:space="preserve"> SEQ Rysunek \* ARABIC </w:instrText>
      </w:r>
      <w:r w:rsidR="009717F5">
        <w:rPr>
          <w:noProof/>
        </w:rPr>
        <w:fldChar w:fldCharType="separate"/>
      </w:r>
      <w:r w:rsidR="00A721D3">
        <w:rPr>
          <w:noProof/>
        </w:rPr>
        <w:t>11</w:t>
      </w:r>
      <w:r w:rsidR="009717F5">
        <w:rPr>
          <w:noProof/>
        </w:rPr>
        <w:fldChar w:fldCharType="end"/>
      </w:r>
      <w:r w:rsidRPr="00674C14">
        <w:t xml:space="preserve">. Prognozowana </w:t>
      </w:r>
      <w:r w:rsidR="00C93641" w:rsidRPr="00674C14">
        <w:t xml:space="preserve">roczna </w:t>
      </w:r>
      <w:r w:rsidRPr="00674C14">
        <w:t xml:space="preserve">zmiana zużycia ciepła do roku </w:t>
      </w:r>
      <w:bookmarkEnd w:id="396"/>
      <w:r w:rsidR="00411DBD">
        <w:t>2036</w:t>
      </w:r>
      <w:bookmarkEnd w:id="397"/>
      <w:bookmarkEnd w:id="398"/>
      <w:bookmarkEnd w:id="399"/>
    </w:p>
    <w:p w14:paraId="6D85DECD" w14:textId="77777777" w:rsidR="005E60BD" w:rsidRPr="00674C14" w:rsidRDefault="005E60BD" w:rsidP="005E60BD">
      <w:pPr>
        <w:jc w:val="center"/>
        <w:rPr>
          <w:b/>
          <w:sz w:val="18"/>
          <w:szCs w:val="18"/>
        </w:rPr>
      </w:pPr>
      <w:r w:rsidRPr="00674C14">
        <w:rPr>
          <w:b/>
          <w:sz w:val="18"/>
          <w:szCs w:val="18"/>
        </w:rPr>
        <w:t>źródło: opracowanie własne</w:t>
      </w:r>
    </w:p>
    <w:p w14:paraId="526AFD57" w14:textId="77777777" w:rsidR="005E60BD" w:rsidRPr="005E60BD" w:rsidRDefault="005E60BD" w:rsidP="005E60BD"/>
    <w:p w14:paraId="6ACD2412" w14:textId="443B7CF8" w:rsidR="00D713CA" w:rsidRPr="006842BE" w:rsidRDefault="00D94F81" w:rsidP="00584461">
      <w:pPr>
        <w:autoSpaceDE w:val="0"/>
        <w:autoSpaceDN w:val="0"/>
        <w:adjustRightInd w:val="0"/>
        <w:spacing w:line="276" w:lineRule="auto"/>
      </w:pPr>
      <w:r w:rsidRPr="00674C14">
        <w:br/>
      </w:r>
      <w:r w:rsidR="00D713CA" w:rsidRPr="006842BE">
        <w:t xml:space="preserve">Całkowite zapotrzebowanie na ciepło wynosi </w:t>
      </w:r>
      <w:r w:rsidR="005E60BD">
        <w:t>1348,5</w:t>
      </w:r>
      <w:r w:rsidR="00D713CA" w:rsidRPr="006842BE">
        <w:t xml:space="preserve"> TJ/rok i zgodnie z prognozami uwzględniającymi progresywny, stabilny i pasy</w:t>
      </w:r>
      <w:r w:rsidR="00DA14AD" w:rsidRPr="006842BE">
        <w:t>wny wariant rozwoju do roku 203</w:t>
      </w:r>
      <w:r w:rsidR="004F5135">
        <w:t xml:space="preserve">6 </w:t>
      </w:r>
      <w:r w:rsidR="00D713CA" w:rsidRPr="006842BE">
        <w:t xml:space="preserve">zapotrzebowanie </w:t>
      </w:r>
      <w:r w:rsidR="00356A30">
        <w:t>wzrośnie</w:t>
      </w:r>
      <w:r w:rsidR="00D713CA" w:rsidRPr="006842BE">
        <w:t xml:space="preserve"> kolejno o ok</w:t>
      </w:r>
      <w:r w:rsidR="00E67370" w:rsidRPr="006842BE">
        <w:t xml:space="preserve">. </w:t>
      </w:r>
      <w:r w:rsidR="00356A30">
        <w:t>16,0</w:t>
      </w:r>
      <w:r w:rsidR="00D713CA" w:rsidRPr="006842BE">
        <w:t>;</w:t>
      </w:r>
      <w:r w:rsidR="00356A30">
        <w:t xml:space="preserve"> 9,4 </w:t>
      </w:r>
      <w:r w:rsidR="00D713CA" w:rsidRPr="006842BE">
        <w:t xml:space="preserve">bądź </w:t>
      </w:r>
      <w:r w:rsidR="00D02535">
        <w:t>0,1</w:t>
      </w:r>
      <w:r w:rsidR="00D713CA" w:rsidRPr="006842BE">
        <w:t xml:space="preserve"> TJ/rok. Szczegółowy bilans przedstawiono w poniższej tabeli.</w:t>
      </w:r>
    </w:p>
    <w:p w14:paraId="5AEDAB17" w14:textId="77777777" w:rsidR="00584461" w:rsidRPr="005B248C" w:rsidRDefault="00584461" w:rsidP="00D713CA">
      <w:pPr>
        <w:autoSpaceDE w:val="0"/>
        <w:autoSpaceDN w:val="0"/>
        <w:adjustRightInd w:val="0"/>
        <w:rPr>
          <w:color w:val="FF0000"/>
        </w:rPr>
      </w:pPr>
    </w:p>
    <w:p w14:paraId="6AC98890" w14:textId="3A1F2A22" w:rsidR="0018393F" w:rsidRDefault="00D713CA" w:rsidP="00D713CA">
      <w:pPr>
        <w:pStyle w:val="Legenda"/>
      </w:pPr>
      <w:bookmarkStart w:id="400" w:name="_Toc462315826"/>
      <w:bookmarkStart w:id="401" w:name="_Toc464175783"/>
      <w:bookmarkStart w:id="402" w:name="_Toc61945580"/>
      <w:r w:rsidRPr="00674C14">
        <w:t xml:space="preserve">Tabela </w:t>
      </w:r>
      <w:r w:rsidR="00E73980" w:rsidRPr="00674C14">
        <w:rPr>
          <w:noProof/>
        </w:rPr>
        <w:fldChar w:fldCharType="begin"/>
      </w:r>
      <w:r w:rsidR="00E73980" w:rsidRPr="00674C14">
        <w:rPr>
          <w:noProof/>
        </w:rPr>
        <w:instrText xml:space="preserve"> SEQ Tabela \* ARABIC </w:instrText>
      </w:r>
      <w:r w:rsidR="00E73980" w:rsidRPr="00674C14">
        <w:rPr>
          <w:noProof/>
        </w:rPr>
        <w:fldChar w:fldCharType="separate"/>
      </w:r>
      <w:r w:rsidR="00A721D3">
        <w:rPr>
          <w:noProof/>
        </w:rPr>
        <w:t>36</w:t>
      </w:r>
      <w:r w:rsidR="00E73980" w:rsidRPr="00674C14">
        <w:rPr>
          <w:noProof/>
        </w:rPr>
        <w:fldChar w:fldCharType="end"/>
      </w:r>
      <w:r w:rsidRPr="00674C14">
        <w:t>. Szczegółowy bilans</w:t>
      </w:r>
      <w:r w:rsidR="00C93641" w:rsidRPr="00674C14">
        <w:t xml:space="preserve"> rocznego</w:t>
      </w:r>
      <w:r w:rsidRPr="00674C14">
        <w:t xml:space="preserve"> zapotrzebowania na ciepło na terenie </w:t>
      </w:r>
      <w:r w:rsidR="00EC1AED">
        <w:t>m</w:t>
      </w:r>
      <w:r w:rsidR="00F63885">
        <w:t>iasta Sanok</w:t>
      </w:r>
      <w:bookmarkEnd w:id="400"/>
      <w:bookmarkEnd w:id="401"/>
      <w:r w:rsidR="00C053BE">
        <w:t>a</w:t>
      </w:r>
      <w:bookmarkEnd w:id="402"/>
    </w:p>
    <w:tbl>
      <w:tblPr>
        <w:tblW w:w="9747" w:type="dxa"/>
        <w:tblInd w:w="113" w:type="dxa"/>
        <w:tblLook w:val="04A0" w:firstRow="1" w:lastRow="0" w:firstColumn="1" w:lastColumn="0" w:noHBand="0" w:noVBand="1"/>
      </w:tblPr>
      <w:tblGrid>
        <w:gridCol w:w="3787"/>
        <w:gridCol w:w="1577"/>
        <w:gridCol w:w="1473"/>
        <w:gridCol w:w="1527"/>
        <w:gridCol w:w="1383"/>
      </w:tblGrid>
      <w:tr w:rsidR="00672662" w:rsidRPr="00672662" w14:paraId="06F1F2CE" w14:textId="77777777" w:rsidTr="00114754">
        <w:trPr>
          <w:trHeight w:val="567"/>
          <w:tblHeader/>
        </w:trPr>
        <w:tc>
          <w:tcPr>
            <w:tcW w:w="3787" w:type="dxa"/>
            <w:vMerge w:val="restart"/>
            <w:tcBorders>
              <w:top w:val="single" w:sz="4" w:space="0" w:color="auto"/>
              <w:left w:val="single" w:sz="4" w:space="0" w:color="auto"/>
              <w:bottom w:val="single" w:sz="4" w:space="0" w:color="auto"/>
              <w:right w:val="single" w:sz="4" w:space="0" w:color="auto"/>
            </w:tcBorders>
            <w:shd w:val="clear" w:color="000000" w:fill="D8E4BC"/>
            <w:noWrap/>
            <w:vAlign w:val="center"/>
            <w:hideMark/>
          </w:tcPr>
          <w:p w14:paraId="5088FC24" w14:textId="77777777" w:rsidR="00672662" w:rsidRPr="00672662" w:rsidRDefault="00672662" w:rsidP="008A70DE">
            <w:pPr>
              <w:jc w:val="center"/>
              <w:rPr>
                <w:rFonts w:cs="Arial"/>
                <w:b/>
                <w:bCs/>
                <w:color w:val="000000"/>
                <w:sz w:val="20"/>
                <w:szCs w:val="20"/>
                <w:lang w:eastAsia="en-US"/>
              </w:rPr>
            </w:pPr>
          </w:p>
        </w:tc>
        <w:tc>
          <w:tcPr>
            <w:tcW w:w="5960" w:type="dxa"/>
            <w:gridSpan w:val="4"/>
            <w:tcBorders>
              <w:top w:val="single" w:sz="4" w:space="0" w:color="auto"/>
              <w:left w:val="nil"/>
              <w:bottom w:val="single" w:sz="4" w:space="0" w:color="auto"/>
              <w:right w:val="single" w:sz="4" w:space="0" w:color="auto"/>
            </w:tcBorders>
            <w:shd w:val="clear" w:color="000000" w:fill="D8E4BC"/>
            <w:vAlign w:val="center"/>
            <w:hideMark/>
          </w:tcPr>
          <w:p w14:paraId="323DC66C" w14:textId="3421DAF4" w:rsidR="00672662" w:rsidRPr="00672662" w:rsidRDefault="00672662" w:rsidP="008A70DE">
            <w:pPr>
              <w:jc w:val="center"/>
              <w:rPr>
                <w:rFonts w:cs="Arial"/>
                <w:b/>
                <w:bCs/>
                <w:color w:val="000000"/>
                <w:sz w:val="20"/>
                <w:szCs w:val="20"/>
                <w:lang w:eastAsia="en-US"/>
              </w:rPr>
            </w:pPr>
            <w:r w:rsidRPr="00672662">
              <w:rPr>
                <w:rFonts w:cs="Arial"/>
                <w:b/>
                <w:bCs/>
                <w:color w:val="000000"/>
                <w:sz w:val="20"/>
                <w:szCs w:val="20"/>
                <w:lang w:eastAsia="en-US"/>
              </w:rPr>
              <w:t xml:space="preserve">Zapotrzebowanie na ciepło na terenie </w:t>
            </w:r>
            <w:r w:rsidR="00C52DBF">
              <w:rPr>
                <w:rFonts w:cs="Arial"/>
                <w:b/>
                <w:bCs/>
                <w:color w:val="000000"/>
                <w:sz w:val="20"/>
                <w:szCs w:val="20"/>
                <w:lang w:eastAsia="en-US"/>
              </w:rPr>
              <w:t>miasta</w:t>
            </w:r>
            <w:r w:rsidR="00C053BE">
              <w:rPr>
                <w:rFonts w:cs="Arial"/>
                <w:b/>
                <w:bCs/>
                <w:color w:val="000000"/>
                <w:sz w:val="20"/>
                <w:szCs w:val="20"/>
                <w:lang w:eastAsia="en-US"/>
              </w:rPr>
              <w:t xml:space="preserve"> </w:t>
            </w:r>
            <w:r w:rsidRPr="00672662">
              <w:rPr>
                <w:rFonts w:cs="Arial"/>
                <w:b/>
                <w:bCs/>
                <w:color w:val="000000"/>
                <w:sz w:val="20"/>
                <w:szCs w:val="20"/>
                <w:lang w:eastAsia="en-US"/>
              </w:rPr>
              <w:t>[TJ/rok]</w:t>
            </w:r>
          </w:p>
        </w:tc>
      </w:tr>
      <w:tr w:rsidR="00672662" w:rsidRPr="00672662" w14:paraId="6057B62D" w14:textId="77777777" w:rsidTr="00114754">
        <w:trPr>
          <w:trHeight w:val="567"/>
          <w:tblHeader/>
        </w:trPr>
        <w:tc>
          <w:tcPr>
            <w:tcW w:w="3787" w:type="dxa"/>
            <w:vMerge/>
            <w:tcBorders>
              <w:top w:val="single" w:sz="4" w:space="0" w:color="auto"/>
              <w:left w:val="single" w:sz="4" w:space="0" w:color="auto"/>
              <w:bottom w:val="single" w:sz="4" w:space="0" w:color="auto"/>
              <w:right w:val="single" w:sz="4" w:space="0" w:color="auto"/>
            </w:tcBorders>
            <w:vAlign w:val="center"/>
            <w:hideMark/>
          </w:tcPr>
          <w:p w14:paraId="0AFC8CF3" w14:textId="77777777" w:rsidR="00672662" w:rsidRPr="00672662" w:rsidRDefault="00672662" w:rsidP="008A70DE">
            <w:pPr>
              <w:jc w:val="center"/>
              <w:rPr>
                <w:rFonts w:cs="Arial"/>
                <w:b/>
                <w:bCs/>
                <w:color w:val="000000"/>
                <w:sz w:val="20"/>
                <w:szCs w:val="20"/>
                <w:lang w:eastAsia="en-US"/>
              </w:rPr>
            </w:pPr>
          </w:p>
        </w:tc>
        <w:tc>
          <w:tcPr>
            <w:tcW w:w="1577" w:type="dxa"/>
            <w:tcBorders>
              <w:top w:val="nil"/>
              <w:left w:val="nil"/>
              <w:bottom w:val="nil"/>
              <w:right w:val="nil"/>
            </w:tcBorders>
            <w:shd w:val="clear" w:color="000000" w:fill="D8E4BC"/>
            <w:noWrap/>
            <w:vAlign w:val="center"/>
            <w:hideMark/>
          </w:tcPr>
          <w:p w14:paraId="15B7FE07" w14:textId="77777777" w:rsidR="00672662" w:rsidRPr="00672662" w:rsidRDefault="00672662" w:rsidP="008A70DE">
            <w:pPr>
              <w:jc w:val="center"/>
              <w:rPr>
                <w:rFonts w:cs="Arial"/>
                <w:color w:val="000000"/>
                <w:sz w:val="20"/>
                <w:szCs w:val="20"/>
                <w:lang w:eastAsia="en-US"/>
              </w:rPr>
            </w:pPr>
          </w:p>
        </w:tc>
        <w:tc>
          <w:tcPr>
            <w:tcW w:w="4383" w:type="dxa"/>
            <w:gridSpan w:val="3"/>
            <w:tcBorders>
              <w:top w:val="single" w:sz="4" w:space="0" w:color="auto"/>
              <w:left w:val="single" w:sz="4" w:space="0" w:color="auto"/>
              <w:bottom w:val="single" w:sz="4" w:space="0" w:color="auto"/>
              <w:right w:val="single" w:sz="4" w:space="0" w:color="auto"/>
            </w:tcBorders>
            <w:shd w:val="clear" w:color="000000" w:fill="D8E4BC"/>
            <w:vAlign w:val="center"/>
            <w:hideMark/>
          </w:tcPr>
          <w:p w14:paraId="4E990B6A" w14:textId="162E9D95" w:rsidR="00672662" w:rsidRPr="00672662" w:rsidRDefault="00672662" w:rsidP="008A70DE">
            <w:pPr>
              <w:jc w:val="center"/>
              <w:rPr>
                <w:rFonts w:cs="Arial"/>
                <w:b/>
                <w:bCs/>
                <w:color w:val="000000"/>
                <w:sz w:val="20"/>
                <w:szCs w:val="20"/>
                <w:lang w:eastAsia="en-US"/>
              </w:rPr>
            </w:pPr>
            <w:r w:rsidRPr="00672662">
              <w:rPr>
                <w:rFonts w:cs="Arial"/>
                <w:b/>
                <w:bCs/>
                <w:color w:val="000000"/>
                <w:sz w:val="20"/>
                <w:szCs w:val="20"/>
                <w:lang w:eastAsia="en-US"/>
              </w:rPr>
              <w:t>Warianty do roku 203</w:t>
            </w:r>
            <w:r w:rsidR="00DF1407">
              <w:rPr>
                <w:rFonts w:cs="Arial"/>
                <w:b/>
                <w:bCs/>
                <w:color w:val="000000"/>
                <w:sz w:val="20"/>
                <w:szCs w:val="20"/>
                <w:lang w:eastAsia="en-US"/>
              </w:rPr>
              <w:t>6</w:t>
            </w:r>
          </w:p>
        </w:tc>
      </w:tr>
      <w:tr w:rsidR="00672662" w:rsidRPr="00672662" w14:paraId="71479905" w14:textId="77777777" w:rsidTr="00114754">
        <w:trPr>
          <w:trHeight w:val="567"/>
          <w:tblHeader/>
        </w:trPr>
        <w:tc>
          <w:tcPr>
            <w:tcW w:w="3787" w:type="dxa"/>
            <w:vMerge/>
            <w:tcBorders>
              <w:top w:val="single" w:sz="4" w:space="0" w:color="auto"/>
              <w:left w:val="single" w:sz="4" w:space="0" w:color="auto"/>
              <w:bottom w:val="single" w:sz="4" w:space="0" w:color="auto"/>
              <w:right w:val="single" w:sz="4" w:space="0" w:color="auto"/>
            </w:tcBorders>
            <w:vAlign w:val="center"/>
            <w:hideMark/>
          </w:tcPr>
          <w:p w14:paraId="1FF4BFEE" w14:textId="77777777" w:rsidR="00672662" w:rsidRPr="00672662" w:rsidRDefault="00672662" w:rsidP="008A70DE">
            <w:pPr>
              <w:jc w:val="center"/>
              <w:rPr>
                <w:rFonts w:cs="Arial"/>
                <w:b/>
                <w:bCs/>
                <w:color w:val="000000"/>
                <w:sz w:val="20"/>
                <w:szCs w:val="20"/>
                <w:lang w:eastAsia="en-US"/>
              </w:rPr>
            </w:pPr>
          </w:p>
        </w:tc>
        <w:tc>
          <w:tcPr>
            <w:tcW w:w="1577" w:type="dxa"/>
            <w:tcBorders>
              <w:top w:val="single" w:sz="4" w:space="0" w:color="auto"/>
              <w:left w:val="nil"/>
              <w:bottom w:val="single" w:sz="4" w:space="0" w:color="auto"/>
              <w:right w:val="single" w:sz="4" w:space="0" w:color="auto"/>
            </w:tcBorders>
            <w:shd w:val="clear" w:color="000000" w:fill="D8E4BC"/>
            <w:vAlign w:val="center"/>
            <w:hideMark/>
          </w:tcPr>
          <w:p w14:paraId="0B73D04D" w14:textId="77777777" w:rsidR="00672662" w:rsidRPr="00672662" w:rsidRDefault="00672662" w:rsidP="008A70DE">
            <w:pPr>
              <w:jc w:val="center"/>
              <w:rPr>
                <w:rFonts w:cs="Arial"/>
                <w:b/>
                <w:bCs/>
                <w:color w:val="000000"/>
                <w:sz w:val="20"/>
                <w:szCs w:val="20"/>
                <w:lang w:eastAsia="en-US"/>
              </w:rPr>
            </w:pPr>
            <w:r w:rsidRPr="00672662">
              <w:rPr>
                <w:rFonts w:cs="Arial"/>
                <w:b/>
                <w:bCs/>
                <w:color w:val="000000"/>
                <w:sz w:val="20"/>
                <w:szCs w:val="20"/>
                <w:lang w:eastAsia="en-US"/>
              </w:rPr>
              <w:t>Aktualne</w:t>
            </w:r>
          </w:p>
        </w:tc>
        <w:tc>
          <w:tcPr>
            <w:tcW w:w="1473" w:type="dxa"/>
            <w:tcBorders>
              <w:top w:val="nil"/>
              <w:left w:val="nil"/>
              <w:bottom w:val="single" w:sz="4" w:space="0" w:color="auto"/>
              <w:right w:val="single" w:sz="4" w:space="0" w:color="auto"/>
            </w:tcBorders>
            <w:shd w:val="clear" w:color="000000" w:fill="D8E4BC"/>
            <w:vAlign w:val="center"/>
            <w:hideMark/>
          </w:tcPr>
          <w:p w14:paraId="750ACE58" w14:textId="77777777" w:rsidR="00672662" w:rsidRPr="00672662" w:rsidRDefault="00672662" w:rsidP="008A70DE">
            <w:pPr>
              <w:jc w:val="center"/>
              <w:rPr>
                <w:rFonts w:cs="Arial"/>
                <w:b/>
                <w:bCs/>
                <w:color w:val="000000"/>
                <w:sz w:val="20"/>
                <w:szCs w:val="20"/>
                <w:lang w:eastAsia="en-US"/>
              </w:rPr>
            </w:pPr>
            <w:r w:rsidRPr="00672662">
              <w:rPr>
                <w:rFonts w:cs="Arial"/>
                <w:b/>
                <w:bCs/>
                <w:color w:val="000000"/>
                <w:sz w:val="20"/>
                <w:szCs w:val="20"/>
                <w:lang w:eastAsia="en-US"/>
              </w:rPr>
              <w:t>Progresywny</w:t>
            </w:r>
          </w:p>
        </w:tc>
        <w:tc>
          <w:tcPr>
            <w:tcW w:w="1527" w:type="dxa"/>
            <w:tcBorders>
              <w:top w:val="nil"/>
              <w:left w:val="nil"/>
              <w:bottom w:val="single" w:sz="4" w:space="0" w:color="auto"/>
              <w:right w:val="single" w:sz="4" w:space="0" w:color="auto"/>
            </w:tcBorders>
            <w:shd w:val="clear" w:color="000000" w:fill="D8E4BC"/>
            <w:vAlign w:val="center"/>
            <w:hideMark/>
          </w:tcPr>
          <w:p w14:paraId="3A9B04E6" w14:textId="77777777" w:rsidR="00672662" w:rsidRPr="00672662" w:rsidRDefault="00672662" w:rsidP="008A70DE">
            <w:pPr>
              <w:jc w:val="center"/>
              <w:rPr>
                <w:rFonts w:cs="Arial"/>
                <w:b/>
                <w:bCs/>
                <w:color w:val="000000"/>
                <w:sz w:val="20"/>
                <w:szCs w:val="20"/>
                <w:lang w:eastAsia="en-US"/>
              </w:rPr>
            </w:pPr>
            <w:r w:rsidRPr="00672662">
              <w:rPr>
                <w:rFonts w:cs="Arial"/>
                <w:b/>
                <w:bCs/>
                <w:color w:val="000000"/>
                <w:sz w:val="20"/>
                <w:szCs w:val="20"/>
                <w:lang w:eastAsia="en-US"/>
              </w:rPr>
              <w:t>Stabilny</w:t>
            </w:r>
          </w:p>
        </w:tc>
        <w:tc>
          <w:tcPr>
            <w:tcW w:w="1383" w:type="dxa"/>
            <w:tcBorders>
              <w:top w:val="nil"/>
              <w:left w:val="nil"/>
              <w:bottom w:val="single" w:sz="4" w:space="0" w:color="auto"/>
              <w:right w:val="single" w:sz="4" w:space="0" w:color="auto"/>
            </w:tcBorders>
            <w:shd w:val="clear" w:color="000000" w:fill="D8E4BC"/>
            <w:vAlign w:val="center"/>
            <w:hideMark/>
          </w:tcPr>
          <w:p w14:paraId="6817BA01" w14:textId="77777777" w:rsidR="00672662" w:rsidRPr="00672662" w:rsidRDefault="00672662" w:rsidP="008A70DE">
            <w:pPr>
              <w:jc w:val="center"/>
              <w:rPr>
                <w:rFonts w:cs="Arial"/>
                <w:b/>
                <w:bCs/>
                <w:color w:val="000000"/>
                <w:sz w:val="20"/>
                <w:szCs w:val="20"/>
                <w:lang w:eastAsia="en-US"/>
              </w:rPr>
            </w:pPr>
            <w:r w:rsidRPr="00672662">
              <w:rPr>
                <w:rFonts w:cs="Arial"/>
                <w:b/>
                <w:bCs/>
                <w:color w:val="000000"/>
                <w:sz w:val="20"/>
                <w:szCs w:val="20"/>
                <w:lang w:eastAsia="en-US"/>
              </w:rPr>
              <w:t>Pasywny</w:t>
            </w:r>
          </w:p>
        </w:tc>
      </w:tr>
      <w:tr w:rsidR="00D74BAA" w:rsidRPr="00672662" w14:paraId="0E9FB4E7" w14:textId="77777777" w:rsidTr="00114754">
        <w:trPr>
          <w:trHeight w:val="567"/>
        </w:trPr>
        <w:tc>
          <w:tcPr>
            <w:tcW w:w="3787" w:type="dxa"/>
            <w:tcBorders>
              <w:top w:val="nil"/>
              <w:left w:val="single" w:sz="4" w:space="0" w:color="auto"/>
              <w:bottom w:val="single" w:sz="4" w:space="0" w:color="auto"/>
              <w:right w:val="single" w:sz="4" w:space="0" w:color="auto"/>
            </w:tcBorders>
            <w:shd w:val="clear" w:color="000000" w:fill="FFFFFF"/>
            <w:noWrap/>
            <w:vAlign w:val="center"/>
            <w:hideMark/>
          </w:tcPr>
          <w:p w14:paraId="62C63ACB" w14:textId="77777777" w:rsidR="00D74BAA" w:rsidRPr="00672662" w:rsidRDefault="00D74BAA" w:rsidP="00D74BAA">
            <w:pPr>
              <w:jc w:val="center"/>
              <w:rPr>
                <w:rFonts w:cs="Arial"/>
                <w:color w:val="000000"/>
                <w:sz w:val="20"/>
                <w:szCs w:val="20"/>
                <w:lang w:eastAsia="en-US"/>
              </w:rPr>
            </w:pPr>
            <w:r w:rsidRPr="00672662">
              <w:rPr>
                <w:rFonts w:cs="Arial"/>
                <w:color w:val="000000"/>
                <w:sz w:val="20"/>
                <w:szCs w:val="20"/>
                <w:lang w:eastAsia="en-US"/>
              </w:rPr>
              <w:t>Budynki użyteczności publicznej</w:t>
            </w:r>
          </w:p>
        </w:tc>
        <w:tc>
          <w:tcPr>
            <w:tcW w:w="1577" w:type="dxa"/>
            <w:tcBorders>
              <w:top w:val="nil"/>
              <w:left w:val="nil"/>
              <w:bottom w:val="single" w:sz="4" w:space="0" w:color="auto"/>
              <w:right w:val="single" w:sz="4" w:space="0" w:color="auto"/>
            </w:tcBorders>
            <w:shd w:val="clear" w:color="auto" w:fill="auto"/>
            <w:noWrap/>
            <w:vAlign w:val="center"/>
            <w:hideMark/>
          </w:tcPr>
          <w:p w14:paraId="69CA5FD3" w14:textId="4065974A" w:rsidR="00D74BAA" w:rsidRPr="00672662" w:rsidRDefault="00D74BAA" w:rsidP="00D74BAA">
            <w:pPr>
              <w:jc w:val="center"/>
              <w:rPr>
                <w:rFonts w:cs="Arial"/>
                <w:color w:val="000000"/>
                <w:sz w:val="20"/>
                <w:szCs w:val="20"/>
                <w:lang w:eastAsia="en-US"/>
              </w:rPr>
            </w:pPr>
            <w:r>
              <w:rPr>
                <w:rFonts w:cs="Arial"/>
                <w:color w:val="000000"/>
                <w:sz w:val="20"/>
                <w:szCs w:val="20"/>
              </w:rPr>
              <w:t>104,8</w:t>
            </w:r>
          </w:p>
        </w:tc>
        <w:tc>
          <w:tcPr>
            <w:tcW w:w="1473" w:type="dxa"/>
            <w:tcBorders>
              <w:top w:val="nil"/>
              <w:left w:val="nil"/>
              <w:bottom w:val="single" w:sz="4" w:space="0" w:color="auto"/>
              <w:right w:val="single" w:sz="4" w:space="0" w:color="auto"/>
            </w:tcBorders>
            <w:shd w:val="clear" w:color="auto" w:fill="auto"/>
            <w:vAlign w:val="center"/>
            <w:hideMark/>
          </w:tcPr>
          <w:p w14:paraId="13CB18F1" w14:textId="387FF7FA" w:rsidR="00D74BAA" w:rsidRPr="00672662" w:rsidRDefault="00D74BAA" w:rsidP="00D74BAA">
            <w:pPr>
              <w:jc w:val="center"/>
              <w:rPr>
                <w:rFonts w:cs="Arial"/>
                <w:color w:val="000000"/>
                <w:sz w:val="20"/>
                <w:szCs w:val="20"/>
                <w:lang w:eastAsia="en-US"/>
              </w:rPr>
            </w:pPr>
            <w:r>
              <w:rPr>
                <w:rFonts w:cs="Arial"/>
                <w:color w:val="000000"/>
                <w:sz w:val="20"/>
                <w:szCs w:val="20"/>
              </w:rPr>
              <w:t>129,3</w:t>
            </w:r>
          </w:p>
        </w:tc>
        <w:tc>
          <w:tcPr>
            <w:tcW w:w="1527" w:type="dxa"/>
            <w:tcBorders>
              <w:top w:val="nil"/>
              <w:left w:val="nil"/>
              <w:bottom w:val="single" w:sz="4" w:space="0" w:color="auto"/>
              <w:right w:val="single" w:sz="4" w:space="0" w:color="auto"/>
            </w:tcBorders>
            <w:shd w:val="clear" w:color="auto" w:fill="auto"/>
            <w:vAlign w:val="center"/>
            <w:hideMark/>
          </w:tcPr>
          <w:p w14:paraId="71888F9E" w14:textId="1163981D" w:rsidR="00D74BAA" w:rsidRPr="00672662" w:rsidRDefault="00D74BAA" w:rsidP="00D74BAA">
            <w:pPr>
              <w:jc w:val="center"/>
              <w:rPr>
                <w:rFonts w:cs="Arial"/>
                <w:color w:val="000000"/>
                <w:sz w:val="20"/>
                <w:szCs w:val="20"/>
                <w:lang w:eastAsia="en-US"/>
              </w:rPr>
            </w:pPr>
            <w:r>
              <w:rPr>
                <w:rFonts w:cs="Arial"/>
                <w:color w:val="000000"/>
                <w:sz w:val="20"/>
                <w:szCs w:val="20"/>
              </w:rPr>
              <w:t>118,0</w:t>
            </w:r>
          </w:p>
        </w:tc>
        <w:tc>
          <w:tcPr>
            <w:tcW w:w="1383" w:type="dxa"/>
            <w:tcBorders>
              <w:top w:val="nil"/>
              <w:left w:val="nil"/>
              <w:bottom w:val="single" w:sz="4" w:space="0" w:color="auto"/>
              <w:right w:val="single" w:sz="4" w:space="0" w:color="auto"/>
            </w:tcBorders>
            <w:shd w:val="clear" w:color="auto" w:fill="auto"/>
            <w:vAlign w:val="center"/>
            <w:hideMark/>
          </w:tcPr>
          <w:p w14:paraId="1EFA97D6" w14:textId="121CEE7A" w:rsidR="00D74BAA" w:rsidRPr="00672662" w:rsidRDefault="00D74BAA" w:rsidP="00D74BAA">
            <w:pPr>
              <w:jc w:val="center"/>
              <w:rPr>
                <w:rFonts w:cs="Arial"/>
                <w:color w:val="000000"/>
                <w:sz w:val="20"/>
                <w:szCs w:val="20"/>
                <w:lang w:eastAsia="en-US"/>
              </w:rPr>
            </w:pPr>
            <w:r>
              <w:rPr>
                <w:rFonts w:cs="Arial"/>
                <w:color w:val="000000"/>
                <w:sz w:val="20"/>
                <w:szCs w:val="20"/>
              </w:rPr>
              <w:t>106,9</w:t>
            </w:r>
          </w:p>
        </w:tc>
      </w:tr>
      <w:tr w:rsidR="00D74BAA" w:rsidRPr="00672662" w14:paraId="5B0E5858" w14:textId="77777777" w:rsidTr="00E05DC7">
        <w:trPr>
          <w:trHeight w:val="567"/>
        </w:trPr>
        <w:tc>
          <w:tcPr>
            <w:tcW w:w="3787" w:type="dxa"/>
            <w:tcBorders>
              <w:top w:val="nil"/>
              <w:left w:val="single" w:sz="4" w:space="0" w:color="auto"/>
              <w:bottom w:val="single" w:sz="4" w:space="0" w:color="auto"/>
              <w:right w:val="single" w:sz="4" w:space="0" w:color="auto"/>
            </w:tcBorders>
            <w:shd w:val="clear" w:color="000000" w:fill="FFFFFF"/>
            <w:noWrap/>
            <w:vAlign w:val="center"/>
            <w:hideMark/>
          </w:tcPr>
          <w:p w14:paraId="1FEBB253" w14:textId="77777777" w:rsidR="00D74BAA" w:rsidRPr="00672662" w:rsidRDefault="00D74BAA" w:rsidP="00D74BAA">
            <w:pPr>
              <w:jc w:val="center"/>
              <w:rPr>
                <w:rFonts w:cs="Arial"/>
                <w:color w:val="000000"/>
                <w:sz w:val="20"/>
                <w:szCs w:val="20"/>
                <w:lang w:eastAsia="en-US"/>
              </w:rPr>
            </w:pPr>
            <w:r w:rsidRPr="00672662">
              <w:rPr>
                <w:rFonts w:cs="Arial"/>
                <w:color w:val="000000"/>
                <w:sz w:val="20"/>
                <w:szCs w:val="20"/>
                <w:lang w:eastAsia="en-US"/>
              </w:rPr>
              <w:t>Budynki mieszkalne</w:t>
            </w:r>
          </w:p>
        </w:tc>
        <w:tc>
          <w:tcPr>
            <w:tcW w:w="15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4DAAB" w14:textId="344F59F7" w:rsidR="00D74BAA" w:rsidRPr="00672662" w:rsidRDefault="00D74BAA" w:rsidP="00D74BAA">
            <w:pPr>
              <w:jc w:val="center"/>
              <w:rPr>
                <w:rFonts w:cs="Arial"/>
                <w:color w:val="000000"/>
                <w:sz w:val="20"/>
                <w:szCs w:val="20"/>
                <w:lang w:eastAsia="en-US"/>
              </w:rPr>
            </w:pPr>
            <w:r>
              <w:rPr>
                <w:rFonts w:cs="Arial"/>
                <w:color w:val="000000"/>
                <w:sz w:val="20"/>
                <w:szCs w:val="20"/>
              </w:rPr>
              <w:t>836,9</w:t>
            </w:r>
          </w:p>
        </w:tc>
        <w:tc>
          <w:tcPr>
            <w:tcW w:w="147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E594A9" w14:textId="6EDC760E" w:rsidR="00D74BAA" w:rsidRPr="00672662" w:rsidRDefault="00D74BAA" w:rsidP="00D74BAA">
            <w:pPr>
              <w:jc w:val="center"/>
              <w:rPr>
                <w:rFonts w:cs="Arial"/>
                <w:color w:val="000000"/>
                <w:sz w:val="20"/>
                <w:szCs w:val="20"/>
                <w:lang w:eastAsia="en-US"/>
              </w:rPr>
            </w:pPr>
            <w:r>
              <w:rPr>
                <w:rFonts w:cs="Arial"/>
                <w:color w:val="000000"/>
                <w:sz w:val="20"/>
                <w:szCs w:val="20"/>
              </w:rPr>
              <w:t>960,8</w:t>
            </w:r>
          </w:p>
        </w:tc>
        <w:tc>
          <w:tcPr>
            <w:tcW w:w="152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84D642" w14:textId="05BFE0CA" w:rsidR="00D74BAA" w:rsidRPr="00672662" w:rsidRDefault="00D74BAA" w:rsidP="00D74BAA">
            <w:pPr>
              <w:jc w:val="center"/>
              <w:rPr>
                <w:rFonts w:cs="Arial"/>
                <w:color w:val="000000"/>
                <w:sz w:val="20"/>
                <w:szCs w:val="20"/>
                <w:lang w:eastAsia="en-US"/>
              </w:rPr>
            </w:pPr>
            <w:r>
              <w:rPr>
                <w:rFonts w:cs="Arial"/>
                <w:color w:val="000000"/>
                <w:sz w:val="20"/>
                <w:szCs w:val="20"/>
              </w:rPr>
              <w:t>941,9</w:t>
            </w:r>
          </w:p>
        </w:tc>
        <w:tc>
          <w:tcPr>
            <w:tcW w:w="138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1C8B07" w14:textId="25842E66" w:rsidR="00D74BAA" w:rsidRPr="00672662" w:rsidRDefault="00D74BAA" w:rsidP="00D74BAA">
            <w:pPr>
              <w:jc w:val="center"/>
              <w:rPr>
                <w:rFonts w:cs="Arial"/>
                <w:color w:val="000000"/>
                <w:sz w:val="20"/>
                <w:szCs w:val="20"/>
                <w:lang w:eastAsia="en-US"/>
              </w:rPr>
            </w:pPr>
            <w:r>
              <w:rPr>
                <w:rFonts w:cs="Arial"/>
                <w:color w:val="000000"/>
                <w:sz w:val="20"/>
                <w:szCs w:val="20"/>
              </w:rPr>
              <w:t>853,7</w:t>
            </w:r>
          </w:p>
        </w:tc>
      </w:tr>
      <w:tr w:rsidR="00D74BAA" w:rsidRPr="00672662" w14:paraId="5E69F3F0" w14:textId="77777777" w:rsidTr="00E05DC7">
        <w:trPr>
          <w:trHeight w:val="567"/>
        </w:trPr>
        <w:tc>
          <w:tcPr>
            <w:tcW w:w="3787" w:type="dxa"/>
            <w:tcBorders>
              <w:top w:val="nil"/>
              <w:left w:val="single" w:sz="4" w:space="0" w:color="auto"/>
              <w:bottom w:val="single" w:sz="4" w:space="0" w:color="auto"/>
              <w:right w:val="single" w:sz="4" w:space="0" w:color="auto"/>
            </w:tcBorders>
            <w:shd w:val="clear" w:color="000000" w:fill="FFFFFF"/>
            <w:noWrap/>
            <w:vAlign w:val="center"/>
            <w:hideMark/>
          </w:tcPr>
          <w:p w14:paraId="506008C7" w14:textId="77777777" w:rsidR="00D74BAA" w:rsidRPr="00672662" w:rsidRDefault="00D74BAA" w:rsidP="00D74BAA">
            <w:pPr>
              <w:jc w:val="center"/>
              <w:rPr>
                <w:rFonts w:cs="Arial"/>
                <w:color w:val="000000"/>
                <w:sz w:val="20"/>
                <w:szCs w:val="20"/>
                <w:lang w:eastAsia="en-US"/>
              </w:rPr>
            </w:pPr>
            <w:r w:rsidRPr="00672662">
              <w:rPr>
                <w:rFonts w:cs="Arial"/>
                <w:color w:val="000000"/>
                <w:sz w:val="20"/>
                <w:szCs w:val="20"/>
                <w:lang w:eastAsia="en-US"/>
              </w:rPr>
              <w:t>Przedsiębiorstwa, handel, usługi</w:t>
            </w:r>
          </w:p>
        </w:tc>
        <w:tc>
          <w:tcPr>
            <w:tcW w:w="1577" w:type="dxa"/>
            <w:tcBorders>
              <w:top w:val="nil"/>
              <w:left w:val="single" w:sz="4" w:space="0" w:color="auto"/>
              <w:bottom w:val="single" w:sz="4" w:space="0" w:color="auto"/>
              <w:right w:val="single" w:sz="4" w:space="0" w:color="auto"/>
            </w:tcBorders>
            <w:shd w:val="clear" w:color="auto" w:fill="auto"/>
            <w:noWrap/>
            <w:vAlign w:val="center"/>
            <w:hideMark/>
          </w:tcPr>
          <w:p w14:paraId="0F3D87D9" w14:textId="7C06D3D2" w:rsidR="00D74BAA" w:rsidRPr="00672662" w:rsidRDefault="00D74BAA" w:rsidP="00D74BAA">
            <w:pPr>
              <w:jc w:val="center"/>
              <w:rPr>
                <w:rFonts w:cs="Arial"/>
                <w:color w:val="000000"/>
                <w:sz w:val="20"/>
                <w:szCs w:val="20"/>
                <w:lang w:eastAsia="en-US"/>
              </w:rPr>
            </w:pPr>
            <w:r>
              <w:rPr>
                <w:rFonts w:cs="Arial"/>
                <w:color w:val="000000"/>
                <w:sz w:val="20"/>
                <w:szCs w:val="20"/>
              </w:rPr>
              <w:t>246,0</w:t>
            </w:r>
          </w:p>
        </w:tc>
        <w:tc>
          <w:tcPr>
            <w:tcW w:w="1473" w:type="dxa"/>
            <w:tcBorders>
              <w:top w:val="nil"/>
              <w:left w:val="single" w:sz="4" w:space="0" w:color="auto"/>
              <w:bottom w:val="single" w:sz="4" w:space="0" w:color="auto"/>
              <w:right w:val="single" w:sz="4" w:space="0" w:color="auto"/>
            </w:tcBorders>
            <w:shd w:val="clear" w:color="000000" w:fill="FFFFFF"/>
            <w:vAlign w:val="center"/>
            <w:hideMark/>
          </w:tcPr>
          <w:p w14:paraId="4691433C" w14:textId="6A9EE8F0" w:rsidR="00D74BAA" w:rsidRPr="00672662" w:rsidRDefault="00D74BAA" w:rsidP="00D74BAA">
            <w:pPr>
              <w:jc w:val="center"/>
              <w:rPr>
                <w:rFonts w:cs="Arial"/>
                <w:color w:val="000000"/>
                <w:sz w:val="20"/>
                <w:szCs w:val="20"/>
                <w:lang w:eastAsia="en-US"/>
              </w:rPr>
            </w:pPr>
            <w:r>
              <w:rPr>
                <w:rFonts w:cs="Arial"/>
                <w:color w:val="000000"/>
                <w:sz w:val="20"/>
                <w:szCs w:val="20"/>
              </w:rPr>
              <w:t>282,4</w:t>
            </w:r>
          </w:p>
        </w:tc>
        <w:tc>
          <w:tcPr>
            <w:tcW w:w="1527" w:type="dxa"/>
            <w:tcBorders>
              <w:top w:val="nil"/>
              <w:left w:val="single" w:sz="4" w:space="0" w:color="auto"/>
              <w:bottom w:val="single" w:sz="4" w:space="0" w:color="auto"/>
              <w:right w:val="single" w:sz="4" w:space="0" w:color="auto"/>
            </w:tcBorders>
            <w:shd w:val="clear" w:color="000000" w:fill="FFFFFF"/>
            <w:vAlign w:val="center"/>
            <w:hideMark/>
          </w:tcPr>
          <w:p w14:paraId="4DCD1F80" w14:textId="5CDE7C10" w:rsidR="00D74BAA" w:rsidRPr="00672662" w:rsidRDefault="00D74BAA" w:rsidP="00D74BAA">
            <w:pPr>
              <w:jc w:val="center"/>
              <w:rPr>
                <w:rFonts w:cs="Arial"/>
                <w:color w:val="000000"/>
                <w:sz w:val="20"/>
                <w:szCs w:val="20"/>
                <w:lang w:eastAsia="en-US"/>
              </w:rPr>
            </w:pPr>
            <w:r>
              <w:rPr>
                <w:rFonts w:cs="Arial"/>
                <w:color w:val="000000"/>
                <w:sz w:val="20"/>
                <w:szCs w:val="20"/>
              </w:rPr>
              <w:t>276,8</w:t>
            </w:r>
          </w:p>
        </w:tc>
        <w:tc>
          <w:tcPr>
            <w:tcW w:w="1383" w:type="dxa"/>
            <w:tcBorders>
              <w:top w:val="nil"/>
              <w:left w:val="single" w:sz="4" w:space="0" w:color="auto"/>
              <w:bottom w:val="single" w:sz="4" w:space="0" w:color="auto"/>
              <w:right w:val="single" w:sz="4" w:space="0" w:color="auto"/>
            </w:tcBorders>
            <w:shd w:val="clear" w:color="000000" w:fill="FFFFFF"/>
            <w:vAlign w:val="center"/>
            <w:hideMark/>
          </w:tcPr>
          <w:p w14:paraId="513E4F03" w14:textId="67A624E7" w:rsidR="00D74BAA" w:rsidRPr="00672662" w:rsidRDefault="00D74BAA" w:rsidP="00D74BAA">
            <w:pPr>
              <w:jc w:val="center"/>
              <w:rPr>
                <w:rFonts w:cs="Arial"/>
                <w:color w:val="000000"/>
                <w:sz w:val="20"/>
                <w:szCs w:val="20"/>
                <w:lang w:eastAsia="en-US"/>
              </w:rPr>
            </w:pPr>
            <w:r>
              <w:rPr>
                <w:rFonts w:cs="Arial"/>
                <w:color w:val="000000"/>
                <w:sz w:val="20"/>
                <w:szCs w:val="20"/>
              </w:rPr>
              <w:t>250,9</w:t>
            </w:r>
          </w:p>
        </w:tc>
      </w:tr>
      <w:tr w:rsidR="00D74BAA" w:rsidRPr="00672662" w14:paraId="35CC4DED" w14:textId="77777777" w:rsidTr="00E05DC7">
        <w:trPr>
          <w:trHeight w:val="567"/>
        </w:trPr>
        <w:tc>
          <w:tcPr>
            <w:tcW w:w="3787" w:type="dxa"/>
            <w:tcBorders>
              <w:top w:val="nil"/>
              <w:left w:val="single" w:sz="4" w:space="0" w:color="auto"/>
              <w:bottom w:val="single" w:sz="4" w:space="0" w:color="auto"/>
              <w:right w:val="single" w:sz="4" w:space="0" w:color="auto"/>
            </w:tcBorders>
            <w:shd w:val="clear" w:color="000000" w:fill="FFFFFF"/>
            <w:noWrap/>
            <w:vAlign w:val="center"/>
            <w:hideMark/>
          </w:tcPr>
          <w:p w14:paraId="21C033D4" w14:textId="77777777" w:rsidR="00D74BAA" w:rsidRPr="00672662" w:rsidRDefault="00D74BAA" w:rsidP="00D74BAA">
            <w:pPr>
              <w:jc w:val="center"/>
              <w:rPr>
                <w:rFonts w:cs="Arial"/>
                <w:sz w:val="20"/>
                <w:szCs w:val="20"/>
                <w:lang w:eastAsia="en-US"/>
              </w:rPr>
            </w:pPr>
            <w:r w:rsidRPr="00672662">
              <w:rPr>
                <w:rFonts w:cs="Arial"/>
                <w:sz w:val="20"/>
                <w:szCs w:val="20"/>
                <w:lang w:eastAsia="en-US"/>
              </w:rPr>
              <w:t>C.W.U</w:t>
            </w:r>
            <w:r>
              <w:rPr>
                <w:rFonts w:cs="Arial"/>
                <w:sz w:val="20"/>
                <w:szCs w:val="20"/>
                <w:lang w:eastAsia="en-US"/>
              </w:rPr>
              <w:t>.</w:t>
            </w:r>
          </w:p>
        </w:tc>
        <w:tc>
          <w:tcPr>
            <w:tcW w:w="1577" w:type="dxa"/>
            <w:tcBorders>
              <w:top w:val="nil"/>
              <w:left w:val="single" w:sz="4" w:space="0" w:color="auto"/>
              <w:bottom w:val="single" w:sz="4" w:space="0" w:color="auto"/>
              <w:right w:val="single" w:sz="4" w:space="0" w:color="auto"/>
            </w:tcBorders>
            <w:shd w:val="clear" w:color="000000" w:fill="FFFFFF"/>
            <w:noWrap/>
            <w:vAlign w:val="center"/>
            <w:hideMark/>
          </w:tcPr>
          <w:p w14:paraId="6591063C" w14:textId="6DA25CF0" w:rsidR="00D74BAA" w:rsidRPr="00672662" w:rsidRDefault="00D74BAA" w:rsidP="00D74BAA">
            <w:pPr>
              <w:jc w:val="center"/>
              <w:rPr>
                <w:rFonts w:cs="Arial"/>
                <w:color w:val="000000"/>
                <w:sz w:val="20"/>
                <w:szCs w:val="20"/>
                <w:lang w:eastAsia="en-US"/>
              </w:rPr>
            </w:pPr>
            <w:r>
              <w:rPr>
                <w:rFonts w:cs="Arial"/>
                <w:color w:val="000000"/>
                <w:sz w:val="20"/>
                <w:szCs w:val="20"/>
              </w:rPr>
              <w:t>160,8</w:t>
            </w:r>
          </w:p>
        </w:tc>
        <w:tc>
          <w:tcPr>
            <w:tcW w:w="1473" w:type="dxa"/>
            <w:tcBorders>
              <w:top w:val="nil"/>
              <w:left w:val="single" w:sz="4" w:space="0" w:color="auto"/>
              <w:bottom w:val="single" w:sz="4" w:space="0" w:color="auto"/>
              <w:right w:val="single" w:sz="4" w:space="0" w:color="auto"/>
            </w:tcBorders>
            <w:shd w:val="clear" w:color="000000" w:fill="FFFFFF"/>
            <w:vAlign w:val="center"/>
            <w:hideMark/>
          </w:tcPr>
          <w:p w14:paraId="07A90ACF" w14:textId="56044FF0" w:rsidR="00D74BAA" w:rsidRPr="00672662" w:rsidRDefault="00D74BAA" w:rsidP="00D74BAA">
            <w:pPr>
              <w:jc w:val="center"/>
              <w:rPr>
                <w:rFonts w:cs="Arial"/>
                <w:color w:val="000000"/>
                <w:sz w:val="20"/>
                <w:szCs w:val="20"/>
                <w:lang w:eastAsia="en-US"/>
              </w:rPr>
            </w:pPr>
            <w:r>
              <w:rPr>
                <w:rFonts w:cs="Arial"/>
                <w:color w:val="000000"/>
                <w:sz w:val="20"/>
                <w:szCs w:val="20"/>
              </w:rPr>
              <w:t>138,0</w:t>
            </w:r>
          </w:p>
        </w:tc>
        <w:tc>
          <w:tcPr>
            <w:tcW w:w="1527" w:type="dxa"/>
            <w:tcBorders>
              <w:top w:val="nil"/>
              <w:left w:val="single" w:sz="4" w:space="0" w:color="auto"/>
              <w:bottom w:val="single" w:sz="4" w:space="0" w:color="auto"/>
              <w:right w:val="single" w:sz="4" w:space="0" w:color="auto"/>
            </w:tcBorders>
            <w:shd w:val="clear" w:color="000000" w:fill="FFFFFF"/>
            <w:vAlign w:val="center"/>
            <w:hideMark/>
          </w:tcPr>
          <w:p w14:paraId="7B1066F6" w14:textId="64A16569" w:rsidR="00D74BAA" w:rsidRPr="00672662" w:rsidRDefault="00D74BAA" w:rsidP="00D74BAA">
            <w:pPr>
              <w:jc w:val="center"/>
              <w:rPr>
                <w:rFonts w:cs="Arial"/>
                <w:color w:val="000000"/>
                <w:sz w:val="20"/>
                <w:szCs w:val="20"/>
                <w:lang w:eastAsia="en-US"/>
              </w:rPr>
            </w:pPr>
            <w:r>
              <w:rPr>
                <w:rFonts w:cs="Arial"/>
                <w:color w:val="000000"/>
                <w:sz w:val="20"/>
                <w:szCs w:val="20"/>
              </w:rPr>
              <w:t>138,0</w:t>
            </w:r>
          </w:p>
        </w:tc>
        <w:tc>
          <w:tcPr>
            <w:tcW w:w="1383" w:type="dxa"/>
            <w:tcBorders>
              <w:top w:val="nil"/>
              <w:left w:val="single" w:sz="4" w:space="0" w:color="auto"/>
              <w:bottom w:val="single" w:sz="4" w:space="0" w:color="auto"/>
              <w:right w:val="single" w:sz="4" w:space="0" w:color="auto"/>
            </w:tcBorders>
            <w:shd w:val="clear" w:color="000000" w:fill="FFFFFF"/>
            <w:vAlign w:val="center"/>
            <w:hideMark/>
          </w:tcPr>
          <w:p w14:paraId="3F4ADB4F" w14:textId="3A072BAF" w:rsidR="00D74BAA" w:rsidRPr="00672662" w:rsidRDefault="00D74BAA" w:rsidP="00D74BAA">
            <w:pPr>
              <w:jc w:val="center"/>
              <w:rPr>
                <w:rFonts w:cs="Arial"/>
                <w:color w:val="000000"/>
                <w:sz w:val="20"/>
                <w:szCs w:val="20"/>
                <w:lang w:eastAsia="en-US"/>
              </w:rPr>
            </w:pPr>
            <w:r>
              <w:rPr>
                <w:rFonts w:cs="Arial"/>
                <w:color w:val="000000"/>
                <w:sz w:val="20"/>
                <w:szCs w:val="20"/>
              </w:rPr>
              <w:t>138,0</w:t>
            </w:r>
          </w:p>
        </w:tc>
      </w:tr>
      <w:tr w:rsidR="00D74BAA" w:rsidRPr="00672662" w14:paraId="2DF3CA95" w14:textId="77777777" w:rsidTr="00114754">
        <w:trPr>
          <w:trHeight w:val="567"/>
        </w:trPr>
        <w:tc>
          <w:tcPr>
            <w:tcW w:w="3787" w:type="dxa"/>
            <w:tcBorders>
              <w:top w:val="nil"/>
              <w:left w:val="single" w:sz="4" w:space="0" w:color="auto"/>
              <w:bottom w:val="single" w:sz="4" w:space="0" w:color="auto"/>
              <w:right w:val="single" w:sz="4" w:space="0" w:color="auto"/>
            </w:tcBorders>
            <w:shd w:val="clear" w:color="000000" w:fill="FFFFFF"/>
            <w:noWrap/>
            <w:vAlign w:val="center"/>
            <w:hideMark/>
          </w:tcPr>
          <w:p w14:paraId="79D649F9" w14:textId="77777777" w:rsidR="00D74BAA" w:rsidRPr="00672662" w:rsidRDefault="00D74BAA" w:rsidP="00D74BAA">
            <w:pPr>
              <w:jc w:val="center"/>
              <w:rPr>
                <w:rFonts w:cs="Arial"/>
                <w:b/>
                <w:bCs/>
                <w:color w:val="000000"/>
                <w:sz w:val="20"/>
                <w:szCs w:val="20"/>
                <w:lang w:eastAsia="en-US"/>
              </w:rPr>
            </w:pPr>
            <w:r w:rsidRPr="00672662">
              <w:rPr>
                <w:rFonts w:cs="Arial"/>
                <w:b/>
                <w:bCs/>
                <w:color w:val="000000"/>
                <w:sz w:val="20"/>
                <w:szCs w:val="20"/>
                <w:lang w:eastAsia="en-US"/>
              </w:rPr>
              <w:t>SUMA:</w:t>
            </w:r>
          </w:p>
        </w:tc>
        <w:tc>
          <w:tcPr>
            <w:tcW w:w="1577" w:type="dxa"/>
            <w:tcBorders>
              <w:top w:val="nil"/>
              <w:left w:val="single" w:sz="4" w:space="0" w:color="auto"/>
              <w:bottom w:val="single" w:sz="4" w:space="0" w:color="auto"/>
              <w:right w:val="single" w:sz="4" w:space="0" w:color="auto"/>
            </w:tcBorders>
            <w:shd w:val="clear" w:color="000000" w:fill="FFFFFF"/>
            <w:noWrap/>
            <w:vAlign w:val="center"/>
            <w:hideMark/>
          </w:tcPr>
          <w:p w14:paraId="2CE0BD3C" w14:textId="3144836D" w:rsidR="00D74BAA" w:rsidRPr="00F92B28" w:rsidRDefault="00D74BAA" w:rsidP="00D74BAA">
            <w:pPr>
              <w:jc w:val="center"/>
              <w:rPr>
                <w:rFonts w:cs="Arial"/>
                <w:b/>
                <w:bCs/>
                <w:sz w:val="20"/>
                <w:szCs w:val="20"/>
              </w:rPr>
            </w:pPr>
            <w:r>
              <w:rPr>
                <w:rFonts w:cs="Arial"/>
                <w:b/>
                <w:bCs/>
                <w:color w:val="000000"/>
                <w:sz w:val="20"/>
                <w:szCs w:val="20"/>
              </w:rPr>
              <w:t>1348,5</w:t>
            </w:r>
          </w:p>
        </w:tc>
        <w:tc>
          <w:tcPr>
            <w:tcW w:w="1473" w:type="dxa"/>
            <w:tcBorders>
              <w:top w:val="nil"/>
              <w:left w:val="nil"/>
              <w:bottom w:val="single" w:sz="4" w:space="0" w:color="auto"/>
              <w:right w:val="single" w:sz="4" w:space="0" w:color="auto"/>
            </w:tcBorders>
            <w:shd w:val="clear" w:color="auto" w:fill="auto"/>
            <w:noWrap/>
            <w:vAlign w:val="center"/>
            <w:hideMark/>
          </w:tcPr>
          <w:p w14:paraId="44C8704D" w14:textId="49C64D46" w:rsidR="00D74BAA" w:rsidRPr="00F92B28" w:rsidRDefault="00D74BAA" w:rsidP="00D74BAA">
            <w:pPr>
              <w:jc w:val="center"/>
              <w:rPr>
                <w:rFonts w:cs="Arial"/>
                <w:b/>
                <w:bCs/>
                <w:sz w:val="20"/>
                <w:szCs w:val="20"/>
              </w:rPr>
            </w:pPr>
            <w:r>
              <w:rPr>
                <w:rFonts w:cs="Arial"/>
                <w:b/>
                <w:bCs/>
                <w:color w:val="000000"/>
                <w:sz w:val="20"/>
                <w:szCs w:val="20"/>
              </w:rPr>
              <w:t>1510,4</w:t>
            </w:r>
          </w:p>
        </w:tc>
        <w:tc>
          <w:tcPr>
            <w:tcW w:w="1527" w:type="dxa"/>
            <w:tcBorders>
              <w:top w:val="nil"/>
              <w:left w:val="nil"/>
              <w:bottom w:val="single" w:sz="4" w:space="0" w:color="auto"/>
              <w:right w:val="single" w:sz="4" w:space="0" w:color="auto"/>
            </w:tcBorders>
            <w:shd w:val="clear" w:color="auto" w:fill="auto"/>
            <w:noWrap/>
            <w:vAlign w:val="center"/>
            <w:hideMark/>
          </w:tcPr>
          <w:p w14:paraId="58891B14" w14:textId="306EB415" w:rsidR="00D74BAA" w:rsidRPr="00F92B28" w:rsidRDefault="00D74BAA" w:rsidP="00D74BAA">
            <w:pPr>
              <w:jc w:val="center"/>
              <w:rPr>
                <w:rFonts w:cs="Arial"/>
                <w:b/>
                <w:bCs/>
                <w:sz w:val="20"/>
                <w:szCs w:val="20"/>
              </w:rPr>
            </w:pPr>
            <w:r>
              <w:rPr>
                <w:rFonts w:cs="Arial"/>
                <w:b/>
                <w:bCs/>
                <w:color w:val="000000"/>
                <w:sz w:val="20"/>
                <w:szCs w:val="20"/>
              </w:rPr>
              <w:t>1474,7</w:t>
            </w:r>
          </w:p>
        </w:tc>
        <w:tc>
          <w:tcPr>
            <w:tcW w:w="1383" w:type="dxa"/>
            <w:tcBorders>
              <w:top w:val="nil"/>
              <w:left w:val="nil"/>
              <w:bottom w:val="single" w:sz="4" w:space="0" w:color="auto"/>
              <w:right w:val="single" w:sz="4" w:space="0" w:color="auto"/>
            </w:tcBorders>
            <w:shd w:val="clear" w:color="auto" w:fill="auto"/>
            <w:noWrap/>
            <w:vAlign w:val="center"/>
            <w:hideMark/>
          </w:tcPr>
          <w:p w14:paraId="1EE0B7B1" w14:textId="5E49FC3F" w:rsidR="00D74BAA" w:rsidRPr="00F92B28" w:rsidRDefault="00D74BAA" w:rsidP="00D74BAA">
            <w:pPr>
              <w:jc w:val="center"/>
              <w:rPr>
                <w:rFonts w:cs="Arial"/>
                <w:b/>
                <w:bCs/>
                <w:sz w:val="20"/>
                <w:szCs w:val="20"/>
              </w:rPr>
            </w:pPr>
            <w:r>
              <w:rPr>
                <w:rFonts w:cs="Arial"/>
                <w:b/>
                <w:bCs/>
                <w:color w:val="000000"/>
                <w:sz w:val="20"/>
                <w:szCs w:val="20"/>
              </w:rPr>
              <w:t>1349,6</w:t>
            </w:r>
          </w:p>
        </w:tc>
      </w:tr>
    </w:tbl>
    <w:p w14:paraId="7CAF8254" w14:textId="77777777" w:rsidR="00D713CA" w:rsidRDefault="00E15C4B" w:rsidP="006842BE">
      <w:pPr>
        <w:jc w:val="center"/>
        <w:rPr>
          <w:b/>
          <w:sz w:val="18"/>
          <w:szCs w:val="18"/>
        </w:rPr>
      </w:pPr>
      <w:r w:rsidRPr="00674C14">
        <w:rPr>
          <w:b/>
          <w:sz w:val="18"/>
          <w:szCs w:val="18"/>
        </w:rPr>
        <w:t>źródło: opracowanie własne</w:t>
      </w:r>
    </w:p>
    <w:p w14:paraId="7427C64D" w14:textId="77777777" w:rsidR="00861BF2" w:rsidRDefault="00861BF2" w:rsidP="00E15C4B">
      <w:pPr>
        <w:jc w:val="center"/>
        <w:rPr>
          <w:b/>
          <w:sz w:val="18"/>
          <w:szCs w:val="18"/>
        </w:rPr>
      </w:pPr>
    </w:p>
    <w:p w14:paraId="34EF667E" w14:textId="77777777" w:rsidR="00861BF2" w:rsidRPr="00674C14" w:rsidRDefault="00861BF2" w:rsidP="00E15C4B">
      <w:pPr>
        <w:jc w:val="center"/>
        <w:rPr>
          <w:b/>
          <w:sz w:val="18"/>
          <w:szCs w:val="18"/>
        </w:rPr>
      </w:pPr>
    </w:p>
    <w:p w14:paraId="5F3BC69D" w14:textId="1B4FB10C" w:rsidR="00D713CA" w:rsidRPr="00674C14" w:rsidRDefault="00D74BAA" w:rsidP="00D713CA">
      <w:pPr>
        <w:pStyle w:val="Legenda"/>
        <w:jc w:val="center"/>
      </w:pPr>
      <w:r>
        <w:rPr>
          <w:noProof/>
        </w:rPr>
        <w:lastRenderedPageBreak/>
        <w:drawing>
          <wp:inline distT="0" distB="0" distL="0" distR="0" wp14:anchorId="5B47E26A" wp14:editId="6FC5DA2A">
            <wp:extent cx="5353050" cy="3462338"/>
            <wp:effectExtent l="0" t="0" r="0" b="5080"/>
            <wp:docPr id="3" name="Wykres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1C13685" w14:textId="2EBEFACA" w:rsidR="00D713CA" w:rsidRPr="00175F48" w:rsidRDefault="00D713CA" w:rsidP="00175F48">
      <w:pPr>
        <w:pStyle w:val="Legenda"/>
        <w:rPr>
          <w:sz w:val="18"/>
          <w:szCs w:val="16"/>
        </w:rPr>
      </w:pPr>
      <w:bookmarkStart w:id="403" w:name="_Toc459209361"/>
      <w:bookmarkStart w:id="404" w:name="_Toc464175752"/>
      <w:bookmarkStart w:id="405" w:name="_Toc61945598"/>
      <w:r w:rsidRPr="00175F48">
        <w:rPr>
          <w:sz w:val="18"/>
          <w:szCs w:val="16"/>
        </w:rPr>
        <w:t xml:space="preserve">Rysunek </w:t>
      </w:r>
      <w:r w:rsidR="00E73980" w:rsidRPr="00175F48">
        <w:rPr>
          <w:noProof/>
          <w:sz w:val="18"/>
          <w:szCs w:val="16"/>
        </w:rPr>
        <w:fldChar w:fldCharType="begin"/>
      </w:r>
      <w:r w:rsidR="00E73980" w:rsidRPr="00175F48">
        <w:rPr>
          <w:noProof/>
          <w:sz w:val="18"/>
          <w:szCs w:val="16"/>
        </w:rPr>
        <w:instrText xml:space="preserve"> SEQ Rysunek \* ARABIC </w:instrText>
      </w:r>
      <w:r w:rsidR="00E73980" w:rsidRPr="00175F48">
        <w:rPr>
          <w:noProof/>
          <w:sz w:val="18"/>
          <w:szCs w:val="16"/>
        </w:rPr>
        <w:fldChar w:fldCharType="separate"/>
      </w:r>
      <w:r w:rsidR="00A721D3">
        <w:rPr>
          <w:noProof/>
          <w:sz w:val="18"/>
          <w:szCs w:val="16"/>
        </w:rPr>
        <w:t>12</w:t>
      </w:r>
      <w:r w:rsidR="00E73980" w:rsidRPr="00175F48">
        <w:rPr>
          <w:noProof/>
          <w:sz w:val="18"/>
          <w:szCs w:val="16"/>
        </w:rPr>
        <w:fldChar w:fldCharType="end"/>
      </w:r>
      <w:r w:rsidRPr="00175F48">
        <w:rPr>
          <w:sz w:val="18"/>
          <w:szCs w:val="16"/>
        </w:rPr>
        <w:t xml:space="preserve">. Szczegółowy bilans </w:t>
      </w:r>
      <w:r w:rsidR="00C93641" w:rsidRPr="00175F48">
        <w:rPr>
          <w:sz w:val="18"/>
          <w:szCs w:val="16"/>
        </w:rPr>
        <w:t xml:space="preserve">rocznego </w:t>
      </w:r>
      <w:r w:rsidRPr="00175F48">
        <w:rPr>
          <w:sz w:val="18"/>
          <w:szCs w:val="16"/>
        </w:rPr>
        <w:t xml:space="preserve">zapotrzebowania na ciepło na terenie </w:t>
      </w:r>
      <w:r w:rsidR="00EC1AED">
        <w:rPr>
          <w:sz w:val="18"/>
          <w:szCs w:val="16"/>
        </w:rPr>
        <w:t>m</w:t>
      </w:r>
      <w:r w:rsidR="00F63885">
        <w:rPr>
          <w:sz w:val="18"/>
          <w:szCs w:val="16"/>
        </w:rPr>
        <w:t>iasta Sanok</w:t>
      </w:r>
      <w:r w:rsidR="00C053BE">
        <w:rPr>
          <w:sz w:val="18"/>
          <w:szCs w:val="16"/>
        </w:rPr>
        <w:t>a</w:t>
      </w:r>
      <w:bookmarkEnd w:id="403"/>
      <w:bookmarkEnd w:id="404"/>
      <w:bookmarkEnd w:id="405"/>
    </w:p>
    <w:p w14:paraId="37BA0D53" w14:textId="77777777" w:rsidR="00E228A3" w:rsidRPr="00674C14" w:rsidRDefault="00E228A3" w:rsidP="00E228A3">
      <w:pPr>
        <w:jc w:val="center"/>
        <w:rPr>
          <w:b/>
          <w:sz w:val="18"/>
          <w:szCs w:val="18"/>
        </w:rPr>
      </w:pPr>
      <w:r w:rsidRPr="00674C14">
        <w:rPr>
          <w:b/>
          <w:sz w:val="18"/>
          <w:szCs w:val="18"/>
        </w:rPr>
        <w:t>źródło: opracowanie własne</w:t>
      </w:r>
    </w:p>
    <w:p w14:paraId="6C554B8E" w14:textId="77777777" w:rsidR="00D713CA" w:rsidRPr="00674C14" w:rsidRDefault="00D713CA" w:rsidP="00175F48">
      <w:pPr>
        <w:jc w:val="center"/>
      </w:pPr>
    </w:p>
    <w:p w14:paraId="1F406C1E" w14:textId="77777777" w:rsidR="00D713CA" w:rsidRPr="00674C14" w:rsidRDefault="00D713CA" w:rsidP="00D713CA"/>
    <w:p w14:paraId="05808A1A" w14:textId="77777777" w:rsidR="00D713CA" w:rsidRPr="00674C14" w:rsidRDefault="00D713CA" w:rsidP="00D713CA"/>
    <w:p w14:paraId="2F3EBAB3" w14:textId="77777777" w:rsidR="00D713CA" w:rsidRPr="00674C14" w:rsidRDefault="00D713CA" w:rsidP="00D713CA"/>
    <w:p w14:paraId="148D21CC" w14:textId="77777777" w:rsidR="00D713CA" w:rsidRPr="00674C14" w:rsidRDefault="00D713CA" w:rsidP="00D713CA"/>
    <w:p w14:paraId="05564E81" w14:textId="77777777" w:rsidR="00D713CA" w:rsidRDefault="00D713CA" w:rsidP="00D713CA"/>
    <w:p w14:paraId="5B0E519A" w14:textId="77777777" w:rsidR="00CE2F34" w:rsidRDefault="00CE2F34" w:rsidP="00D713CA"/>
    <w:p w14:paraId="4F5D5743" w14:textId="77777777" w:rsidR="00350BB1" w:rsidRDefault="00350BB1" w:rsidP="00D713CA"/>
    <w:p w14:paraId="4AE988C5" w14:textId="77777777" w:rsidR="00350BB1" w:rsidRDefault="00350BB1" w:rsidP="00D713CA"/>
    <w:p w14:paraId="7C30C8D3" w14:textId="77777777" w:rsidR="00350BB1" w:rsidRDefault="00350BB1" w:rsidP="00D713CA"/>
    <w:p w14:paraId="76954FFE" w14:textId="77777777" w:rsidR="00350BB1" w:rsidRDefault="00350BB1" w:rsidP="00D713CA"/>
    <w:p w14:paraId="592AC187" w14:textId="77777777" w:rsidR="00350BB1" w:rsidRDefault="00350BB1" w:rsidP="00D713CA"/>
    <w:p w14:paraId="584F346E" w14:textId="77777777" w:rsidR="00CE2F34" w:rsidRDefault="00CE2F34" w:rsidP="00D713CA"/>
    <w:p w14:paraId="719B3860" w14:textId="77777777" w:rsidR="00CE2F34" w:rsidRDefault="00CE2F34" w:rsidP="00D713CA"/>
    <w:p w14:paraId="6ACEA199" w14:textId="77777777" w:rsidR="00861BF2" w:rsidRPr="00674C14" w:rsidRDefault="00861BF2" w:rsidP="00D713CA"/>
    <w:p w14:paraId="2D2C9F8E" w14:textId="77777777" w:rsidR="00175F48" w:rsidRDefault="00175F48" w:rsidP="00826CE5">
      <w:pPr>
        <w:pStyle w:val="Nagwek2"/>
        <w:sectPr w:rsidR="00175F48" w:rsidSect="00202D18">
          <w:type w:val="continuous"/>
          <w:pgSz w:w="11906" w:h="16838"/>
          <w:pgMar w:top="1417" w:right="1417" w:bottom="1417" w:left="1417" w:header="454" w:footer="708" w:gutter="0"/>
          <w:cols w:space="708"/>
          <w:docGrid w:linePitch="360"/>
        </w:sectPr>
      </w:pPr>
      <w:bookmarkStart w:id="406" w:name="_Toc462315780"/>
      <w:bookmarkStart w:id="407" w:name="_Toc464175731"/>
    </w:p>
    <w:p w14:paraId="141A6BFC" w14:textId="0E57F9C2" w:rsidR="00D713CA" w:rsidRPr="00750C2D" w:rsidRDefault="00D713CA" w:rsidP="00826CE5">
      <w:pPr>
        <w:pStyle w:val="Nagwek2"/>
      </w:pPr>
      <w:bookmarkStart w:id="408" w:name="_Toc58834050"/>
      <w:r w:rsidRPr="00750C2D">
        <w:lastRenderedPageBreak/>
        <w:t>Zapotrzebowanie na energię elektryczną</w:t>
      </w:r>
      <w:bookmarkEnd w:id="406"/>
      <w:bookmarkEnd w:id="407"/>
      <w:bookmarkEnd w:id="408"/>
    </w:p>
    <w:p w14:paraId="54AD70B2" w14:textId="11032D67" w:rsidR="00D713CA" w:rsidRPr="00674C14" w:rsidRDefault="00175F48" w:rsidP="00D713CA">
      <w:r>
        <w:rPr>
          <w:noProof/>
        </w:rPr>
        <w:drawing>
          <wp:inline distT="0" distB="0" distL="0" distR="0" wp14:anchorId="41F19452" wp14:editId="6AC4343D">
            <wp:extent cx="5760720" cy="3785235"/>
            <wp:effectExtent l="0" t="0" r="11430" b="5715"/>
            <wp:docPr id="8" name="Wykres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CC947D0" w14:textId="77777777" w:rsidR="00E15C4B" w:rsidRPr="00674C14" w:rsidRDefault="00E15C4B" w:rsidP="00E15C4B">
      <w:pPr>
        <w:jc w:val="center"/>
        <w:rPr>
          <w:b/>
          <w:sz w:val="18"/>
          <w:szCs w:val="18"/>
        </w:rPr>
      </w:pPr>
      <w:r w:rsidRPr="00674C14">
        <w:rPr>
          <w:b/>
          <w:sz w:val="18"/>
          <w:szCs w:val="18"/>
        </w:rPr>
        <w:t>źródło: opracowanie własne</w:t>
      </w:r>
    </w:p>
    <w:p w14:paraId="70D4C6A8" w14:textId="3A5EE273" w:rsidR="00D713CA" w:rsidRPr="00674C14" w:rsidRDefault="00D713CA" w:rsidP="00D713CA">
      <w:pPr>
        <w:pStyle w:val="Legenda"/>
      </w:pPr>
      <w:bookmarkStart w:id="409" w:name="_Toc406732260"/>
      <w:bookmarkStart w:id="410" w:name="_Toc462315804"/>
      <w:bookmarkStart w:id="411" w:name="_Toc464175753"/>
      <w:bookmarkStart w:id="412" w:name="_Toc61945599"/>
      <w:r w:rsidRPr="00674C14">
        <w:t xml:space="preserve">Rysunek </w:t>
      </w:r>
      <w:r w:rsidR="00E73980" w:rsidRPr="00674C14">
        <w:rPr>
          <w:noProof/>
        </w:rPr>
        <w:fldChar w:fldCharType="begin"/>
      </w:r>
      <w:r w:rsidR="00E73980" w:rsidRPr="00674C14">
        <w:rPr>
          <w:noProof/>
        </w:rPr>
        <w:instrText xml:space="preserve"> SEQ Rysunek \* ARABIC </w:instrText>
      </w:r>
      <w:r w:rsidR="00E73980" w:rsidRPr="00674C14">
        <w:rPr>
          <w:noProof/>
        </w:rPr>
        <w:fldChar w:fldCharType="separate"/>
      </w:r>
      <w:r w:rsidR="00A721D3">
        <w:rPr>
          <w:noProof/>
        </w:rPr>
        <w:t>13</w:t>
      </w:r>
      <w:r w:rsidR="00E73980" w:rsidRPr="00674C14">
        <w:rPr>
          <w:noProof/>
        </w:rPr>
        <w:fldChar w:fldCharType="end"/>
      </w:r>
      <w:r w:rsidRPr="00674C14">
        <w:t xml:space="preserve">. Prognozowana zmiana </w:t>
      </w:r>
      <w:r w:rsidR="00C93641" w:rsidRPr="00674C14">
        <w:t xml:space="preserve">rocznego </w:t>
      </w:r>
      <w:r w:rsidRPr="00674C14">
        <w:t>zużycia energii elektrycznej do roku 20</w:t>
      </w:r>
      <w:bookmarkEnd w:id="409"/>
      <w:r w:rsidR="00DA14AD" w:rsidRPr="00674C14">
        <w:t>3</w:t>
      </w:r>
      <w:r w:rsidR="000045A2">
        <w:t>6</w:t>
      </w:r>
      <w:r w:rsidRPr="00674C14">
        <w:t>.</w:t>
      </w:r>
      <w:bookmarkEnd w:id="410"/>
      <w:bookmarkEnd w:id="411"/>
      <w:bookmarkEnd w:id="412"/>
    </w:p>
    <w:p w14:paraId="2DD621E7" w14:textId="42806436" w:rsidR="00D713CA" w:rsidRDefault="00D94F81" w:rsidP="00584461">
      <w:pPr>
        <w:spacing w:line="276" w:lineRule="auto"/>
      </w:pPr>
      <w:r w:rsidRPr="00674C14">
        <w:br/>
      </w:r>
      <w:r w:rsidR="00D713CA" w:rsidRPr="002E6CFB">
        <w:t xml:space="preserve">Całkowite roczne zużycie energii elektrycznej wynosi </w:t>
      </w:r>
      <w:r w:rsidR="00655111">
        <w:t>15421,0</w:t>
      </w:r>
      <w:r w:rsidR="000045A2">
        <w:t xml:space="preserve"> </w:t>
      </w:r>
      <w:r w:rsidR="00D713CA" w:rsidRPr="002E6CFB">
        <w:t>MWh na rok i dla poszczególnych wariantów rozwoju (progresywny, stabilny, pasywny), z</w:t>
      </w:r>
      <w:r w:rsidR="00DA14AD" w:rsidRPr="002E6CFB">
        <w:t>godnie z szacunkami do roku 203</w:t>
      </w:r>
      <w:r w:rsidR="000045A2">
        <w:t>6</w:t>
      </w:r>
      <w:r w:rsidR="00D713CA" w:rsidRPr="002E6CFB">
        <w:t xml:space="preserve"> przyrost zapotrzebowania na energię elektryczną w</w:t>
      </w:r>
      <w:r w:rsidR="0055388F">
        <w:t>yniesie</w:t>
      </w:r>
      <w:r w:rsidR="00132440">
        <w:t xml:space="preserve"> kolejno ok. </w:t>
      </w:r>
      <w:r w:rsidR="00CD4EEC">
        <w:t>23767,9</w:t>
      </w:r>
      <w:r w:rsidR="00D713CA" w:rsidRPr="002E6CFB">
        <w:t xml:space="preserve">; </w:t>
      </w:r>
      <w:r w:rsidR="00CD4EEC">
        <w:t>11868,5</w:t>
      </w:r>
      <w:r w:rsidR="00DF1407">
        <w:t xml:space="preserve"> </w:t>
      </w:r>
      <w:r w:rsidR="00D713CA" w:rsidRPr="002E6CFB">
        <w:t xml:space="preserve">i </w:t>
      </w:r>
      <w:r w:rsidR="00CD4EEC">
        <w:t>6533,3</w:t>
      </w:r>
      <w:r w:rsidR="00D713CA" w:rsidRPr="002E6CFB">
        <w:t xml:space="preserve"> MWh/rok. Szczegółowy bilans przedstawiono w poniższej tabeli.</w:t>
      </w:r>
    </w:p>
    <w:p w14:paraId="0ADF72F6" w14:textId="77777777" w:rsidR="00584461" w:rsidRPr="002E6CFB" w:rsidRDefault="00584461" w:rsidP="00D713CA"/>
    <w:p w14:paraId="394A0B41" w14:textId="453C72E7" w:rsidR="00D713CA" w:rsidRPr="00DF1407" w:rsidRDefault="00D713CA" w:rsidP="00DF1407">
      <w:pPr>
        <w:pStyle w:val="Legenda"/>
        <w:jc w:val="left"/>
      </w:pPr>
      <w:bookmarkStart w:id="413" w:name="_Toc462315827"/>
      <w:bookmarkStart w:id="414" w:name="_Toc464175784"/>
      <w:bookmarkStart w:id="415" w:name="_Toc61945581"/>
      <w:r w:rsidRPr="00DF1407">
        <w:t xml:space="preserve">Tabela </w:t>
      </w:r>
      <w:r w:rsidR="00E73980" w:rsidRPr="00DF1407">
        <w:rPr>
          <w:noProof/>
        </w:rPr>
        <w:fldChar w:fldCharType="begin"/>
      </w:r>
      <w:r w:rsidR="00E73980" w:rsidRPr="00DF1407">
        <w:rPr>
          <w:noProof/>
        </w:rPr>
        <w:instrText xml:space="preserve"> SEQ Tabela \* ARABIC </w:instrText>
      </w:r>
      <w:r w:rsidR="00E73980" w:rsidRPr="00DF1407">
        <w:rPr>
          <w:noProof/>
        </w:rPr>
        <w:fldChar w:fldCharType="separate"/>
      </w:r>
      <w:r w:rsidR="00A721D3">
        <w:rPr>
          <w:noProof/>
        </w:rPr>
        <w:t>37</w:t>
      </w:r>
      <w:r w:rsidR="00E73980" w:rsidRPr="00DF1407">
        <w:rPr>
          <w:noProof/>
        </w:rPr>
        <w:fldChar w:fldCharType="end"/>
      </w:r>
      <w:r w:rsidRPr="00DF1407">
        <w:t>. Szczegółowy bilans</w:t>
      </w:r>
      <w:r w:rsidR="00C93641" w:rsidRPr="00DF1407">
        <w:t xml:space="preserve"> rocznego</w:t>
      </w:r>
      <w:r w:rsidRPr="00DF1407">
        <w:t xml:space="preserve"> zapotrzebowania na energię elektryczną na terenie</w:t>
      </w:r>
      <w:r w:rsidR="00C053BE">
        <w:t xml:space="preserve"> </w:t>
      </w:r>
      <w:r w:rsidR="004E662A">
        <w:t>Sanok</w:t>
      </w:r>
      <w:r w:rsidR="00C053BE">
        <w:t>a</w:t>
      </w:r>
      <w:bookmarkEnd w:id="413"/>
      <w:bookmarkEnd w:id="414"/>
      <w:bookmarkEnd w:id="415"/>
    </w:p>
    <w:tbl>
      <w:tblPr>
        <w:tblW w:w="9633" w:type="dxa"/>
        <w:tblInd w:w="113" w:type="dxa"/>
        <w:tblLook w:val="04A0" w:firstRow="1" w:lastRow="0" w:firstColumn="1" w:lastColumn="0" w:noHBand="0" w:noVBand="1"/>
      </w:tblPr>
      <w:tblGrid>
        <w:gridCol w:w="3800"/>
        <w:gridCol w:w="1440"/>
        <w:gridCol w:w="1473"/>
        <w:gridCol w:w="1362"/>
        <w:gridCol w:w="1558"/>
      </w:tblGrid>
      <w:tr w:rsidR="00672662" w:rsidRPr="00672662" w14:paraId="72E87E39" w14:textId="77777777" w:rsidTr="008A70DE">
        <w:trPr>
          <w:trHeight w:val="567"/>
          <w:tblHeader/>
        </w:trPr>
        <w:tc>
          <w:tcPr>
            <w:tcW w:w="3800" w:type="dxa"/>
            <w:vMerge w:val="restart"/>
            <w:tcBorders>
              <w:top w:val="single" w:sz="4" w:space="0" w:color="auto"/>
              <w:left w:val="single" w:sz="4" w:space="0" w:color="auto"/>
              <w:bottom w:val="single" w:sz="4" w:space="0" w:color="000000"/>
              <w:right w:val="single" w:sz="4" w:space="0" w:color="auto"/>
            </w:tcBorders>
            <w:shd w:val="clear" w:color="000000" w:fill="D8E4BC"/>
            <w:noWrap/>
            <w:vAlign w:val="center"/>
            <w:hideMark/>
          </w:tcPr>
          <w:p w14:paraId="689E85D1" w14:textId="77777777" w:rsidR="00672662" w:rsidRPr="00672662" w:rsidRDefault="00672662" w:rsidP="008A70DE">
            <w:pPr>
              <w:jc w:val="center"/>
              <w:rPr>
                <w:rFonts w:cs="Arial"/>
                <w:b/>
                <w:bCs/>
                <w:color w:val="000000"/>
                <w:sz w:val="20"/>
                <w:szCs w:val="20"/>
                <w:lang w:eastAsia="en-US"/>
              </w:rPr>
            </w:pPr>
          </w:p>
        </w:tc>
        <w:tc>
          <w:tcPr>
            <w:tcW w:w="5833" w:type="dxa"/>
            <w:gridSpan w:val="4"/>
            <w:tcBorders>
              <w:top w:val="single" w:sz="4" w:space="0" w:color="auto"/>
              <w:left w:val="nil"/>
              <w:bottom w:val="single" w:sz="4" w:space="0" w:color="auto"/>
              <w:right w:val="single" w:sz="4" w:space="0" w:color="000000"/>
            </w:tcBorders>
            <w:shd w:val="clear" w:color="000000" w:fill="D8E4BC"/>
            <w:vAlign w:val="center"/>
            <w:hideMark/>
          </w:tcPr>
          <w:p w14:paraId="24808E86" w14:textId="77777777" w:rsidR="00672662" w:rsidRPr="00672662" w:rsidRDefault="00672662" w:rsidP="008A70DE">
            <w:pPr>
              <w:jc w:val="center"/>
              <w:rPr>
                <w:rFonts w:cs="Arial"/>
                <w:b/>
                <w:bCs/>
                <w:color w:val="000000"/>
                <w:sz w:val="20"/>
                <w:szCs w:val="20"/>
                <w:lang w:eastAsia="en-US"/>
              </w:rPr>
            </w:pPr>
            <w:r w:rsidRPr="00672662">
              <w:rPr>
                <w:rFonts w:cs="Arial"/>
                <w:b/>
                <w:bCs/>
                <w:color w:val="000000"/>
                <w:sz w:val="20"/>
                <w:szCs w:val="20"/>
                <w:lang w:eastAsia="en-US"/>
              </w:rPr>
              <w:t>Zapotrzebowanie na energię elektryczną [MWh/rok]</w:t>
            </w:r>
          </w:p>
        </w:tc>
      </w:tr>
      <w:tr w:rsidR="00672662" w:rsidRPr="00672662" w14:paraId="78602B10" w14:textId="77777777" w:rsidTr="008A70DE">
        <w:trPr>
          <w:trHeight w:val="567"/>
          <w:tblHeader/>
        </w:trPr>
        <w:tc>
          <w:tcPr>
            <w:tcW w:w="3800" w:type="dxa"/>
            <w:vMerge/>
            <w:tcBorders>
              <w:top w:val="single" w:sz="4" w:space="0" w:color="auto"/>
              <w:left w:val="single" w:sz="4" w:space="0" w:color="auto"/>
              <w:bottom w:val="single" w:sz="4" w:space="0" w:color="000000"/>
              <w:right w:val="single" w:sz="4" w:space="0" w:color="auto"/>
            </w:tcBorders>
            <w:vAlign w:val="center"/>
            <w:hideMark/>
          </w:tcPr>
          <w:p w14:paraId="5C3F3EDA" w14:textId="77777777" w:rsidR="00672662" w:rsidRPr="00672662" w:rsidRDefault="00672662" w:rsidP="008A70DE">
            <w:pPr>
              <w:jc w:val="center"/>
              <w:rPr>
                <w:rFonts w:cs="Arial"/>
                <w:b/>
                <w:bCs/>
                <w:color w:val="000000"/>
                <w:sz w:val="20"/>
                <w:szCs w:val="20"/>
                <w:lang w:eastAsia="en-US"/>
              </w:rPr>
            </w:pPr>
          </w:p>
        </w:tc>
        <w:tc>
          <w:tcPr>
            <w:tcW w:w="1440" w:type="dxa"/>
            <w:tcBorders>
              <w:top w:val="nil"/>
              <w:left w:val="nil"/>
              <w:bottom w:val="nil"/>
              <w:right w:val="nil"/>
            </w:tcBorders>
            <w:shd w:val="clear" w:color="000000" w:fill="D8E4BC"/>
            <w:noWrap/>
            <w:vAlign w:val="center"/>
            <w:hideMark/>
          </w:tcPr>
          <w:p w14:paraId="015B0BA3" w14:textId="77777777" w:rsidR="00672662" w:rsidRPr="00672662" w:rsidRDefault="00672662" w:rsidP="008A70DE">
            <w:pPr>
              <w:jc w:val="center"/>
              <w:rPr>
                <w:rFonts w:cs="Arial"/>
                <w:color w:val="000000"/>
                <w:sz w:val="20"/>
                <w:szCs w:val="20"/>
                <w:lang w:eastAsia="en-US"/>
              </w:rPr>
            </w:pPr>
          </w:p>
        </w:tc>
        <w:tc>
          <w:tcPr>
            <w:tcW w:w="4393" w:type="dxa"/>
            <w:gridSpan w:val="3"/>
            <w:tcBorders>
              <w:top w:val="single" w:sz="4" w:space="0" w:color="auto"/>
              <w:left w:val="single" w:sz="4" w:space="0" w:color="auto"/>
              <w:bottom w:val="single" w:sz="4" w:space="0" w:color="auto"/>
              <w:right w:val="single" w:sz="4" w:space="0" w:color="000000"/>
            </w:tcBorders>
            <w:shd w:val="clear" w:color="000000" w:fill="D8E4BC"/>
            <w:vAlign w:val="center"/>
            <w:hideMark/>
          </w:tcPr>
          <w:p w14:paraId="1CDA28E9" w14:textId="61F24809" w:rsidR="00672662" w:rsidRPr="00672662" w:rsidRDefault="00672662" w:rsidP="008A70DE">
            <w:pPr>
              <w:jc w:val="center"/>
              <w:rPr>
                <w:rFonts w:cs="Arial"/>
                <w:b/>
                <w:bCs/>
                <w:color w:val="000000"/>
                <w:sz w:val="20"/>
                <w:szCs w:val="20"/>
                <w:lang w:eastAsia="en-US"/>
              </w:rPr>
            </w:pPr>
            <w:r w:rsidRPr="00672662">
              <w:rPr>
                <w:rFonts w:cs="Arial"/>
                <w:b/>
                <w:bCs/>
                <w:color w:val="000000"/>
                <w:sz w:val="20"/>
                <w:szCs w:val="20"/>
                <w:lang w:eastAsia="en-US"/>
              </w:rPr>
              <w:t>Warianty do roku 203</w:t>
            </w:r>
            <w:r w:rsidR="00DF1407">
              <w:rPr>
                <w:rFonts w:cs="Arial"/>
                <w:b/>
                <w:bCs/>
                <w:color w:val="000000"/>
                <w:sz w:val="20"/>
                <w:szCs w:val="20"/>
                <w:lang w:eastAsia="en-US"/>
              </w:rPr>
              <w:t>6</w:t>
            </w:r>
          </w:p>
        </w:tc>
      </w:tr>
      <w:tr w:rsidR="00672662" w:rsidRPr="00672662" w14:paraId="3646054B" w14:textId="77777777" w:rsidTr="008A70DE">
        <w:trPr>
          <w:trHeight w:val="567"/>
          <w:tblHeader/>
        </w:trPr>
        <w:tc>
          <w:tcPr>
            <w:tcW w:w="3800" w:type="dxa"/>
            <w:vMerge/>
            <w:tcBorders>
              <w:top w:val="single" w:sz="4" w:space="0" w:color="auto"/>
              <w:left w:val="single" w:sz="4" w:space="0" w:color="auto"/>
              <w:bottom w:val="single" w:sz="4" w:space="0" w:color="000000"/>
              <w:right w:val="single" w:sz="4" w:space="0" w:color="auto"/>
            </w:tcBorders>
            <w:vAlign w:val="center"/>
            <w:hideMark/>
          </w:tcPr>
          <w:p w14:paraId="1C6107E7" w14:textId="77777777" w:rsidR="00672662" w:rsidRPr="00672662" w:rsidRDefault="00672662" w:rsidP="008A70DE">
            <w:pPr>
              <w:jc w:val="center"/>
              <w:rPr>
                <w:rFonts w:cs="Arial"/>
                <w:b/>
                <w:bCs/>
                <w:color w:val="000000"/>
                <w:sz w:val="20"/>
                <w:szCs w:val="20"/>
                <w:lang w:eastAsia="en-US"/>
              </w:rPr>
            </w:pPr>
          </w:p>
        </w:tc>
        <w:tc>
          <w:tcPr>
            <w:tcW w:w="1440" w:type="dxa"/>
            <w:tcBorders>
              <w:top w:val="single" w:sz="4" w:space="0" w:color="auto"/>
              <w:left w:val="nil"/>
              <w:bottom w:val="single" w:sz="4" w:space="0" w:color="auto"/>
              <w:right w:val="single" w:sz="4" w:space="0" w:color="auto"/>
            </w:tcBorders>
            <w:shd w:val="clear" w:color="000000" w:fill="D8E4BC"/>
            <w:vAlign w:val="center"/>
            <w:hideMark/>
          </w:tcPr>
          <w:p w14:paraId="5178E72F" w14:textId="77777777" w:rsidR="00672662" w:rsidRPr="00672662" w:rsidRDefault="00672662" w:rsidP="008A70DE">
            <w:pPr>
              <w:jc w:val="center"/>
              <w:rPr>
                <w:rFonts w:cs="Arial"/>
                <w:b/>
                <w:bCs/>
                <w:color w:val="000000"/>
                <w:sz w:val="20"/>
                <w:szCs w:val="20"/>
                <w:lang w:eastAsia="en-US"/>
              </w:rPr>
            </w:pPr>
            <w:r w:rsidRPr="00672662">
              <w:rPr>
                <w:rFonts w:cs="Arial"/>
                <w:b/>
                <w:bCs/>
                <w:color w:val="000000"/>
                <w:sz w:val="20"/>
                <w:szCs w:val="20"/>
                <w:lang w:eastAsia="en-US"/>
              </w:rPr>
              <w:t>Aktualne</w:t>
            </w:r>
          </w:p>
        </w:tc>
        <w:tc>
          <w:tcPr>
            <w:tcW w:w="1473" w:type="dxa"/>
            <w:tcBorders>
              <w:top w:val="nil"/>
              <w:left w:val="nil"/>
              <w:bottom w:val="single" w:sz="4" w:space="0" w:color="auto"/>
              <w:right w:val="single" w:sz="4" w:space="0" w:color="auto"/>
            </w:tcBorders>
            <w:shd w:val="clear" w:color="000000" w:fill="D8E4BC"/>
            <w:vAlign w:val="center"/>
            <w:hideMark/>
          </w:tcPr>
          <w:p w14:paraId="2649CDBE" w14:textId="77777777" w:rsidR="00672662" w:rsidRPr="00672662" w:rsidRDefault="00672662" w:rsidP="008A70DE">
            <w:pPr>
              <w:jc w:val="center"/>
              <w:rPr>
                <w:rFonts w:cs="Arial"/>
                <w:b/>
                <w:bCs/>
                <w:color w:val="000000"/>
                <w:sz w:val="20"/>
                <w:szCs w:val="20"/>
                <w:lang w:eastAsia="en-US"/>
              </w:rPr>
            </w:pPr>
            <w:r w:rsidRPr="00672662">
              <w:rPr>
                <w:rFonts w:cs="Arial"/>
                <w:b/>
                <w:bCs/>
                <w:color w:val="000000"/>
                <w:sz w:val="20"/>
                <w:szCs w:val="20"/>
                <w:lang w:eastAsia="en-US"/>
              </w:rPr>
              <w:t>Progresywny</w:t>
            </w:r>
          </w:p>
        </w:tc>
        <w:tc>
          <w:tcPr>
            <w:tcW w:w="1362" w:type="dxa"/>
            <w:tcBorders>
              <w:top w:val="nil"/>
              <w:left w:val="nil"/>
              <w:bottom w:val="single" w:sz="4" w:space="0" w:color="auto"/>
              <w:right w:val="single" w:sz="4" w:space="0" w:color="auto"/>
            </w:tcBorders>
            <w:shd w:val="clear" w:color="000000" w:fill="D8E4BC"/>
            <w:vAlign w:val="center"/>
            <w:hideMark/>
          </w:tcPr>
          <w:p w14:paraId="7866B96D" w14:textId="77777777" w:rsidR="00672662" w:rsidRPr="00672662" w:rsidRDefault="00672662" w:rsidP="008A70DE">
            <w:pPr>
              <w:jc w:val="center"/>
              <w:rPr>
                <w:rFonts w:cs="Arial"/>
                <w:b/>
                <w:bCs/>
                <w:color w:val="000000"/>
                <w:sz w:val="20"/>
                <w:szCs w:val="20"/>
                <w:lang w:eastAsia="en-US"/>
              </w:rPr>
            </w:pPr>
            <w:r w:rsidRPr="00672662">
              <w:rPr>
                <w:rFonts w:cs="Arial"/>
                <w:b/>
                <w:bCs/>
                <w:color w:val="000000"/>
                <w:sz w:val="20"/>
                <w:szCs w:val="20"/>
                <w:lang w:eastAsia="en-US"/>
              </w:rPr>
              <w:t>Stabilny</w:t>
            </w:r>
          </w:p>
        </w:tc>
        <w:tc>
          <w:tcPr>
            <w:tcW w:w="1558" w:type="dxa"/>
            <w:tcBorders>
              <w:top w:val="nil"/>
              <w:left w:val="nil"/>
              <w:bottom w:val="single" w:sz="4" w:space="0" w:color="auto"/>
              <w:right w:val="single" w:sz="4" w:space="0" w:color="auto"/>
            </w:tcBorders>
            <w:shd w:val="clear" w:color="000000" w:fill="D8E4BC"/>
            <w:vAlign w:val="center"/>
            <w:hideMark/>
          </w:tcPr>
          <w:p w14:paraId="17E48EC6" w14:textId="77777777" w:rsidR="00672662" w:rsidRPr="00672662" w:rsidRDefault="00672662" w:rsidP="008A70DE">
            <w:pPr>
              <w:jc w:val="center"/>
              <w:rPr>
                <w:rFonts w:cs="Arial"/>
                <w:b/>
                <w:bCs/>
                <w:color w:val="000000"/>
                <w:sz w:val="20"/>
                <w:szCs w:val="20"/>
                <w:lang w:eastAsia="en-US"/>
              </w:rPr>
            </w:pPr>
            <w:r w:rsidRPr="00672662">
              <w:rPr>
                <w:rFonts w:cs="Arial"/>
                <w:b/>
                <w:bCs/>
                <w:color w:val="000000"/>
                <w:sz w:val="20"/>
                <w:szCs w:val="20"/>
                <w:lang w:eastAsia="en-US"/>
              </w:rPr>
              <w:t>Pasywny</w:t>
            </w:r>
          </w:p>
        </w:tc>
      </w:tr>
      <w:tr w:rsidR="00CD4EEC" w:rsidRPr="00672662" w14:paraId="1C468005" w14:textId="77777777" w:rsidTr="00E05DC7">
        <w:trPr>
          <w:trHeight w:val="567"/>
        </w:trPr>
        <w:tc>
          <w:tcPr>
            <w:tcW w:w="3800" w:type="dxa"/>
            <w:tcBorders>
              <w:top w:val="nil"/>
              <w:left w:val="single" w:sz="4" w:space="0" w:color="auto"/>
              <w:bottom w:val="single" w:sz="4" w:space="0" w:color="auto"/>
              <w:right w:val="single" w:sz="4" w:space="0" w:color="auto"/>
            </w:tcBorders>
            <w:shd w:val="clear" w:color="000000" w:fill="FFFFFF"/>
            <w:noWrap/>
            <w:vAlign w:val="center"/>
            <w:hideMark/>
          </w:tcPr>
          <w:p w14:paraId="3745CD09" w14:textId="77777777" w:rsidR="00CD4EEC" w:rsidRPr="00672662" w:rsidRDefault="00CD4EEC" w:rsidP="00CD4EEC">
            <w:pPr>
              <w:jc w:val="center"/>
              <w:rPr>
                <w:rFonts w:cs="Arial"/>
                <w:color w:val="000000"/>
                <w:sz w:val="20"/>
                <w:szCs w:val="20"/>
                <w:lang w:eastAsia="en-US"/>
              </w:rPr>
            </w:pPr>
            <w:r w:rsidRPr="00672662">
              <w:rPr>
                <w:rFonts w:cs="Arial"/>
                <w:color w:val="000000"/>
                <w:sz w:val="20"/>
                <w:szCs w:val="20"/>
                <w:lang w:eastAsia="en-US"/>
              </w:rPr>
              <w:t>Budynki użyteczności publicznej</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D7B45B" w14:textId="463360AD" w:rsidR="00CD4EEC" w:rsidRPr="00DF1407" w:rsidRDefault="00CD4EEC" w:rsidP="00CD4EEC">
            <w:pPr>
              <w:spacing w:line="276" w:lineRule="auto"/>
              <w:jc w:val="center"/>
              <w:rPr>
                <w:rFonts w:cs="Arial"/>
                <w:color w:val="000000"/>
                <w:sz w:val="20"/>
                <w:szCs w:val="20"/>
                <w:lang w:eastAsia="en-US"/>
              </w:rPr>
            </w:pPr>
            <w:r>
              <w:rPr>
                <w:rFonts w:cs="Arial"/>
                <w:color w:val="000000"/>
                <w:sz w:val="20"/>
                <w:szCs w:val="20"/>
              </w:rPr>
              <w:t>6213,9</w:t>
            </w:r>
          </w:p>
        </w:tc>
        <w:tc>
          <w:tcPr>
            <w:tcW w:w="147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2EB19E" w14:textId="64EEAA15" w:rsidR="00CD4EEC" w:rsidRPr="00672662" w:rsidRDefault="00CD4EEC" w:rsidP="00CD4EEC">
            <w:pPr>
              <w:jc w:val="center"/>
              <w:rPr>
                <w:rFonts w:cs="Arial"/>
                <w:color w:val="000000"/>
                <w:sz w:val="20"/>
                <w:szCs w:val="20"/>
                <w:lang w:eastAsia="en-US"/>
              </w:rPr>
            </w:pPr>
            <w:r>
              <w:rPr>
                <w:rFonts w:cs="Arial"/>
                <w:color w:val="000000"/>
                <w:sz w:val="20"/>
                <w:szCs w:val="20"/>
              </w:rPr>
              <w:t>7208,1</w:t>
            </w:r>
          </w:p>
        </w:tc>
        <w:tc>
          <w:tcPr>
            <w:tcW w:w="13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60DAD5" w14:textId="1CA49C9E" w:rsidR="00CD4EEC" w:rsidRPr="00672662" w:rsidRDefault="00CD4EEC" w:rsidP="00CD4EEC">
            <w:pPr>
              <w:jc w:val="center"/>
              <w:rPr>
                <w:rFonts w:cs="Arial"/>
                <w:color w:val="000000"/>
                <w:sz w:val="20"/>
                <w:szCs w:val="20"/>
                <w:lang w:eastAsia="en-US"/>
              </w:rPr>
            </w:pPr>
            <w:r>
              <w:rPr>
                <w:rFonts w:cs="Arial"/>
                <w:color w:val="000000"/>
                <w:sz w:val="20"/>
                <w:szCs w:val="20"/>
              </w:rPr>
              <w:t>6711,0</w:t>
            </w:r>
          </w:p>
        </w:tc>
        <w:tc>
          <w:tcPr>
            <w:tcW w:w="155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B7EE87" w14:textId="46745A85" w:rsidR="00CD4EEC" w:rsidRPr="00672662" w:rsidRDefault="00CD4EEC" w:rsidP="00CD4EEC">
            <w:pPr>
              <w:jc w:val="center"/>
              <w:rPr>
                <w:rFonts w:cs="Arial"/>
                <w:color w:val="000000"/>
                <w:sz w:val="20"/>
                <w:szCs w:val="20"/>
                <w:lang w:eastAsia="en-US"/>
              </w:rPr>
            </w:pPr>
            <w:r>
              <w:rPr>
                <w:rFonts w:cs="Arial"/>
                <w:color w:val="000000"/>
                <w:sz w:val="20"/>
                <w:szCs w:val="20"/>
              </w:rPr>
              <w:t>6487,3</w:t>
            </w:r>
          </w:p>
        </w:tc>
      </w:tr>
      <w:tr w:rsidR="00CD4EEC" w:rsidRPr="00672662" w14:paraId="483761EB" w14:textId="77777777" w:rsidTr="00E05DC7">
        <w:trPr>
          <w:trHeight w:val="567"/>
        </w:trPr>
        <w:tc>
          <w:tcPr>
            <w:tcW w:w="3800" w:type="dxa"/>
            <w:tcBorders>
              <w:top w:val="nil"/>
              <w:left w:val="single" w:sz="4" w:space="0" w:color="auto"/>
              <w:bottom w:val="single" w:sz="4" w:space="0" w:color="auto"/>
              <w:right w:val="single" w:sz="4" w:space="0" w:color="auto"/>
            </w:tcBorders>
            <w:shd w:val="clear" w:color="000000" w:fill="FFFFFF"/>
            <w:noWrap/>
            <w:vAlign w:val="center"/>
            <w:hideMark/>
          </w:tcPr>
          <w:p w14:paraId="57AA0486" w14:textId="77777777" w:rsidR="00CD4EEC" w:rsidRPr="00672662" w:rsidRDefault="00CD4EEC" w:rsidP="00CD4EEC">
            <w:pPr>
              <w:jc w:val="center"/>
              <w:rPr>
                <w:rFonts w:cs="Arial"/>
                <w:color w:val="000000"/>
                <w:sz w:val="20"/>
                <w:szCs w:val="20"/>
                <w:lang w:eastAsia="en-US"/>
              </w:rPr>
            </w:pPr>
            <w:r w:rsidRPr="00672662">
              <w:rPr>
                <w:rFonts w:cs="Arial"/>
                <w:color w:val="000000"/>
                <w:sz w:val="20"/>
                <w:szCs w:val="20"/>
                <w:lang w:eastAsia="en-US"/>
              </w:rPr>
              <w:t>Budynki mieszkalne</w:t>
            </w:r>
          </w:p>
        </w:tc>
        <w:tc>
          <w:tcPr>
            <w:tcW w:w="1440" w:type="dxa"/>
            <w:tcBorders>
              <w:top w:val="nil"/>
              <w:left w:val="single" w:sz="4" w:space="0" w:color="auto"/>
              <w:bottom w:val="single" w:sz="4" w:space="0" w:color="auto"/>
              <w:right w:val="single" w:sz="4" w:space="0" w:color="auto"/>
            </w:tcBorders>
            <w:shd w:val="clear" w:color="000000" w:fill="FFFFFF"/>
            <w:noWrap/>
            <w:vAlign w:val="center"/>
            <w:hideMark/>
          </w:tcPr>
          <w:p w14:paraId="307C782D" w14:textId="32CB52F2" w:rsidR="00CD4EEC" w:rsidRPr="00DF1407" w:rsidRDefault="00CD4EEC" w:rsidP="00CD4EEC">
            <w:pPr>
              <w:spacing w:line="276" w:lineRule="auto"/>
              <w:jc w:val="center"/>
              <w:rPr>
                <w:rFonts w:cs="Arial"/>
                <w:color w:val="000000"/>
                <w:sz w:val="20"/>
                <w:szCs w:val="20"/>
                <w:lang w:eastAsia="en-US"/>
              </w:rPr>
            </w:pPr>
            <w:r>
              <w:rPr>
                <w:rFonts w:cs="Arial"/>
                <w:color w:val="000000"/>
                <w:sz w:val="20"/>
                <w:szCs w:val="20"/>
              </w:rPr>
              <w:t>20912,3</w:t>
            </w:r>
          </w:p>
        </w:tc>
        <w:tc>
          <w:tcPr>
            <w:tcW w:w="1473" w:type="dxa"/>
            <w:tcBorders>
              <w:top w:val="nil"/>
              <w:left w:val="single" w:sz="4" w:space="0" w:color="auto"/>
              <w:bottom w:val="single" w:sz="4" w:space="0" w:color="auto"/>
              <w:right w:val="single" w:sz="4" w:space="0" w:color="auto"/>
            </w:tcBorders>
            <w:shd w:val="clear" w:color="000000" w:fill="FFFFFF"/>
            <w:vAlign w:val="center"/>
            <w:hideMark/>
          </w:tcPr>
          <w:p w14:paraId="321B149D" w14:textId="6D88D64E" w:rsidR="00CD4EEC" w:rsidRPr="00672662" w:rsidRDefault="00CD4EEC" w:rsidP="00CD4EEC">
            <w:pPr>
              <w:jc w:val="center"/>
              <w:rPr>
                <w:rFonts w:cs="Arial"/>
                <w:color w:val="000000"/>
                <w:sz w:val="20"/>
                <w:szCs w:val="20"/>
                <w:lang w:eastAsia="en-US"/>
              </w:rPr>
            </w:pPr>
            <w:r>
              <w:rPr>
                <w:rFonts w:cs="Arial"/>
                <w:color w:val="000000"/>
                <w:sz w:val="20"/>
                <w:szCs w:val="20"/>
              </w:rPr>
              <w:t>24258,2</w:t>
            </w:r>
          </w:p>
        </w:tc>
        <w:tc>
          <w:tcPr>
            <w:tcW w:w="1362" w:type="dxa"/>
            <w:tcBorders>
              <w:top w:val="nil"/>
              <w:left w:val="single" w:sz="4" w:space="0" w:color="auto"/>
              <w:bottom w:val="single" w:sz="4" w:space="0" w:color="auto"/>
              <w:right w:val="single" w:sz="4" w:space="0" w:color="auto"/>
            </w:tcBorders>
            <w:shd w:val="clear" w:color="000000" w:fill="FFFFFF"/>
            <w:vAlign w:val="center"/>
            <w:hideMark/>
          </w:tcPr>
          <w:p w14:paraId="53F2A2B3" w14:textId="4C824312" w:rsidR="00CD4EEC" w:rsidRPr="00672662" w:rsidRDefault="00CD4EEC" w:rsidP="00CD4EEC">
            <w:pPr>
              <w:jc w:val="center"/>
              <w:rPr>
                <w:rFonts w:cs="Arial"/>
                <w:color w:val="000000"/>
                <w:sz w:val="20"/>
                <w:szCs w:val="20"/>
                <w:lang w:eastAsia="en-US"/>
              </w:rPr>
            </w:pPr>
            <w:r>
              <w:rPr>
                <w:rFonts w:cs="Arial"/>
                <w:color w:val="000000"/>
                <w:sz w:val="20"/>
                <w:szCs w:val="20"/>
              </w:rPr>
              <w:t>22585,2</w:t>
            </w:r>
          </w:p>
        </w:tc>
        <w:tc>
          <w:tcPr>
            <w:tcW w:w="1558" w:type="dxa"/>
            <w:tcBorders>
              <w:top w:val="nil"/>
              <w:left w:val="single" w:sz="4" w:space="0" w:color="auto"/>
              <w:bottom w:val="single" w:sz="4" w:space="0" w:color="auto"/>
              <w:right w:val="single" w:sz="4" w:space="0" w:color="auto"/>
            </w:tcBorders>
            <w:shd w:val="clear" w:color="000000" w:fill="FFFFFF"/>
            <w:vAlign w:val="center"/>
            <w:hideMark/>
          </w:tcPr>
          <w:p w14:paraId="1E589ACD" w14:textId="7A01A980" w:rsidR="00CD4EEC" w:rsidRPr="00672662" w:rsidRDefault="00CD4EEC" w:rsidP="00CD4EEC">
            <w:pPr>
              <w:jc w:val="center"/>
              <w:rPr>
                <w:rFonts w:cs="Arial"/>
                <w:color w:val="000000"/>
                <w:sz w:val="20"/>
                <w:szCs w:val="20"/>
                <w:lang w:eastAsia="en-US"/>
              </w:rPr>
            </w:pPr>
            <w:r>
              <w:rPr>
                <w:rFonts w:cs="Arial"/>
                <w:color w:val="000000"/>
                <w:sz w:val="20"/>
                <w:szCs w:val="20"/>
              </w:rPr>
              <w:t>21832,4</w:t>
            </w:r>
          </w:p>
        </w:tc>
      </w:tr>
      <w:tr w:rsidR="00CD4EEC" w:rsidRPr="00672662" w14:paraId="241B842B" w14:textId="77777777" w:rsidTr="00CA5E51">
        <w:trPr>
          <w:trHeight w:val="567"/>
        </w:trPr>
        <w:tc>
          <w:tcPr>
            <w:tcW w:w="3800" w:type="dxa"/>
            <w:tcBorders>
              <w:top w:val="nil"/>
              <w:left w:val="single" w:sz="4" w:space="0" w:color="auto"/>
              <w:bottom w:val="single" w:sz="4" w:space="0" w:color="auto"/>
              <w:right w:val="single" w:sz="4" w:space="0" w:color="auto"/>
            </w:tcBorders>
            <w:shd w:val="clear" w:color="000000" w:fill="FFFFFF"/>
            <w:noWrap/>
            <w:vAlign w:val="center"/>
            <w:hideMark/>
          </w:tcPr>
          <w:p w14:paraId="0FB45E19" w14:textId="77777777" w:rsidR="00CD4EEC" w:rsidRPr="00672662" w:rsidRDefault="00CD4EEC" w:rsidP="00CD4EEC">
            <w:pPr>
              <w:jc w:val="center"/>
              <w:rPr>
                <w:rFonts w:cs="Arial"/>
                <w:color w:val="000000"/>
                <w:sz w:val="20"/>
                <w:szCs w:val="20"/>
                <w:lang w:eastAsia="en-US"/>
              </w:rPr>
            </w:pPr>
            <w:r w:rsidRPr="00672662">
              <w:rPr>
                <w:rFonts w:cs="Arial"/>
                <w:color w:val="000000"/>
                <w:sz w:val="20"/>
                <w:szCs w:val="20"/>
                <w:lang w:eastAsia="en-US"/>
              </w:rPr>
              <w:t>Przedsiębiorstwa, handel, usługi</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158AA3E0" w14:textId="58C7D1D3" w:rsidR="00CD4EEC" w:rsidRPr="00DF1407" w:rsidRDefault="00CD4EEC" w:rsidP="00CD4EEC">
            <w:pPr>
              <w:spacing w:line="276" w:lineRule="auto"/>
              <w:jc w:val="center"/>
              <w:rPr>
                <w:rFonts w:cs="Arial"/>
                <w:color w:val="000000"/>
                <w:sz w:val="20"/>
                <w:szCs w:val="20"/>
                <w:lang w:eastAsia="en-US"/>
              </w:rPr>
            </w:pPr>
            <w:r>
              <w:rPr>
                <w:rFonts w:cs="Arial"/>
                <w:color w:val="000000"/>
                <w:sz w:val="20"/>
                <w:szCs w:val="20"/>
              </w:rPr>
              <w:t>123214,9</w:t>
            </w:r>
          </w:p>
        </w:tc>
        <w:tc>
          <w:tcPr>
            <w:tcW w:w="1473" w:type="dxa"/>
            <w:tcBorders>
              <w:top w:val="nil"/>
              <w:left w:val="single" w:sz="4" w:space="0" w:color="auto"/>
              <w:bottom w:val="single" w:sz="4" w:space="0" w:color="auto"/>
              <w:right w:val="single" w:sz="4" w:space="0" w:color="auto"/>
            </w:tcBorders>
            <w:shd w:val="clear" w:color="000000" w:fill="FFFFFF"/>
            <w:vAlign w:val="center"/>
            <w:hideMark/>
          </w:tcPr>
          <w:p w14:paraId="02BD8419" w14:textId="3D728282" w:rsidR="00CD4EEC" w:rsidRPr="00672662" w:rsidRDefault="00CD4EEC" w:rsidP="00CD4EEC">
            <w:pPr>
              <w:jc w:val="center"/>
              <w:rPr>
                <w:rFonts w:cs="Arial"/>
                <w:color w:val="000000"/>
                <w:sz w:val="20"/>
                <w:szCs w:val="20"/>
                <w:lang w:eastAsia="en-US"/>
              </w:rPr>
            </w:pPr>
            <w:r>
              <w:rPr>
                <w:rFonts w:cs="Arial"/>
                <w:color w:val="000000"/>
                <w:sz w:val="20"/>
                <w:szCs w:val="20"/>
              </w:rPr>
              <w:t>142929,2</w:t>
            </w:r>
          </w:p>
        </w:tc>
        <w:tc>
          <w:tcPr>
            <w:tcW w:w="1362" w:type="dxa"/>
            <w:tcBorders>
              <w:top w:val="nil"/>
              <w:left w:val="single" w:sz="4" w:space="0" w:color="auto"/>
              <w:bottom w:val="single" w:sz="4" w:space="0" w:color="auto"/>
              <w:right w:val="single" w:sz="4" w:space="0" w:color="auto"/>
            </w:tcBorders>
            <w:shd w:val="clear" w:color="000000" w:fill="FFFFFF"/>
            <w:vAlign w:val="center"/>
            <w:hideMark/>
          </w:tcPr>
          <w:p w14:paraId="3B815DA4" w14:textId="05B95A1B" w:rsidR="00CD4EEC" w:rsidRPr="00672662" w:rsidRDefault="00CD4EEC" w:rsidP="00CD4EEC">
            <w:pPr>
              <w:jc w:val="center"/>
              <w:rPr>
                <w:rFonts w:cs="Arial"/>
                <w:color w:val="000000"/>
                <w:sz w:val="20"/>
                <w:szCs w:val="20"/>
                <w:lang w:eastAsia="en-US"/>
              </w:rPr>
            </w:pPr>
            <w:r>
              <w:rPr>
                <w:rFonts w:cs="Arial"/>
                <w:color w:val="000000"/>
                <w:sz w:val="20"/>
                <w:szCs w:val="20"/>
              </w:rPr>
              <w:t>133072,0</w:t>
            </w:r>
          </w:p>
        </w:tc>
        <w:tc>
          <w:tcPr>
            <w:tcW w:w="1558" w:type="dxa"/>
            <w:tcBorders>
              <w:top w:val="nil"/>
              <w:left w:val="single" w:sz="4" w:space="0" w:color="auto"/>
              <w:bottom w:val="single" w:sz="4" w:space="0" w:color="auto"/>
              <w:right w:val="single" w:sz="4" w:space="0" w:color="auto"/>
            </w:tcBorders>
            <w:shd w:val="clear" w:color="000000" w:fill="FFFFFF"/>
            <w:vAlign w:val="center"/>
            <w:hideMark/>
          </w:tcPr>
          <w:p w14:paraId="6CF23D03" w14:textId="69FC3E1E" w:rsidR="00CD4EEC" w:rsidRPr="00672662" w:rsidRDefault="00CD4EEC" w:rsidP="00CD4EEC">
            <w:pPr>
              <w:jc w:val="center"/>
              <w:rPr>
                <w:rFonts w:cs="Arial"/>
                <w:color w:val="000000"/>
                <w:sz w:val="20"/>
                <w:szCs w:val="20"/>
                <w:lang w:eastAsia="en-US"/>
              </w:rPr>
            </w:pPr>
            <w:r>
              <w:rPr>
                <w:rFonts w:cs="Arial"/>
                <w:color w:val="000000"/>
                <w:sz w:val="20"/>
                <w:szCs w:val="20"/>
              </w:rPr>
              <w:t>128636,3</w:t>
            </w:r>
          </w:p>
        </w:tc>
      </w:tr>
      <w:tr w:rsidR="00CD4EEC" w:rsidRPr="00672662" w14:paraId="7F0C36A1" w14:textId="77777777" w:rsidTr="00E05DC7">
        <w:trPr>
          <w:trHeight w:val="567"/>
        </w:trPr>
        <w:tc>
          <w:tcPr>
            <w:tcW w:w="3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AA24A3" w14:textId="77777777" w:rsidR="00CD4EEC" w:rsidRPr="00672662" w:rsidRDefault="00CD4EEC" w:rsidP="00CD4EEC">
            <w:pPr>
              <w:jc w:val="center"/>
              <w:rPr>
                <w:rFonts w:cs="Arial"/>
                <w:color w:val="000000"/>
                <w:sz w:val="20"/>
                <w:szCs w:val="20"/>
                <w:lang w:eastAsia="en-US"/>
              </w:rPr>
            </w:pPr>
            <w:r w:rsidRPr="00672662">
              <w:rPr>
                <w:rFonts w:cs="Arial"/>
                <w:color w:val="000000"/>
                <w:sz w:val="20"/>
                <w:szCs w:val="20"/>
                <w:lang w:eastAsia="en-US"/>
              </w:rPr>
              <w:t>Oświetlenie</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4C51D6" w14:textId="3AFED4CB" w:rsidR="00CD4EEC" w:rsidRPr="00DF1407" w:rsidRDefault="00CD4EEC" w:rsidP="00CD4EEC">
            <w:pPr>
              <w:spacing w:line="276" w:lineRule="auto"/>
              <w:jc w:val="center"/>
              <w:rPr>
                <w:rFonts w:cs="Arial"/>
                <w:color w:val="000000"/>
                <w:sz w:val="20"/>
                <w:szCs w:val="20"/>
                <w:lang w:eastAsia="en-US"/>
              </w:rPr>
            </w:pPr>
            <w:r>
              <w:rPr>
                <w:rFonts w:cs="Arial"/>
                <w:color w:val="000000"/>
                <w:sz w:val="20"/>
                <w:szCs w:val="20"/>
              </w:rPr>
              <w:t>1080,0</w:t>
            </w:r>
          </w:p>
        </w:tc>
        <w:tc>
          <w:tcPr>
            <w:tcW w:w="147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EC69AA" w14:textId="03E8F13E" w:rsidR="00CD4EEC" w:rsidRPr="00672662" w:rsidRDefault="00CD4EEC" w:rsidP="00CD4EEC">
            <w:pPr>
              <w:jc w:val="center"/>
              <w:rPr>
                <w:rFonts w:cs="Arial"/>
                <w:color w:val="000000"/>
                <w:sz w:val="20"/>
                <w:szCs w:val="20"/>
                <w:lang w:eastAsia="en-US"/>
              </w:rPr>
            </w:pPr>
            <w:r>
              <w:rPr>
                <w:rFonts w:cs="Arial"/>
                <w:color w:val="000000"/>
                <w:sz w:val="20"/>
                <w:szCs w:val="20"/>
              </w:rPr>
              <w:t>793,4</w:t>
            </w:r>
          </w:p>
        </w:tc>
        <w:tc>
          <w:tcPr>
            <w:tcW w:w="136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9E8064" w14:textId="0E6E293F" w:rsidR="00CD4EEC" w:rsidRPr="00672662" w:rsidRDefault="00CD4EEC" w:rsidP="00CD4EEC">
            <w:pPr>
              <w:jc w:val="center"/>
              <w:rPr>
                <w:rFonts w:cs="Arial"/>
                <w:color w:val="000000"/>
                <w:sz w:val="20"/>
                <w:szCs w:val="20"/>
                <w:lang w:eastAsia="en-US"/>
              </w:rPr>
            </w:pPr>
            <w:r>
              <w:rPr>
                <w:rFonts w:cs="Arial"/>
                <w:color w:val="000000"/>
                <w:sz w:val="20"/>
                <w:szCs w:val="20"/>
              </w:rPr>
              <w:t>921,2</w:t>
            </w:r>
          </w:p>
        </w:tc>
        <w:tc>
          <w:tcPr>
            <w:tcW w:w="155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B049CE" w14:textId="7D8B6C12" w:rsidR="00CD4EEC" w:rsidRPr="00672662" w:rsidRDefault="00CD4EEC" w:rsidP="00CD4EEC">
            <w:pPr>
              <w:jc w:val="center"/>
              <w:rPr>
                <w:rFonts w:cs="Arial"/>
                <w:color w:val="000000"/>
                <w:sz w:val="20"/>
                <w:szCs w:val="20"/>
                <w:lang w:eastAsia="en-US"/>
              </w:rPr>
            </w:pPr>
            <w:r>
              <w:rPr>
                <w:rFonts w:cs="Arial"/>
                <w:color w:val="000000"/>
                <w:sz w:val="20"/>
                <w:szCs w:val="20"/>
              </w:rPr>
              <w:t>998,3</w:t>
            </w:r>
          </w:p>
        </w:tc>
      </w:tr>
      <w:tr w:rsidR="00CD4EEC" w:rsidRPr="00672662" w14:paraId="3B640F9F" w14:textId="77777777" w:rsidTr="008A70DE">
        <w:trPr>
          <w:trHeight w:val="567"/>
        </w:trPr>
        <w:tc>
          <w:tcPr>
            <w:tcW w:w="38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98B3AE" w14:textId="77777777" w:rsidR="00CD4EEC" w:rsidRPr="00672662" w:rsidRDefault="00CD4EEC" w:rsidP="00CD4EEC">
            <w:pPr>
              <w:jc w:val="center"/>
              <w:rPr>
                <w:rFonts w:cs="Arial"/>
                <w:b/>
                <w:bCs/>
                <w:color w:val="000000"/>
                <w:sz w:val="20"/>
                <w:szCs w:val="20"/>
                <w:lang w:eastAsia="en-US"/>
              </w:rPr>
            </w:pPr>
            <w:r w:rsidRPr="00672662">
              <w:rPr>
                <w:rFonts w:cs="Arial"/>
                <w:b/>
                <w:bCs/>
                <w:color w:val="000000"/>
                <w:sz w:val="20"/>
                <w:szCs w:val="20"/>
                <w:lang w:eastAsia="en-US"/>
              </w:rPr>
              <w:t>SUMA:</w:t>
            </w:r>
          </w:p>
        </w:tc>
        <w:tc>
          <w:tcPr>
            <w:tcW w:w="1440" w:type="dxa"/>
            <w:tcBorders>
              <w:top w:val="nil"/>
              <w:left w:val="nil"/>
              <w:bottom w:val="single" w:sz="4" w:space="0" w:color="auto"/>
              <w:right w:val="single" w:sz="4" w:space="0" w:color="auto"/>
            </w:tcBorders>
            <w:shd w:val="clear" w:color="auto" w:fill="auto"/>
            <w:noWrap/>
            <w:vAlign w:val="center"/>
            <w:hideMark/>
          </w:tcPr>
          <w:p w14:paraId="0731D0FD" w14:textId="59E9FBDB" w:rsidR="00CD4EEC" w:rsidRPr="00672662" w:rsidRDefault="00CD4EEC" w:rsidP="00CD4EEC">
            <w:pPr>
              <w:jc w:val="center"/>
              <w:rPr>
                <w:rFonts w:cs="Arial"/>
                <w:b/>
                <w:bCs/>
                <w:color w:val="000000"/>
                <w:sz w:val="20"/>
                <w:szCs w:val="20"/>
                <w:lang w:eastAsia="en-US"/>
              </w:rPr>
            </w:pPr>
            <w:r>
              <w:rPr>
                <w:rFonts w:cs="Arial"/>
                <w:b/>
                <w:bCs/>
                <w:color w:val="000000"/>
                <w:sz w:val="20"/>
                <w:szCs w:val="20"/>
              </w:rPr>
              <w:t>151421,0</w:t>
            </w:r>
          </w:p>
        </w:tc>
        <w:tc>
          <w:tcPr>
            <w:tcW w:w="1473" w:type="dxa"/>
            <w:tcBorders>
              <w:top w:val="nil"/>
              <w:left w:val="nil"/>
              <w:bottom w:val="single" w:sz="4" w:space="0" w:color="auto"/>
              <w:right w:val="single" w:sz="4" w:space="0" w:color="auto"/>
            </w:tcBorders>
            <w:shd w:val="clear" w:color="auto" w:fill="auto"/>
            <w:noWrap/>
            <w:vAlign w:val="center"/>
            <w:hideMark/>
          </w:tcPr>
          <w:p w14:paraId="1D2B24EC" w14:textId="5E9BA6E8" w:rsidR="00CD4EEC" w:rsidRPr="00672662" w:rsidRDefault="00CD4EEC" w:rsidP="00CD4EEC">
            <w:pPr>
              <w:jc w:val="center"/>
              <w:rPr>
                <w:rFonts w:cs="Arial"/>
                <w:b/>
                <w:bCs/>
                <w:color w:val="000000"/>
                <w:sz w:val="20"/>
                <w:szCs w:val="20"/>
                <w:lang w:eastAsia="en-US"/>
              </w:rPr>
            </w:pPr>
            <w:r>
              <w:rPr>
                <w:rFonts w:cs="Arial"/>
                <w:b/>
                <w:bCs/>
                <w:color w:val="000000"/>
                <w:sz w:val="20"/>
                <w:szCs w:val="20"/>
              </w:rPr>
              <w:t>175188,9</w:t>
            </w:r>
          </w:p>
        </w:tc>
        <w:tc>
          <w:tcPr>
            <w:tcW w:w="1362" w:type="dxa"/>
            <w:tcBorders>
              <w:top w:val="nil"/>
              <w:left w:val="nil"/>
              <w:bottom w:val="single" w:sz="4" w:space="0" w:color="auto"/>
              <w:right w:val="single" w:sz="4" w:space="0" w:color="auto"/>
            </w:tcBorders>
            <w:shd w:val="clear" w:color="auto" w:fill="auto"/>
            <w:noWrap/>
            <w:vAlign w:val="center"/>
            <w:hideMark/>
          </w:tcPr>
          <w:p w14:paraId="1B342F41" w14:textId="1978542F" w:rsidR="00CD4EEC" w:rsidRPr="00672662" w:rsidRDefault="00CD4EEC" w:rsidP="00CD4EEC">
            <w:pPr>
              <w:jc w:val="center"/>
              <w:rPr>
                <w:rFonts w:cs="Arial"/>
                <w:b/>
                <w:bCs/>
                <w:color w:val="000000"/>
                <w:sz w:val="20"/>
                <w:szCs w:val="20"/>
                <w:lang w:eastAsia="en-US"/>
              </w:rPr>
            </w:pPr>
            <w:r>
              <w:rPr>
                <w:rFonts w:cs="Arial"/>
                <w:b/>
                <w:bCs/>
                <w:color w:val="000000"/>
                <w:sz w:val="20"/>
                <w:szCs w:val="20"/>
              </w:rPr>
              <w:t>163289,5</w:t>
            </w:r>
          </w:p>
        </w:tc>
        <w:tc>
          <w:tcPr>
            <w:tcW w:w="1558" w:type="dxa"/>
            <w:tcBorders>
              <w:top w:val="nil"/>
              <w:left w:val="nil"/>
              <w:bottom w:val="single" w:sz="4" w:space="0" w:color="auto"/>
              <w:right w:val="single" w:sz="4" w:space="0" w:color="auto"/>
            </w:tcBorders>
            <w:shd w:val="clear" w:color="auto" w:fill="auto"/>
            <w:noWrap/>
            <w:vAlign w:val="center"/>
            <w:hideMark/>
          </w:tcPr>
          <w:p w14:paraId="3C0588F6" w14:textId="62AF197E" w:rsidR="00CD4EEC" w:rsidRPr="00672662" w:rsidRDefault="00CD4EEC" w:rsidP="00CD4EEC">
            <w:pPr>
              <w:jc w:val="center"/>
              <w:rPr>
                <w:rFonts w:cs="Arial"/>
                <w:b/>
                <w:bCs/>
                <w:color w:val="000000"/>
                <w:sz w:val="20"/>
                <w:szCs w:val="20"/>
                <w:lang w:eastAsia="en-US"/>
              </w:rPr>
            </w:pPr>
            <w:r>
              <w:rPr>
                <w:rFonts w:cs="Arial"/>
                <w:b/>
                <w:bCs/>
                <w:color w:val="000000"/>
                <w:sz w:val="20"/>
                <w:szCs w:val="20"/>
              </w:rPr>
              <w:t>157954,3</w:t>
            </w:r>
          </w:p>
        </w:tc>
      </w:tr>
    </w:tbl>
    <w:p w14:paraId="08B820D4" w14:textId="77777777" w:rsidR="00D713CA" w:rsidRDefault="00E15C4B" w:rsidP="00973F98">
      <w:pPr>
        <w:jc w:val="center"/>
        <w:rPr>
          <w:b/>
          <w:sz w:val="18"/>
          <w:szCs w:val="18"/>
        </w:rPr>
      </w:pPr>
      <w:r w:rsidRPr="00674C14">
        <w:rPr>
          <w:b/>
          <w:sz w:val="18"/>
          <w:szCs w:val="18"/>
        </w:rPr>
        <w:t>źródło: opracowanie własne</w:t>
      </w:r>
    </w:p>
    <w:p w14:paraId="1AD0253B" w14:textId="77777777" w:rsidR="00861BF2" w:rsidRDefault="00861BF2" w:rsidP="002E6CFB">
      <w:pPr>
        <w:jc w:val="center"/>
        <w:rPr>
          <w:b/>
          <w:sz w:val="18"/>
          <w:szCs w:val="18"/>
        </w:rPr>
      </w:pPr>
    </w:p>
    <w:p w14:paraId="3E311576" w14:textId="77777777" w:rsidR="00861BF2" w:rsidRPr="00674C14" w:rsidRDefault="00861BF2" w:rsidP="002E6CFB">
      <w:pPr>
        <w:jc w:val="center"/>
        <w:rPr>
          <w:b/>
          <w:sz w:val="18"/>
          <w:szCs w:val="18"/>
        </w:rPr>
      </w:pPr>
    </w:p>
    <w:p w14:paraId="7C111F37" w14:textId="5D05E694" w:rsidR="00D713CA" w:rsidRPr="00674C14" w:rsidRDefault="002078BE" w:rsidP="00D713CA">
      <w:pPr>
        <w:pStyle w:val="Legenda"/>
        <w:jc w:val="center"/>
      </w:pPr>
      <w:r>
        <w:rPr>
          <w:noProof/>
        </w:rPr>
        <w:drawing>
          <wp:inline distT="0" distB="0" distL="0" distR="0" wp14:anchorId="466BB646" wp14:editId="2D3C7499">
            <wp:extent cx="5400676" cy="4157663"/>
            <wp:effectExtent l="0" t="0" r="9525" b="14605"/>
            <wp:docPr id="39" name="Wykres 3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3A20472" w14:textId="70196DA2" w:rsidR="00D713CA" w:rsidRPr="00674C14" w:rsidRDefault="00D713CA" w:rsidP="000B2362">
      <w:pPr>
        <w:pStyle w:val="Legenda"/>
        <w:jc w:val="center"/>
      </w:pPr>
      <w:bookmarkStart w:id="416" w:name="_Toc464175754"/>
      <w:bookmarkStart w:id="417" w:name="_Toc61945600"/>
      <w:r w:rsidRPr="00674C14">
        <w:t xml:space="preserve">Rysunek </w:t>
      </w:r>
      <w:r w:rsidR="00E73980" w:rsidRPr="00674C14">
        <w:rPr>
          <w:noProof/>
        </w:rPr>
        <w:fldChar w:fldCharType="begin"/>
      </w:r>
      <w:r w:rsidR="00E73980" w:rsidRPr="00674C14">
        <w:rPr>
          <w:noProof/>
        </w:rPr>
        <w:instrText xml:space="preserve"> SEQ Rysunek \* ARABIC </w:instrText>
      </w:r>
      <w:r w:rsidR="00E73980" w:rsidRPr="00674C14">
        <w:rPr>
          <w:noProof/>
        </w:rPr>
        <w:fldChar w:fldCharType="separate"/>
      </w:r>
      <w:r w:rsidR="00A721D3">
        <w:rPr>
          <w:noProof/>
        </w:rPr>
        <w:t>14</w:t>
      </w:r>
      <w:r w:rsidR="00E73980" w:rsidRPr="00674C14">
        <w:rPr>
          <w:noProof/>
        </w:rPr>
        <w:fldChar w:fldCharType="end"/>
      </w:r>
      <w:r w:rsidRPr="00674C14">
        <w:t xml:space="preserve">. Szczegółowy bilans </w:t>
      </w:r>
      <w:r w:rsidR="00C93641" w:rsidRPr="00674C14">
        <w:t xml:space="preserve">rocznego </w:t>
      </w:r>
      <w:r w:rsidRPr="00674C14">
        <w:t xml:space="preserve">zapotrzebowania na energię elektryczną na terenie </w:t>
      </w:r>
      <w:r w:rsidR="00EC1AED">
        <w:t>m</w:t>
      </w:r>
      <w:r w:rsidR="00F63885">
        <w:t>iasta Sanok</w:t>
      </w:r>
      <w:r w:rsidR="00EE41EB">
        <w:t>a</w:t>
      </w:r>
      <w:bookmarkEnd w:id="416"/>
      <w:bookmarkEnd w:id="417"/>
    </w:p>
    <w:p w14:paraId="14E39B5E" w14:textId="77777777" w:rsidR="002078BE" w:rsidRPr="00674C14" w:rsidRDefault="002078BE" w:rsidP="002078BE">
      <w:pPr>
        <w:jc w:val="center"/>
        <w:rPr>
          <w:b/>
          <w:sz w:val="18"/>
          <w:szCs w:val="18"/>
        </w:rPr>
      </w:pPr>
      <w:r w:rsidRPr="00674C14">
        <w:rPr>
          <w:b/>
          <w:sz w:val="18"/>
          <w:szCs w:val="18"/>
        </w:rPr>
        <w:t>źródło: opracowanie własne</w:t>
      </w:r>
    </w:p>
    <w:p w14:paraId="3991577D" w14:textId="77777777" w:rsidR="00D713CA" w:rsidRPr="00674C14" w:rsidRDefault="00D713CA" w:rsidP="00D713CA"/>
    <w:p w14:paraId="17D63A98" w14:textId="77777777" w:rsidR="00D713CA" w:rsidRPr="00674C14" w:rsidRDefault="00D713CA" w:rsidP="00D713CA"/>
    <w:p w14:paraId="10928714" w14:textId="77777777" w:rsidR="00D713CA" w:rsidRPr="00674C14" w:rsidRDefault="00D713CA" w:rsidP="00D713CA"/>
    <w:p w14:paraId="6054C409" w14:textId="77777777" w:rsidR="00D713CA" w:rsidRPr="00674C14" w:rsidRDefault="00D713CA" w:rsidP="00D713CA"/>
    <w:p w14:paraId="2EF168D5" w14:textId="77777777" w:rsidR="006771D2" w:rsidRDefault="006771D2" w:rsidP="00D713CA"/>
    <w:p w14:paraId="7E4F8BDE" w14:textId="77777777" w:rsidR="00CE3995" w:rsidRDefault="00CE3995" w:rsidP="00D713CA"/>
    <w:p w14:paraId="4CB5B158" w14:textId="77777777" w:rsidR="00350BB1" w:rsidRDefault="00350BB1" w:rsidP="00D713CA"/>
    <w:p w14:paraId="716153CF" w14:textId="77777777" w:rsidR="00CE3995" w:rsidRDefault="00CE3995" w:rsidP="00D713CA"/>
    <w:p w14:paraId="3DD91A0B" w14:textId="77777777" w:rsidR="00861BF2" w:rsidRDefault="00861BF2" w:rsidP="00D713CA"/>
    <w:p w14:paraId="4CC8FCED" w14:textId="77777777" w:rsidR="00861BF2" w:rsidRDefault="00861BF2" w:rsidP="00D713CA"/>
    <w:p w14:paraId="559BDD46" w14:textId="77777777" w:rsidR="00861BF2" w:rsidRDefault="00861BF2" w:rsidP="00D713CA"/>
    <w:p w14:paraId="5784A3B7" w14:textId="77777777" w:rsidR="00861BF2" w:rsidRDefault="00861BF2" w:rsidP="00D713CA"/>
    <w:p w14:paraId="168982CB" w14:textId="77777777" w:rsidR="008A70DE" w:rsidRDefault="008A70DE" w:rsidP="00D713CA"/>
    <w:p w14:paraId="6B5FF29D" w14:textId="77777777" w:rsidR="000B2362" w:rsidRDefault="000B2362" w:rsidP="00D713CA">
      <w:pPr>
        <w:sectPr w:rsidR="000B2362" w:rsidSect="00175F48">
          <w:pgSz w:w="11906" w:h="16838"/>
          <w:pgMar w:top="1417" w:right="1417" w:bottom="1417" w:left="1417" w:header="454" w:footer="708" w:gutter="0"/>
          <w:cols w:space="708"/>
          <w:docGrid w:linePitch="360"/>
        </w:sectPr>
      </w:pPr>
    </w:p>
    <w:p w14:paraId="346B5B05" w14:textId="7E53AEA5" w:rsidR="008A70DE" w:rsidRPr="00674C14" w:rsidRDefault="008A70DE" w:rsidP="00D713CA"/>
    <w:p w14:paraId="158FAE47" w14:textId="77777777" w:rsidR="00D713CA" w:rsidRPr="00674C14" w:rsidRDefault="00D713CA" w:rsidP="00826CE5">
      <w:pPr>
        <w:pStyle w:val="Nagwek2"/>
      </w:pPr>
      <w:bookmarkStart w:id="418" w:name="_Toc462315781"/>
      <w:bookmarkStart w:id="419" w:name="_Toc464175732"/>
      <w:bookmarkStart w:id="420" w:name="_Toc58834051"/>
      <w:r w:rsidRPr="00674C14">
        <w:t>Zapotrzebowanie na paliwa gazowe.</w:t>
      </w:r>
      <w:bookmarkEnd w:id="418"/>
      <w:bookmarkEnd w:id="419"/>
      <w:bookmarkEnd w:id="420"/>
    </w:p>
    <w:p w14:paraId="441D9D01" w14:textId="10FA7E5B" w:rsidR="00D713CA" w:rsidRPr="00674C14" w:rsidRDefault="0018393F" w:rsidP="0018393F">
      <w:pPr>
        <w:tabs>
          <w:tab w:val="left" w:pos="4095"/>
        </w:tabs>
      </w:pPr>
      <w:r>
        <w:tab/>
      </w:r>
      <w:r w:rsidR="000B2362">
        <w:rPr>
          <w:noProof/>
        </w:rPr>
        <w:drawing>
          <wp:inline distT="0" distB="0" distL="0" distR="0" wp14:anchorId="74CE297E" wp14:editId="3DF6D3B7">
            <wp:extent cx="5760720" cy="3195955"/>
            <wp:effectExtent l="0" t="0" r="11430" b="4445"/>
            <wp:docPr id="28" name="Wykres 2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E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7924616" w14:textId="2FAEB1A3" w:rsidR="00D713CA" w:rsidRPr="00674C14" w:rsidRDefault="00D713CA" w:rsidP="00D841AE">
      <w:pPr>
        <w:pStyle w:val="Legenda"/>
        <w:spacing w:line="276" w:lineRule="auto"/>
        <w:jc w:val="center"/>
      </w:pPr>
      <w:bookmarkStart w:id="421" w:name="_Toc462315805"/>
      <w:bookmarkStart w:id="422" w:name="_Toc464175755"/>
      <w:bookmarkStart w:id="423" w:name="_Toc61945601"/>
      <w:r w:rsidRPr="00674C14">
        <w:t xml:space="preserve">Rysunek </w:t>
      </w:r>
      <w:r w:rsidR="00E73980" w:rsidRPr="00674C14">
        <w:rPr>
          <w:noProof/>
        </w:rPr>
        <w:fldChar w:fldCharType="begin"/>
      </w:r>
      <w:r w:rsidR="00E73980" w:rsidRPr="00674C14">
        <w:rPr>
          <w:noProof/>
        </w:rPr>
        <w:instrText xml:space="preserve"> SEQ Rysunek \* ARABIC </w:instrText>
      </w:r>
      <w:r w:rsidR="00E73980" w:rsidRPr="00674C14">
        <w:rPr>
          <w:noProof/>
        </w:rPr>
        <w:fldChar w:fldCharType="separate"/>
      </w:r>
      <w:r w:rsidR="00A721D3">
        <w:rPr>
          <w:noProof/>
        </w:rPr>
        <w:t>15</w:t>
      </w:r>
      <w:r w:rsidR="00E73980" w:rsidRPr="00674C14">
        <w:rPr>
          <w:noProof/>
        </w:rPr>
        <w:fldChar w:fldCharType="end"/>
      </w:r>
      <w:r w:rsidRPr="00674C14">
        <w:t xml:space="preserve">. Prognozowana zmiana </w:t>
      </w:r>
      <w:r w:rsidR="00C93641" w:rsidRPr="00674C14">
        <w:t xml:space="preserve">rocznego </w:t>
      </w:r>
      <w:r w:rsidRPr="00674C14">
        <w:t>zużycia paliw gazowych</w:t>
      </w:r>
      <w:r w:rsidR="00B442D3" w:rsidRPr="00674C14">
        <w:t xml:space="preserve"> do roku 203</w:t>
      </w:r>
      <w:r w:rsidR="000B2362">
        <w:t>6</w:t>
      </w:r>
      <w:r w:rsidRPr="00674C14">
        <w:t>.</w:t>
      </w:r>
      <w:bookmarkEnd w:id="421"/>
      <w:bookmarkEnd w:id="422"/>
      <w:bookmarkEnd w:id="423"/>
    </w:p>
    <w:p w14:paraId="7149499A" w14:textId="77777777" w:rsidR="00D841AE" w:rsidRPr="00674C14" w:rsidRDefault="00D841AE" w:rsidP="00D841AE">
      <w:pPr>
        <w:spacing w:line="276" w:lineRule="auto"/>
        <w:jc w:val="center"/>
        <w:rPr>
          <w:b/>
          <w:sz w:val="18"/>
          <w:szCs w:val="18"/>
        </w:rPr>
      </w:pPr>
      <w:r w:rsidRPr="00674C14">
        <w:rPr>
          <w:b/>
          <w:sz w:val="18"/>
          <w:szCs w:val="18"/>
        </w:rPr>
        <w:t>źródło: opracowanie własne</w:t>
      </w:r>
    </w:p>
    <w:p w14:paraId="2197B088" w14:textId="15A4FEB2" w:rsidR="00D713CA" w:rsidRDefault="00D94F81" w:rsidP="00584461">
      <w:pPr>
        <w:spacing w:line="276" w:lineRule="auto"/>
      </w:pPr>
      <w:r w:rsidRPr="00674C14">
        <w:br/>
      </w:r>
      <w:r w:rsidR="00D713CA" w:rsidRPr="002E6CFB">
        <w:t xml:space="preserve">Całkowite roczne zużycie gazu wynosi ok. </w:t>
      </w:r>
      <w:r w:rsidR="00896C55">
        <w:t>12992,4</w:t>
      </w:r>
      <w:r w:rsidR="00D713CA" w:rsidRPr="002E6CFB">
        <w:t xml:space="preserve"> tys.m</w:t>
      </w:r>
      <w:r w:rsidR="00D713CA" w:rsidRPr="002E6CFB">
        <w:rPr>
          <w:vertAlign w:val="superscript"/>
        </w:rPr>
        <w:t>3</w:t>
      </w:r>
      <w:r w:rsidR="00D713CA" w:rsidRPr="002E6CFB">
        <w:t xml:space="preserve"> na rok i dla poszczególnych wariantów</w:t>
      </w:r>
      <w:r w:rsidR="00132440">
        <w:t xml:space="preserve"> rozwoju (progresywny, stabilny</w:t>
      </w:r>
      <w:r w:rsidR="00D713CA" w:rsidRPr="002E6CFB">
        <w:t>), z</w:t>
      </w:r>
      <w:r w:rsidR="007A019B">
        <w:t>godnie z szacunkami do roku 203</w:t>
      </w:r>
      <w:r w:rsidR="000B2362">
        <w:t>6</w:t>
      </w:r>
      <w:r w:rsidR="00D713CA" w:rsidRPr="002E6CFB">
        <w:t xml:space="preserve"> przyrost zapotrzebowania na paliwa gazowe </w:t>
      </w:r>
      <w:r w:rsidR="00424CDB">
        <w:t>wyniesie</w:t>
      </w:r>
      <w:r w:rsidR="00D713CA" w:rsidRPr="002E6CFB">
        <w:t xml:space="preserve"> kolejno o ok: </w:t>
      </w:r>
      <w:r w:rsidR="00D841AE">
        <w:t>4507,8</w:t>
      </w:r>
      <w:r w:rsidR="00D713CA" w:rsidRPr="002E6CFB">
        <w:t xml:space="preserve">; </w:t>
      </w:r>
      <w:r w:rsidR="00D841AE">
        <w:t>2277,7</w:t>
      </w:r>
      <w:r w:rsidR="00132440">
        <w:t xml:space="preserve"> </w:t>
      </w:r>
      <w:r w:rsidR="00132440" w:rsidRPr="002E6CFB">
        <w:t>tys.m</w:t>
      </w:r>
      <w:r w:rsidR="00132440" w:rsidRPr="002E6CFB">
        <w:rPr>
          <w:vertAlign w:val="superscript"/>
        </w:rPr>
        <w:t>3</w:t>
      </w:r>
      <w:r w:rsidR="00132440" w:rsidRPr="002E6CFB">
        <w:t>/rok</w:t>
      </w:r>
      <w:r w:rsidR="00D713CA" w:rsidRPr="002E6CFB">
        <w:t xml:space="preserve"> </w:t>
      </w:r>
      <w:r w:rsidR="00132440">
        <w:t xml:space="preserve">a dla wariantu pasywnego ok. </w:t>
      </w:r>
      <w:r w:rsidR="00D841AE">
        <w:t>1136,9</w:t>
      </w:r>
      <w:r w:rsidR="00D713CA" w:rsidRPr="002E6CFB">
        <w:t xml:space="preserve"> tys.m</w:t>
      </w:r>
      <w:r w:rsidR="00D713CA" w:rsidRPr="002E6CFB">
        <w:rPr>
          <w:vertAlign w:val="superscript"/>
        </w:rPr>
        <w:t>3</w:t>
      </w:r>
      <w:r w:rsidR="00D713CA" w:rsidRPr="002E6CFB">
        <w:t>/rok. Szczegółowy bilans przedstawiono w poniższej tabeli.</w:t>
      </w:r>
    </w:p>
    <w:p w14:paraId="535C1285" w14:textId="77777777" w:rsidR="00584461" w:rsidRPr="002E6CFB" w:rsidRDefault="00584461" w:rsidP="00215BA4">
      <w:pPr>
        <w:spacing w:line="276" w:lineRule="auto"/>
        <w:jc w:val="left"/>
      </w:pPr>
    </w:p>
    <w:p w14:paraId="0E3F4C3D" w14:textId="2963AAB3" w:rsidR="0018393F" w:rsidRPr="00B74E39" w:rsidRDefault="00D713CA" w:rsidP="00B74E39">
      <w:pPr>
        <w:pStyle w:val="Legenda"/>
        <w:jc w:val="center"/>
        <w:rPr>
          <w:sz w:val="18"/>
          <w:szCs w:val="16"/>
        </w:rPr>
      </w:pPr>
      <w:bookmarkStart w:id="424" w:name="_Toc462315828"/>
      <w:bookmarkStart w:id="425" w:name="_Toc464175785"/>
      <w:bookmarkStart w:id="426" w:name="_Toc61945582"/>
      <w:r w:rsidRPr="00B74E39">
        <w:rPr>
          <w:sz w:val="18"/>
          <w:szCs w:val="16"/>
        </w:rPr>
        <w:t xml:space="preserve">Tabela </w:t>
      </w:r>
      <w:r w:rsidR="00E73980" w:rsidRPr="00B74E39">
        <w:rPr>
          <w:noProof/>
          <w:sz w:val="18"/>
          <w:szCs w:val="16"/>
        </w:rPr>
        <w:fldChar w:fldCharType="begin"/>
      </w:r>
      <w:r w:rsidR="00E73980" w:rsidRPr="00B74E39">
        <w:rPr>
          <w:noProof/>
          <w:sz w:val="18"/>
          <w:szCs w:val="16"/>
        </w:rPr>
        <w:instrText xml:space="preserve"> SEQ Tabela \* ARABIC </w:instrText>
      </w:r>
      <w:r w:rsidR="00E73980" w:rsidRPr="00B74E39">
        <w:rPr>
          <w:noProof/>
          <w:sz w:val="18"/>
          <w:szCs w:val="16"/>
        </w:rPr>
        <w:fldChar w:fldCharType="separate"/>
      </w:r>
      <w:r w:rsidR="00A721D3">
        <w:rPr>
          <w:noProof/>
          <w:sz w:val="18"/>
          <w:szCs w:val="16"/>
        </w:rPr>
        <w:t>38</w:t>
      </w:r>
      <w:r w:rsidR="00E73980" w:rsidRPr="00B74E39">
        <w:rPr>
          <w:noProof/>
          <w:sz w:val="18"/>
          <w:szCs w:val="16"/>
        </w:rPr>
        <w:fldChar w:fldCharType="end"/>
      </w:r>
      <w:r w:rsidRPr="00B74E39">
        <w:rPr>
          <w:sz w:val="18"/>
          <w:szCs w:val="16"/>
        </w:rPr>
        <w:t xml:space="preserve">. Szczegółowy bilans </w:t>
      </w:r>
      <w:r w:rsidR="00C93641" w:rsidRPr="00B74E39">
        <w:rPr>
          <w:sz w:val="18"/>
          <w:szCs w:val="16"/>
        </w:rPr>
        <w:t xml:space="preserve">rocznego </w:t>
      </w:r>
      <w:r w:rsidRPr="00B74E39">
        <w:rPr>
          <w:sz w:val="18"/>
          <w:szCs w:val="16"/>
        </w:rPr>
        <w:t xml:space="preserve">zapotrzebowania na paliwa gazowe na terenie </w:t>
      </w:r>
      <w:bookmarkEnd w:id="424"/>
      <w:bookmarkEnd w:id="425"/>
      <w:r w:rsidR="007636D5">
        <w:rPr>
          <w:sz w:val="18"/>
          <w:szCs w:val="16"/>
        </w:rPr>
        <w:t>m</w:t>
      </w:r>
      <w:r w:rsidR="00F63885" w:rsidRPr="00B74E39">
        <w:rPr>
          <w:sz w:val="18"/>
          <w:szCs w:val="16"/>
        </w:rPr>
        <w:t>iasta Sanoka</w:t>
      </w:r>
      <w:bookmarkEnd w:id="426"/>
    </w:p>
    <w:tbl>
      <w:tblPr>
        <w:tblW w:w="9639" w:type="dxa"/>
        <w:tblInd w:w="113" w:type="dxa"/>
        <w:tblLook w:val="04A0" w:firstRow="1" w:lastRow="0" w:firstColumn="1" w:lastColumn="0" w:noHBand="0" w:noVBand="1"/>
      </w:tblPr>
      <w:tblGrid>
        <w:gridCol w:w="3800"/>
        <w:gridCol w:w="1160"/>
        <w:gridCol w:w="1473"/>
        <w:gridCol w:w="1701"/>
        <w:gridCol w:w="1505"/>
      </w:tblGrid>
      <w:tr w:rsidR="00672662" w:rsidRPr="00672662" w14:paraId="2804565D" w14:textId="77777777" w:rsidTr="007B0320">
        <w:trPr>
          <w:trHeight w:val="567"/>
        </w:trPr>
        <w:tc>
          <w:tcPr>
            <w:tcW w:w="3800" w:type="dxa"/>
            <w:vMerge w:val="restart"/>
            <w:tcBorders>
              <w:top w:val="single" w:sz="4" w:space="0" w:color="auto"/>
              <w:left w:val="single" w:sz="4" w:space="0" w:color="auto"/>
              <w:bottom w:val="single" w:sz="4" w:space="0" w:color="000000"/>
              <w:right w:val="single" w:sz="4" w:space="0" w:color="auto"/>
            </w:tcBorders>
            <w:shd w:val="clear" w:color="000000" w:fill="D8E4BC"/>
            <w:noWrap/>
            <w:vAlign w:val="center"/>
            <w:hideMark/>
          </w:tcPr>
          <w:p w14:paraId="2D5C846C" w14:textId="77777777" w:rsidR="00672662" w:rsidRPr="00672662" w:rsidRDefault="00672662" w:rsidP="003B1384">
            <w:pPr>
              <w:jc w:val="center"/>
              <w:rPr>
                <w:rFonts w:cs="Arial"/>
                <w:b/>
                <w:bCs/>
                <w:color w:val="000000"/>
                <w:sz w:val="20"/>
                <w:szCs w:val="20"/>
                <w:lang w:eastAsia="en-US"/>
              </w:rPr>
            </w:pPr>
          </w:p>
        </w:tc>
        <w:tc>
          <w:tcPr>
            <w:tcW w:w="5839" w:type="dxa"/>
            <w:gridSpan w:val="4"/>
            <w:tcBorders>
              <w:top w:val="single" w:sz="4" w:space="0" w:color="auto"/>
              <w:left w:val="nil"/>
              <w:bottom w:val="single" w:sz="4" w:space="0" w:color="auto"/>
              <w:right w:val="single" w:sz="4" w:space="0" w:color="000000"/>
            </w:tcBorders>
            <w:shd w:val="clear" w:color="000000" w:fill="D8E4BC"/>
            <w:vAlign w:val="center"/>
            <w:hideMark/>
          </w:tcPr>
          <w:p w14:paraId="5150E8EB" w14:textId="77777777" w:rsidR="00672662" w:rsidRPr="00672662" w:rsidRDefault="00672662" w:rsidP="003B1384">
            <w:pPr>
              <w:jc w:val="center"/>
              <w:rPr>
                <w:rFonts w:cs="Arial"/>
                <w:b/>
                <w:bCs/>
                <w:color w:val="000000"/>
                <w:sz w:val="20"/>
                <w:szCs w:val="20"/>
                <w:lang w:eastAsia="en-US"/>
              </w:rPr>
            </w:pPr>
            <w:r w:rsidRPr="00672662">
              <w:rPr>
                <w:rFonts w:cs="Arial"/>
                <w:b/>
                <w:bCs/>
                <w:color w:val="000000"/>
                <w:sz w:val="20"/>
                <w:szCs w:val="20"/>
                <w:lang w:eastAsia="en-US"/>
              </w:rPr>
              <w:t>Zapotrzebowanie na paliwa gazowe [tys. m3/rok]</w:t>
            </w:r>
          </w:p>
        </w:tc>
      </w:tr>
      <w:tr w:rsidR="00672662" w:rsidRPr="00672662" w14:paraId="61A5E5C3" w14:textId="77777777" w:rsidTr="007B0320">
        <w:trPr>
          <w:trHeight w:val="567"/>
        </w:trPr>
        <w:tc>
          <w:tcPr>
            <w:tcW w:w="3800" w:type="dxa"/>
            <w:vMerge/>
            <w:tcBorders>
              <w:top w:val="single" w:sz="4" w:space="0" w:color="auto"/>
              <w:left w:val="single" w:sz="4" w:space="0" w:color="auto"/>
              <w:bottom w:val="single" w:sz="4" w:space="0" w:color="000000"/>
              <w:right w:val="single" w:sz="4" w:space="0" w:color="auto"/>
            </w:tcBorders>
            <w:vAlign w:val="center"/>
            <w:hideMark/>
          </w:tcPr>
          <w:p w14:paraId="49720334" w14:textId="77777777" w:rsidR="00672662" w:rsidRPr="00672662" w:rsidRDefault="00672662" w:rsidP="003B1384">
            <w:pPr>
              <w:jc w:val="center"/>
              <w:rPr>
                <w:rFonts w:cs="Arial"/>
                <w:b/>
                <w:bCs/>
                <w:color w:val="000000"/>
                <w:sz w:val="20"/>
                <w:szCs w:val="20"/>
                <w:lang w:eastAsia="en-US"/>
              </w:rPr>
            </w:pPr>
          </w:p>
        </w:tc>
        <w:tc>
          <w:tcPr>
            <w:tcW w:w="1160" w:type="dxa"/>
            <w:tcBorders>
              <w:top w:val="nil"/>
              <w:left w:val="nil"/>
              <w:bottom w:val="nil"/>
              <w:right w:val="nil"/>
            </w:tcBorders>
            <w:shd w:val="clear" w:color="000000" w:fill="D8E4BC"/>
            <w:noWrap/>
            <w:vAlign w:val="center"/>
            <w:hideMark/>
          </w:tcPr>
          <w:p w14:paraId="35F1BE6E" w14:textId="77777777" w:rsidR="00672662" w:rsidRPr="00672662" w:rsidRDefault="00672662" w:rsidP="003B1384">
            <w:pPr>
              <w:jc w:val="center"/>
              <w:rPr>
                <w:rFonts w:cs="Arial"/>
                <w:color w:val="000000"/>
                <w:sz w:val="20"/>
                <w:szCs w:val="20"/>
                <w:lang w:eastAsia="en-US"/>
              </w:rPr>
            </w:pPr>
          </w:p>
        </w:tc>
        <w:tc>
          <w:tcPr>
            <w:tcW w:w="4679" w:type="dxa"/>
            <w:gridSpan w:val="3"/>
            <w:tcBorders>
              <w:top w:val="single" w:sz="4" w:space="0" w:color="auto"/>
              <w:left w:val="single" w:sz="4" w:space="0" w:color="auto"/>
              <w:bottom w:val="single" w:sz="4" w:space="0" w:color="auto"/>
              <w:right w:val="single" w:sz="4" w:space="0" w:color="000000"/>
            </w:tcBorders>
            <w:shd w:val="clear" w:color="000000" w:fill="D8E4BC"/>
            <w:vAlign w:val="center"/>
            <w:hideMark/>
          </w:tcPr>
          <w:p w14:paraId="162341F4" w14:textId="4987E296" w:rsidR="00672662" w:rsidRPr="00672662" w:rsidRDefault="00672662" w:rsidP="003B1384">
            <w:pPr>
              <w:jc w:val="center"/>
              <w:rPr>
                <w:rFonts w:cs="Arial"/>
                <w:b/>
                <w:bCs/>
                <w:color w:val="000000"/>
                <w:sz w:val="20"/>
                <w:szCs w:val="20"/>
                <w:lang w:eastAsia="en-US"/>
              </w:rPr>
            </w:pPr>
            <w:r w:rsidRPr="00672662">
              <w:rPr>
                <w:rFonts w:cs="Arial"/>
                <w:b/>
                <w:bCs/>
                <w:color w:val="000000"/>
                <w:sz w:val="20"/>
                <w:szCs w:val="20"/>
                <w:lang w:eastAsia="en-US"/>
              </w:rPr>
              <w:t>Warianty do roku 203</w:t>
            </w:r>
            <w:r w:rsidR="007D0722">
              <w:rPr>
                <w:rFonts w:cs="Arial"/>
                <w:b/>
                <w:bCs/>
                <w:color w:val="000000"/>
                <w:sz w:val="20"/>
                <w:szCs w:val="20"/>
                <w:lang w:eastAsia="en-US"/>
              </w:rPr>
              <w:t>6</w:t>
            </w:r>
          </w:p>
        </w:tc>
      </w:tr>
      <w:tr w:rsidR="00672662" w:rsidRPr="00672662" w14:paraId="278AEDC1" w14:textId="77777777" w:rsidTr="007B0320">
        <w:trPr>
          <w:trHeight w:val="567"/>
        </w:trPr>
        <w:tc>
          <w:tcPr>
            <w:tcW w:w="3800" w:type="dxa"/>
            <w:vMerge/>
            <w:tcBorders>
              <w:top w:val="single" w:sz="4" w:space="0" w:color="auto"/>
              <w:left w:val="single" w:sz="4" w:space="0" w:color="auto"/>
              <w:bottom w:val="single" w:sz="4" w:space="0" w:color="000000"/>
              <w:right w:val="single" w:sz="4" w:space="0" w:color="auto"/>
            </w:tcBorders>
            <w:vAlign w:val="center"/>
            <w:hideMark/>
          </w:tcPr>
          <w:p w14:paraId="346C458E" w14:textId="77777777" w:rsidR="00672662" w:rsidRPr="00672662" w:rsidRDefault="00672662" w:rsidP="003B1384">
            <w:pPr>
              <w:jc w:val="center"/>
              <w:rPr>
                <w:rFonts w:cs="Arial"/>
                <w:b/>
                <w:bCs/>
                <w:color w:val="000000"/>
                <w:sz w:val="20"/>
                <w:szCs w:val="20"/>
                <w:lang w:eastAsia="en-US"/>
              </w:rPr>
            </w:pPr>
          </w:p>
        </w:tc>
        <w:tc>
          <w:tcPr>
            <w:tcW w:w="1160" w:type="dxa"/>
            <w:tcBorders>
              <w:top w:val="single" w:sz="4" w:space="0" w:color="auto"/>
              <w:left w:val="nil"/>
              <w:bottom w:val="single" w:sz="4" w:space="0" w:color="auto"/>
              <w:right w:val="single" w:sz="4" w:space="0" w:color="auto"/>
            </w:tcBorders>
            <w:shd w:val="clear" w:color="000000" w:fill="D8E4BC"/>
            <w:vAlign w:val="center"/>
            <w:hideMark/>
          </w:tcPr>
          <w:p w14:paraId="38B518A7" w14:textId="77777777" w:rsidR="00672662" w:rsidRPr="00672662" w:rsidRDefault="00672662" w:rsidP="003B1384">
            <w:pPr>
              <w:jc w:val="center"/>
              <w:rPr>
                <w:rFonts w:cs="Arial"/>
                <w:b/>
                <w:bCs/>
                <w:color w:val="000000"/>
                <w:sz w:val="20"/>
                <w:szCs w:val="20"/>
                <w:lang w:eastAsia="en-US"/>
              </w:rPr>
            </w:pPr>
            <w:r w:rsidRPr="00672662">
              <w:rPr>
                <w:rFonts w:cs="Arial"/>
                <w:b/>
                <w:bCs/>
                <w:color w:val="000000"/>
                <w:sz w:val="20"/>
                <w:szCs w:val="20"/>
                <w:lang w:eastAsia="en-US"/>
              </w:rPr>
              <w:t>Aktualne</w:t>
            </w:r>
          </w:p>
        </w:tc>
        <w:tc>
          <w:tcPr>
            <w:tcW w:w="1473" w:type="dxa"/>
            <w:tcBorders>
              <w:top w:val="nil"/>
              <w:left w:val="nil"/>
              <w:bottom w:val="single" w:sz="4" w:space="0" w:color="auto"/>
              <w:right w:val="single" w:sz="4" w:space="0" w:color="auto"/>
            </w:tcBorders>
            <w:shd w:val="clear" w:color="000000" w:fill="D8E4BC"/>
            <w:vAlign w:val="center"/>
            <w:hideMark/>
          </w:tcPr>
          <w:p w14:paraId="167F7DC3" w14:textId="77777777" w:rsidR="00672662" w:rsidRPr="00672662" w:rsidRDefault="00672662" w:rsidP="003B1384">
            <w:pPr>
              <w:jc w:val="center"/>
              <w:rPr>
                <w:rFonts w:cs="Arial"/>
                <w:b/>
                <w:bCs/>
                <w:color w:val="000000"/>
                <w:sz w:val="20"/>
                <w:szCs w:val="20"/>
                <w:lang w:eastAsia="en-US"/>
              </w:rPr>
            </w:pPr>
            <w:r w:rsidRPr="00672662">
              <w:rPr>
                <w:rFonts w:cs="Arial"/>
                <w:b/>
                <w:bCs/>
                <w:color w:val="000000"/>
                <w:sz w:val="20"/>
                <w:szCs w:val="20"/>
                <w:lang w:eastAsia="en-US"/>
              </w:rPr>
              <w:t>Progresywny</w:t>
            </w:r>
          </w:p>
        </w:tc>
        <w:tc>
          <w:tcPr>
            <w:tcW w:w="1701" w:type="dxa"/>
            <w:tcBorders>
              <w:top w:val="nil"/>
              <w:left w:val="nil"/>
              <w:bottom w:val="single" w:sz="4" w:space="0" w:color="auto"/>
              <w:right w:val="single" w:sz="4" w:space="0" w:color="auto"/>
            </w:tcBorders>
            <w:shd w:val="clear" w:color="000000" w:fill="D8E4BC"/>
            <w:vAlign w:val="center"/>
            <w:hideMark/>
          </w:tcPr>
          <w:p w14:paraId="34085312" w14:textId="77777777" w:rsidR="00672662" w:rsidRPr="00672662" w:rsidRDefault="00672662" w:rsidP="003B1384">
            <w:pPr>
              <w:jc w:val="center"/>
              <w:rPr>
                <w:rFonts w:cs="Arial"/>
                <w:b/>
                <w:bCs/>
                <w:color w:val="000000"/>
                <w:sz w:val="20"/>
                <w:szCs w:val="20"/>
                <w:lang w:eastAsia="en-US"/>
              </w:rPr>
            </w:pPr>
            <w:r w:rsidRPr="00672662">
              <w:rPr>
                <w:rFonts w:cs="Arial"/>
                <w:b/>
                <w:bCs/>
                <w:color w:val="000000"/>
                <w:sz w:val="20"/>
                <w:szCs w:val="20"/>
                <w:lang w:eastAsia="en-US"/>
              </w:rPr>
              <w:t>Stabilny</w:t>
            </w:r>
          </w:p>
        </w:tc>
        <w:tc>
          <w:tcPr>
            <w:tcW w:w="1505" w:type="dxa"/>
            <w:tcBorders>
              <w:top w:val="nil"/>
              <w:left w:val="nil"/>
              <w:bottom w:val="single" w:sz="4" w:space="0" w:color="auto"/>
              <w:right w:val="single" w:sz="4" w:space="0" w:color="auto"/>
            </w:tcBorders>
            <w:shd w:val="clear" w:color="000000" w:fill="D8E4BC"/>
            <w:vAlign w:val="center"/>
            <w:hideMark/>
          </w:tcPr>
          <w:p w14:paraId="3E6799FA" w14:textId="77777777" w:rsidR="00672662" w:rsidRPr="00672662" w:rsidRDefault="00672662" w:rsidP="003B1384">
            <w:pPr>
              <w:jc w:val="center"/>
              <w:rPr>
                <w:rFonts w:cs="Arial"/>
                <w:b/>
                <w:bCs/>
                <w:color w:val="000000"/>
                <w:sz w:val="20"/>
                <w:szCs w:val="20"/>
                <w:lang w:eastAsia="en-US"/>
              </w:rPr>
            </w:pPr>
            <w:r w:rsidRPr="00672662">
              <w:rPr>
                <w:rFonts w:cs="Arial"/>
                <w:b/>
                <w:bCs/>
                <w:color w:val="000000"/>
                <w:sz w:val="20"/>
                <w:szCs w:val="20"/>
                <w:lang w:eastAsia="en-US"/>
              </w:rPr>
              <w:t>Pasywny</w:t>
            </w:r>
          </w:p>
        </w:tc>
      </w:tr>
      <w:tr w:rsidR="00D841AE" w:rsidRPr="00672662" w14:paraId="4C8AD695" w14:textId="77777777" w:rsidTr="00E05DC7">
        <w:trPr>
          <w:trHeight w:val="567"/>
        </w:trPr>
        <w:tc>
          <w:tcPr>
            <w:tcW w:w="3800" w:type="dxa"/>
            <w:tcBorders>
              <w:top w:val="nil"/>
              <w:left w:val="single" w:sz="4" w:space="0" w:color="auto"/>
              <w:bottom w:val="single" w:sz="4" w:space="0" w:color="auto"/>
              <w:right w:val="single" w:sz="4" w:space="0" w:color="auto"/>
            </w:tcBorders>
            <w:shd w:val="clear" w:color="000000" w:fill="FFFFFF"/>
            <w:noWrap/>
            <w:vAlign w:val="center"/>
            <w:hideMark/>
          </w:tcPr>
          <w:p w14:paraId="17CFC81A" w14:textId="77777777" w:rsidR="00D841AE" w:rsidRPr="00672662" w:rsidRDefault="00D841AE" w:rsidP="00D841AE">
            <w:pPr>
              <w:jc w:val="center"/>
              <w:rPr>
                <w:rFonts w:cs="Arial"/>
                <w:color w:val="000000"/>
                <w:sz w:val="20"/>
                <w:szCs w:val="20"/>
                <w:lang w:eastAsia="en-US"/>
              </w:rPr>
            </w:pPr>
            <w:r w:rsidRPr="00672662">
              <w:rPr>
                <w:rFonts w:cs="Arial"/>
                <w:color w:val="000000"/>
                <w:sz w:val="20"/>
                <w:szCs w:val="20"/>
                <w:lang w:eastAsia="en-US"/>
              </w:rPr>
              <w:t>Budynki użyteczności publicznej</w:t>
            </w:r>
          </w:p>
        </w:tc>
        <w:tc>
          <w:tcPr>
            <w:tcW w:w="11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3C4FC2" w14:textId="0DB54CFE" w:rsidR="00D841AE" w:rsidRPr="00672662" w:rsidRDefault="00D841AE" w:rsidP="00D841AE">
            <w:pPr>
              <w:jc w:val="center"/>
              <w:rPr>
                <w:rFonts w:cs="Arial"/>
                <w:color w:val="000000"/>
                <w:sz w:val="20"/>
                <w:szCs w:val="20"/>
                <w:lang w:eastAsia="en-US"/>
              </w:rPr>
            </w:pPr>
            <w:r>
              <w:rPr>
                <w:rFonts w:cs="Arial"/>
                <w:color w:val="000000"/>
                <w:sz w:val="20"/>
                <w:szCs w:val="20"/>
              </w:rPr>
              <w:t>924,4</w:t>
            </w:r>
          </w:p>
        </w:tc>
        <w:tc>
          <w:tcPr>
            <w:tcW w:w="147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CC95CD" w14:textId="569F334F" w:rsidR="00D841AE" w:rsidRPr="00672662" w:rsidRDefault="00D841AE" w:rsidP="00D841AE">
            <w:pPr>
              <w:jc w:val="center"/>
              <w:rPr>
                <w:rFonts w:cs="Arial"/>
                <w:color w:val="000000"/>
                <w:sz w:val="20"/>
                <w:szCs w:val="20"/>
                <w:lang w:eastAsia="en-US"/>
              </w:rPr>
            </w:pPr>
            <w:r>
              <w:rPr>
                <w:rFonts w:cs="Arial"/>
                <w:color w:val="000000"/>
                <w:sz w:val="20"/>
                <w:szCs w:val="20"/>
              </w:rPr>
              <w:t>605,1</w:t>
            </w:r>
          </w:p>
        </w:tc>
        <w:tc>
          <w:tcPr>
            <w:tcW w:w="1701" w:type="dxa"/>
            <w:tcBorders>
              <w:top w:val="nil"/>
              <w:left w:val="nil"/>
              <w:bottom w:val="single" w:sz="4" w:space="0" w:color="auto"/>
              <w:right w:val="single" w:sz="4" w:space="0" w:color="auto"/>
            </w:tcBorders>
            <w:shd w:val="clear" w:color="auto" w:fill="auto"/>
            <w:vAlign w:val="center"/>
            <w:hideMark/>
          </w:tcPr>
          <w:p w14:paraId="789BA885" w14:textId="36583560" w:rsidR="00D841AE" w:rsidRPr="00672662" w:rsidRDefault="00D841AE" w:rsidP="00D841AE">
            <w:pPr>
              <w:jc w:val="center"/>
              <w:rPr>
                <w:rFonts w:cs="Arial"/>
                <w:color w:val="000000"/>
                <w:sz w:val="20"/>
                <w:szCs w:val="20"/>
                <w:lang w:eastAsia="en-US"/>
              </w:rPr>
            </w:pPr>
            <w:r>
              <w:rPr>
                <w:rFonts w:cs="Arial"/>
                <w:color w:val="000000"/>
                <w:sz w:val="20"/>
                <w:szCs w:val="20"/>
              </w:rPr>
              <w:t>788,5</w:t>
            </w:r>
          </w:p>
        </w:tc>
        <w:tc>
          <w:tcPr>
            <w:tcW w:w="150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9CE85C" w14:textId="515549D0" w:rsidR="00D841AE" w:rsidRPr="00672662" w:rsidRDefault="00D841AE" w:rsidP="00D841AE">
            <w:pPr>
              <w:jc w:val="center"/>
              <w:rPr>
                <w:rFonts w:cs="Arial"/>
                <w:color w:val="000000"/>
                <w:sz w:val="20"/>
                <w:szCs w:val="20"/>
                <w:lang w:eastAsia="en-US"/>
              </w:rPr>
            </w:pPr>
            <w:r>
              <w:rPr>
                <w:rFonts w:cs="Arial"/>
                <w:color w:val="000000"/>
                <w:sz w:val="20"/>
                <w:szCs w:val="20"/>
              </w:rPr>
              <w:t>854,5</w:t>
            </w:r>
          </w:p>
        </w:tc>
      </w:tr>
      <w:tr w:rsidR="00D841AE" w:rsidRPr="00672662" w14:paraId="6FFA4728" w14:textId="77777777" w:rsidTr="00E05DC7">
        <w:trPr>
          <w:trHeight w:val="567"/>
        </w:trPr>
        <w:tc>
          <w:tcPr>
            <w:tcW w:w="3800" w:type="dxa"/>
            <w:tcBorders>
              <w:top w:val="nil"/>
              <w:left w:val="single" w:sz="4" w:space="0" w:color="auto"/>
              <w:bottom w:val="single" w:sz="4" w:space="0" w:color="auto"/>
              <w:right w:val="single" w:sz="4" w:space="0" w:color="auto"/>
            </w:tcBorders>
            <w:shd w:val="clear" w:color="000000" w:fill="FFFFFF"/>
            <w:noWrap/>
            <w:vAlign w:val="center"/>
            <w:hideMark/>
          </w:tcPr>
          <w:p w14:paraId="0556DEB6" w14:textId="77777777" w:rsidR="00D841AE" w:rsidRPr="00672662" w:rsidRDefault="00D841AE" w:rsidP="00D841AE">
            <w:pPr>
              <w:jc w:val="center"/>
              <w:rPr>
                <w:rFonts w:cs="Arial"/>
                <w:color w:val="000000"/>
                <w:sz w:val="20"/>
                <w:szCs w:val="20"/>
                <w:lang w:eastAsia="en-US"/>
              </w:rPr>
            </w:pPr>
            <w:r w:rsidRPr="00672662">
              <w:rPr>
                <w:rFonts w:cs="Arial"/>
                <w:color w:val="000000"/>
                <w:sz w:val="20"/>
                <w:szCs w:val="20"/>
                <w:lang w:eastAsia="en-US"/>
              </w:rPr>
              <w:t>Budynki mieszkalne</w:t>
            </w:r>
          </w:p>
        </w:tc>
        <w:tc>
          <w:tcPr>
            <w:tcW w:w="1160" w:type="dxa"/>
            <w:tcBorders>
              <w:top w:val="nil"/>
              <w:left w:val="single" w:sz="4" w:space="0" w:color="auto"/>
              <w:bottom w:val="single" w:sz="4" w:space="0" w:color="auto"/>
              <w:right w:val="single" w:sz="4" w:space="0" w:color="auto"/>
            </w:tcBorders>
            <w:shd w:val="clear" w:color="000000" w:fill="FFFFFF"/>
            <w:noWrap/>
            <w:vAlign w:val="center"/>
            <w:hideMark/>
          </w:tcPr>
          <w:p w14:paraId="70AA91A7" w14:textId="4B717193" w:rsidR="00D841AE" w:rsidRPr="00672662" w:rsidRDefault="00D841AE" w:rsidP="00D841AE">
            <w:pPr>
              <w:jc w:val="center"/>
              <w:rPr>
                <w:rFonts w:cs="Arial"/>
                <w:color w:val="000000"/>
                <w:sz w:val="20"/>
                <w:szCs w:val="20"/>
                <w:lang w:eastAsia="en-US"/>
              </w:rPr>
            </w:pPr>
            <w:r>
              <w:rPr>
                <w:rFonts w:cs="Arial"/>
                <w:color w:val="000000"/>
                <w:sz w:val="20"/>
                <w:szCs w:val="20"/>
              </w:rPr>
              <w:t>6173,0</w:t>
            </w:r>
          </w:p>
        </w:tc>
        <w:tc>
          <w:tcPr>
            <w:tcW w:w="1473" w:type="dxa"/>
            <w:tcBorders>
              <w:top w:val="nil"/>
              <w:left w:val="single" w:sz="4" w:space="0" w:color="auto"/>
              <w:bottom w:val="single" w:sz="4" w:space="0" w:color="auto"/>
              <w:right w:val="single" w:sz="4" w:space="0" w:color="auto"/>
            </w:tcBorders>
            <w:shd w:val="clear" w:color="000000" w:fill="FFFFFF"/>
            <w:vAlign w:val="center"/>
            <w:hideMark/>
          </w:tcPr>
          <w:p w14:paraId="5AA2B3F2" w14:textId="6FC350E6" w:rsidR="00D841AE" w:rsidRPr="00672662" w:rsidRDefault="00D841AE" w:rsidP="00D841AE">
            <w:pPr>
              <w:jc w:val="center"/>
              <w:rPr>
                <w:rFonts w:cs="Arial"/>
                <w:color w:val="000000"/>
                <w:sz w:val="20"/>
                <w:szCs w:val="20"/>
                <w:lang w:eastAsia="en-US"/>
              </w:rPr>
            </w:pPr>
            <w:r>
              <w:rPr>
                <w:rFonts w:cs="Arial"/>
                <w:color w:val="000000"/>
                <w:sz w:val="20"/>
                <w:szCs w:val="20"/>
              </w:rPr>
              <w:t>8642,2</w:t>
            </w:r>
          </w:p>
        </w:tc>
        <w:tc>
          <w:tcPr>
            <w:tcW w:w="1701" w:type="dxa"/>
            <w:tcBorders>
              <w:top w:val="nil"/>
              <w:left w:val="nil"/>
              <w:bottom w:val="single" w:sz="4" w:space="0" w:color="auto"/>
              <w:right w:val="single" w:sz="4" w:space="0" w:color="auto"/>
            </w:tcBorders>
            <w:shd w:val="clear" w:color="auto" w:fill="auto"/>
            <w:vAlign w:val="center"/>
            <w:hideMark/>
          </w:tcPr>
          <w:p w14:paraId="2EDE238E" w14:textId="28FD74EA" w:rsidR="00D841AE" w:rsidRPr="00672662" w:rsidRDefault="00D841AE" w:rsidP="00D841AE">
            <w:pPr>
              <w:jc w:val="center"/>
              <w:rPr>
                <w:rFonts w:cs="Arial"/>
                <w:color w:val="000000"/>
                <w:sz w:val="20"/>
                <w:szCs w:val="20"/>
                <w:lang w:eastAsia="en-US"/>
              </w:rPr>
            </w:pPr>
            <w:r>
              <w:rPr>
                <w:rFonts w:cs="Arial"/>
                <w:color w:val="000000"/>
                <w:sz w:val="20"/>
                <w:szCs w:val="20"/>
              </w:rPr>
              <w:t>7407,6</w:t>
            </w:r>
          </w:p>
        </w:tc>
        <w:tc>
          <w:tcPr>
            <w:tcW w:w="1505" w:type="dxa"/>
            <w:tcBorders>
              <w:top w:val="nil"/>
              <w:left w:val="single" w:sz="4" w:space="0" w:color="auto"/>
              <w:bottom w:val="single" w:sz="4" w:space="0" w:color="auto"/>
              <w:right w:val="single" w:sz="4" w:space="0" w:color="auto"/>
            </w:tcBorders>
            <w:shd w:val="clear" w:color="000000" w:fill="FFFFFF"/>
            <w:vAlign w:val="center"/>
            <w:hideMark/>
          </w:tcPr>
          <w:p w14:paraId="1B06D3DB" w14:textId="715D135B" w:rsidR="00D841AE" w:rsidRPr="00672662" w:rsidRDefault="00D841AE" w:rsidP="00D841AE">
            <w:pPr>
              <w:jc w:val="center"/>
              <w:rPr>
                <w:rFonts w:cs="Arial"/>
                <w:color w:val="000000"/>
                <w:sz w:val="20"/>
                <w:szCs w:val="20"/>
                <w:lang w:eastAsia="en-US"/>
              </w:rPr>
            </w:pPr>
            <w:r>
              <w:rPr>
                <w:rFonts w:cs="Arial"/>
                <w:color w:val="000000"/>
                <w:sz w:val="20"/>
                <w:szCs w:val="20"/>
              </w:rPr>
              <w:t>6790,3</w:t>
            </w:r>
          </w:p>
        </w:tc>
      </w:tr>
      <w:tr w:rsidR="00D841AE" w:rsidRPr="00672662" w14:paraId="68A01747" w14:textId="77777777" w:rsidTr="00E05DC7">
        <w:trPr>
          <w:trHeight w:val="567"/>
        </w:trPr>
        <w:tc>
          <w:tcPr>
            <w:tcW w:w="3800" w:type="dxa"/>
            <w:tcBorders>
              <w:top w:val="nil"/>
              <w:left w:val="single" w:sz="4" w:space="0" w:color="auto"/>
              <w:bottom w:val="single" w:sz="4" w:space="0" w:color="auto"/>
              <w:right w:val="single" w:sz="4" w:space="0" w:color="auto"/>
            </w:tcBorders>
            <w:shd w:val="clear" w:color="000000" w:fill="FFFFFF"/>
            <w:noWrap/>
            <w:vAlign w:val="center"/>
            <w:hideMark/>
          </w:tcPr>
          <w:p w14:paraId="6F88B81F" w14:textId="77777777" w:rsidR="00D841AE" w:rsidRPr="00672662" w:rsidRDefault="00D841AE" w:rsidP="00D841AE">
            <w:pPr>
              <w:jc w:val="center"/>
              <w:rPr>
                <w:rFonts w:cs="Arial"/>
                <w:color w:val="000000"/>
                <w:sz w:val="20"/>
                <w:szCs w:val="20"/>
                <w:lang w:eastAsia="en-US"/>
              </w:rPr>
            </w:pPr>
            <w:r w:rsidRPr="00672662">
              <w:rPr>
                <w:rFonts w:cs="Arial"/>
                <w:color w:val="000000"/>
                <w:sz w:val="20"/>
                <w:szCs w:val="20"/>
                <w:lang w:eastAsia="en-US"/>
              </w:rPr>
              <w:t>Przedsiębiorstwa, handel, usługi</w:t>
            </w:r>
          </w:p>
        </w:tc>
        <w:tc>
          <w:tcPr>
            <w:tcW w:w="1160" w:type="dxa"/>
            <w:tcBorders>
              <w:top w:val="nil"/>
              <w:left w:val="single" w:sz="4" w:space="0" w:color="auto"/>
              <w:bottom w:val="single" w:sz="4" w:space="0" w:color="auto"/>
              <w:right w:val="single" w:sz="4" w:space="0" w:color="auto"/>
            </w:tcBorders>
            <w:shd w:val="clear" w:color="000000" w:fill="FFFFFF"/>
            <w:noWrap/>
            <w:vAlign w:val="center"/>
            <w:hideMark/>
          </w:tcPr>
          <w:p w14:paraId="6B0C815C" w14:textId="4C3C7317" w:rsidR="00D841AE" w:rsidRPr="00672662" w:rsidRDefault="00D841AE" w:rsidP="00D841AE">
            <w:pPr>
              <w:jc w:val="center"/>
              <w:rPr>
                <w:rFonts w:cs="Arial"/>
                <w:color w:val="000000"/>
                <w:sz w:val="20"/>
                <w:szCs w:val="20"/>
                <w:lang w:eastAsia="en-US"/>
              </w:rPr>
            </w:pPr>
            <w:r>
              <w:rPr>
                <w:rFonts w:cs="Arial"/>
                <w:color w:val="000000"/>
                <w:sz w:val="20"/>
                <w:szCs w:val="20"/>
              </w:rPr>
              <w:t>5895,0</w:t>
            </w:r>
          </w:p>
        </w:tc>
        <w:tc>
          <w:tcPr>
            <w:tcW w:w="1473" w:type="dxa"/>
            <w:tcBorders>
              <w:top w:val="nil"/>
              <w:left w:val="single" w:sz="4" w:space="0" w:color="auto"/>
              <w:bottom w:val="single" w:sz="4" w:space="0" w:color="auto"/>
              <w:right w:val="single" w:sz="4" w:space="0" w:color="auto"/>
            </w:tcBorders>
            <w:shd w:val="clear" w:color="000000" w:fill="FFFFFF"/>
            <w:vAlign w:val="center"/>
            <w:hideMark/>
          </w:tcPr>
          <w:p w14:paraId="59CB8940" w14:textId="278235DC" w:rsidR="00D841AE" w:rsidRPr="00672662" w:rsidRDefault="00D841AE" w:rsidP="00D841AE">
            <w:pPr>
              <w:jc w:val="center"/>
              <w:rPr>
                <w:rFonts w:cs="Arial"/>
                <w:color w:val="000000"/>
                <w:sz w:val="20"/>
                <w:szCs w:val="20"/>
                <w:lang w:eastAsia="en-US"/>
              </w:rPr>
            </w:pPr>
            <w:r>
              <w:rPr>
                <w:rFonts w:cs="Arial"/>
                <w:color w:val="000000"/>
                <w:sz w:val="20"/>
                <w:szCs w:val="20"/>
              </w:rPr>
              <w:t>8253,0</w:t>
            </w:r>
          </w:p>
        </w:tc>
        <w:tc>
          <w:tcPr>
            <w:tcW w:w="1701" w:type="dxa"/>
            <w:tcBorders>
              <w:top w:val="nil"/>
              <w:left w:val="nil"/>
              <w:bottom w:val="single" w:sz="4" w:space="0" w:color="auto"/>
              <w:right w:val="single" w:sz="4" w:space="0" w:color="auto"/>
            </w:tcBorders>
            <w:shd w:val="clear" w:color="auto" w:fill="auto"/>
            <w:vAlign w:val="center"/>
            <w:hideMark/>
          </w:tcPr>
          <w:p w14:paraId="705D4C91" w14:textId="76DE8F47" w:rsidR="00D841AE" w:rsidRPr="00672662" w:rsidRDefault="00D841AE" w:rsidP="00D841AE">
            <w:pPr>
              <w:jc w:val="center"/>
              <w:rPr>
                <w:rFonts w:cs="Arial"/>
                <w:color w:val="000000"/>
                <w:sz w:val="20"/>
                <w:szCs w:val="20"/>
                <w:lang w:eastAsia="en-US"/>
              </w:rPr>
            </w:pPr>
            <w:r>
              <w:rPr>
                <w:rFonts w:cs="Arial"/>
                <w:color w:val="000000"/>
                <w:sz w:val="20"/>
                <w:szCs w:val="20"/>
              </w:rPr>
              <w:t>7074,0</w:t>
            </w:r>
          </w:p>
        </w:tc>
        <w:tc>
          <w:tcPr>
            <w:tcW w:w="1505" w:type="dxa"/>
            <w:tcBorders>
              <w:top w:val="nil"/>
              <w:left w:val="single" w:sz="4" w:space="0" w:color="auto"/>
              <w:bottom w:val="single" w:sz="4" w:space="0" w:color="auto"/>
              <w:right w:val="single" w:sz="4" w:space="0" w:color="auto"/>
            </w:tcBorders>
            <w:shd w:val="clear" w:color="000000" w:fill="FFFFFF"/>
            <w:vAlign w:val="center"/>
            <w:hideMark/>
          </w:tcPr>
          <w:p w14:paraId="464F3B3B" w14:textId="4B971796" w:rsidR="00D841AE" w:rsidRPr="00672662" w:rsidRDefault="00D841AE" w:rsidP="00D841AE">
            <w:pPr>
              <w:jc w:val="center"/>
              <w:rPr>
                <w:rFonts w:cs="Arial"/>
                <w:color w:val="000000"/>
                <w:sz w:val="20"/>
                <w:szCs w:val="20"/>
                <w:lang w:eastAsia="en-US"/>
              </w:rPr>
            </w:pPr>
            <w:r>
              <w:rPr>
                <w:rFonts w:cs="Arial"/>
                <w:color w:val="000000"/>
                <w:sz w:val="20"/>
                <w:szCs w:val="20"/>
              </w:rPr>
              <w:t>6484,5</w:t>
            </w:r>
          </w:p>
        </w:tc>
      </w:tr>
      <w:tr w:rsidR="00D841AE" w:rsidRPr="00672662" w14:paraId="5852FC8C" w14:textId="77777777" w:rsidTr="007B0320">
        <w:trPr>
          <w:trHeight w:val="567"/>
        </w:trPr>
        <w:tc>
          <w:tcPr>
            <w:tcW w:w="3800" w:type="dxa"/>
            <w:tcBorders>
              <w:top w:val="nil"/>
              <w:left w:val="single" w:sz="4" w:space="0" w:color="auto"/>
              <w:bottom w:val="single" w:sz="4" w:space="0" w:color="auto"/>
              <w:right w:val="single" w:sz="4" w:space="0" w:color="auto"/>
            </w:tcBorders>
            <w:shd w:val="clear" w:color="auto" w:fill="auto"/>
            <w:noWrap/>
            <w:vAlign w:val="center"/>
            <w:hideMark/>
          </w:tcPr>
          <w:p w14:paraId="60A9FE9E" w14:textId="77777777" w:rsidR="00D841AE" w:rsidRPr="00672662" w:rsidRDefault="00D841AE" w:rsidP="00D841AE">
            <w:pPr>
              <w:jc w:val="center"/>
              <w:rPr>
                <w:rFonts w:cs="Arial"/>
                <w:b/>
                <w:bCs/>
                <w:color w:val="000000"/>
                <w:sz w:val="20"/>
                <w:szCs w:val="20"/>
                <w:lang w:eastAsia="en-US"/>
              </w:rPr>
            </w:pPr>
            <w:r w:rsidRPr="00672662">
              <w:rPr>
                <w:rFonts w:cs="Arial"/>
                <w:b/>
                <w:bCs/>
                <w:color w:val="000000"/>
                <w:sz w:val="20"/>
                <w:szCs w:val="20"/>
                <w:lang w:eastAsia="en-US"/>
              </w:rPr>
              <w:t>SUMA:</w:t>
            </w:r>
          </w:p>
        </w:tc>
        <w:tc>
          <w:tcPr>
            <w:tcW w:w="1160" w:type="dxa"/>
            <w:tcBorders>
              <w:top w:val="nil"/>
              <w:left w:val="nil"/>
              <w:bottom w:val="single" w:sz="4" w:space="0" w:color="auto"/>
              <w:right w:val="single" w:sz="4" w:space="0" w:color="auto"/>
            </w:tcBorders>
            <w:shd w:val="clear" w:color="auto" w:fill="auto"/>
            <w:noWrap/>
            <w:vAlign w:val="center"/>
            <w:hideMark/>
          </w:tcPr>
          <w:p w14:paraId="7499EEF4" w14:textId="440041AE" w:rsidR="00D841AE" w:rsidRPr="00672662" w:rsidRDefault="00D841AE" w:rsidP="00D841AE">
            <w:pPr>
              <w:jc w:val="center"/>
              <w:rPr>
                <w:rFonts w:cs="Arial"/>
                <w:b/>
                <w:bCs/>
                <w:color w:val="000000"/>
                <w:sz w:val="20"/>
                <w:szCs w:val="20"/>
                <w:lang w:eastAsia="en-US"/>
              </w:rPr>
            </w:pPr>
            <w:r>
              <w:rPr>
                <w:rFonts w:cs="Arial"/>
                <w:b/>
                <w:bCs/>
                <w:color w:val="000000"/>
                <w:sz w:val="20"/>
                <w:szCs w:val="20"/>
              </w:rPr>
              <w:t>12992,4</w:t>
            </w:r>
          </w:p>
        </w:tc>
        <w:tc>
          <w:tcPr>
            <w:tcW w:w="1473" w:type="dxa"/>
            <w:tcBorders>
              <w:top w:val="nil"/>
              <w:left w:val="nil"/>
              <w:bottom w:val="single" w:sz="4" w:space="0" w:color="auto"/>
              <w:right w:val="single" w:sz="4" w:space="0" w:color="auto"/>
            </w:tcBorders>
            <w:shd w:val="clear" w:color="auto" w:fill="auto"/>
            <w:noWrap/>
            <w:vAlign w:val="center"/>
            <w:hideMark/>
          </w:tcPr>
          <w:p w14:paraId="5070F4A2" w14:textId="53209FED" w:rsidR="00D841AE" w:rsidRPr="00672662" w:rsidRDefault="00D841AE" w:rsidP="00D841AE">
            <w:pPr>
              <w:jc w:val="center"/>
              <w:rPr>
                <w:rFonts w:cs="Arial"/>
                <w:b/>
                <w:bCs/>
                <w:color w:val="000000"/>
                <w:sz w:val="20"/>
                <w:szCs w:val="20"/>
                <w:lang w:eastAsia="en-US"/>
              </w:rPr>
            </w:pPr>
            <w:r>
              <w:rPr>
                <w:rFonts w:cs="Arial"/>
                <w:b/>
                <w:bCs/>
                <w:color w:val="000000"/>
                <w:sz w:val="20"/>
                <w:szCs w:val="20"/>
              </w:rPr>
              <w:t>17500,3</w:t>
            </w:r>
          </w:p>
        </w:tc>
        <w:tc>
          <w:tcPr>
            <w:tcW w:w="1701" w:type="dxa"/>
            <w:tcBorders>
              <w:top w:val="nil"/>
              <w:left w:val="nil"/>
              <w:bottom w:val="single" w:sz="4" w:space="0" w:color="auto"/>
              <w:right w:val="single" w:sz="4" w:space="0" w:color="auto"/>
            </w:tcBorders>
            <w:shd w:val="clear" w:color="auto" w:fill="auto"/>
            <w:noWrap/>
            <w:vAlign w:val="center"/>
            <w:hideMark/>
          </w:tcPr>
          <w:p w14:paraId="1865DD92" w14:textId="281CBFFF" w:rsidR="00D841AE" w:rsidRPr="00672662" w:rsidRDefault="00D841AE" w:rsidP="00D841AE">
            <w:pPr>
              <w:jc w:val="center"/>
              <w:rPr>
                <w:rFonts w:cs="Arial"/>
                <w:b/>
                <w:bCs/>
                <w:color w:val="000000"/>
                <w:sz w:val="20"/>
                <w:szCs w:val="20"/>
                <w:lang w:eastAsia="en-US"/>
              </w:rPr>
            </w:pPr>
            <w:r>
              <w:rPr>
                <w:rFonts w:cs="Arial"/>
                <w:b/>
                <w:bCs/>
                <w:color w:val="000000"/>
                <w:sz w:val="20"/>
                <w:szCs w:val="20"/>
              </w:rPr>
              <w:t>15270,1</w:t>
            </w:r>
          </w:p>
        </w:tc>
        <w:tc>
          <w:tcPr>
            <w:tcW w:w="1505" w:type="dxa"/>
            <w:tcBorders>
              <w:top w:val="nil"/>
              <w:left w:val="nil"/>
              <w:bottom w:val="single" w:sz="4" w:space="0" w:color="auto"/>
              <w:right w:val="single" w:sz="4" w:space="0" w:color="auto"/>
            </w:tcBorders>
            <w:shd w:val="clear" w:color="auto" w:fill="auto"/>
            <w:noWrap/>
            <w:vAlign w:val="center"/>
            <w:hideMark/>
          </w:tcPr>
          <w:p w14:paraId="16F1E10A" w14:textId="4420605D" w:rsidR="00D841AE" w:rsidRPr="00672662" w:rsidRDefault="00D841AE" w:rsidP="00D841AE">
            <w:pPr>
              <w:jc w:val="center"/>
              <w:rPr>
                <w:rFonts w:cs="Arial"/>
                <w:b/>
                <w:bCs/>
                <w:color w:val="000000"/>
                <w:sz w:val="20"/>
                <w:szCs w:val="20"/>
                <w:lang w:eastAsia="en-US"/>
              </w:rPr>
            </w:pPr>
            <w:r>
              <w:rPr>
                <w:rFonts w:cs="Arial"/>
                <w:b/>
                <w:bCs/>
                <w:color w:val="000000"/>
                <w:sz w:val="20"/>
                <w:szCs w:val="20"/>
              </w:rPr>
              <w:t>14129,3</w:t>
            </w:r>
          </w:p>
        </w:tc>
      </w:tr>
    </w:tbl>
    <w:p w14:paraId="02AF5E61" w14:textId="77777777" w:rsidR="006771D2" w:rsidRDefault="00E15C4B" w:rsidP="00D841AE">
      <w:pPr>
        <w:spacing w:line="276" w:lineRule="auto"/>
        <w:jc w:val="center"/>
        <w:rPr>
          <w:b/>
          <w:sz w:val="18"/>
          <w:szCs w:val="18"/>
        </w:rPr>
      </w:pPr>
      <w:r w:rsidRPr="00674C14">
        <w:rPr>
          <w:b/>
          <w:sz w:val="18"/>
          <w:szCs w:val="18"/>
        </w:rPr>
        <w:t>źródło: opracowanie własne</w:t>
      </w:r>
    </w:p>
    <w:p w14:paraId="1CC468B6" w14:textId="77777777" w:rsidR="00132440" w:rsidRDefault="00132440" w:rsidP="00D841AE">
      <w:pPr>
        <w:spacing w:line="276" w:lineRule="auto"/>
        <w:jc w:val="center"/>
        <w:rPr>
          <w:b/>
          <w:sz w:val="18"/>
          <w:szCs w:val="18"/>
        </w:rPr>
      </w:pPr>
    </w:p>
    <w:p w14:paraId="35F1CDCF" w14:textId="77777777" w:rsidR="00132440" w:rsidRPr="00674C14" w:rsidRDefault="00132440" w:rsidP="00132440">
      <w:pPr>
        <w:jc w:val="center"/>
        <w:rPr>
          <w:b/>
          <w:sz w:val="18"/>
          <w:szCs w:val="18"/>
        </w:rPr>
      </w:pPr>
    </w:p>
    <w:p w14:paraId="187157D1" w14:textId="5872695C" w:rsidR="00D713CA" w:rsidRPr="00674C14" w:rsidRDefault="00D841AE" w:rsidP="006175DA">
      <w:pPr>
        <w:jc w:val="center"/>
      </w:pPr>
      <w:r>
        <w:rPr>
          <w:noProof/>
        </w:rPr>
        <w:lastRenderedPageBreak/>
        <w:drawing>
          <wp:inline distT="0" distB="0" distL="0" distR="0" wp14:anchorId="3840CD48" wp14:editId="29101B59">
            <wp:extent cx="5172076" cy="4995864"/>
            <wp:effectExtent l="0" t="0" r="9525" b="14605"/>
            <wp:docPr id="41" name="Wykres 4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B84D330" w14:textId="389ABC76" w:rsidR="00AD260D" w:rsidRPr="00674C14" w:rsidRDefault="00D713CA" w:rsidP="00D841AE">
      <w:pPr>
        <w:pStyle w:val="Legenda"/>
        <w:spacing w:line="276" w:lineRule="auto"/>
        <w:jc w:val="center"/>
      </w:pPr>
      <w:bookmarkStart w:id="427" w:name="_Toc464175756"/>
      <w:bookmarkStart w:id="428" w:name="_Toc61945602"/>
      <w:r w:rsidRPr="00674C14">
        <w:t xml:space="preserve">Rysunek </w:t>
      </w:r>
      <w:r w:rsidR="00E73980" w:rsidRPr="00674C14">
        <w:rPr>
          <w:noProof/>
        </w:rPr>
        <w:fldChar w:fldCharType="begin"/>
      </w:r>
      <w:r w:rsidR="00E73980" w:rsidRPr="00674C14">
        <w:rPr>
          <w:noProof/>
        </w:rPr>
        <w:instrText xml:space="preserve"> SEQ Rysunek \* ARABIC </w:instrText>
      </w:r>
      <w:r w:rsidR="00E73980" w:rsidRPr="00674C14">
        <w:rPr>
          <w:noProof/>
        </w:rPr>
        <w:fldChar w:fldCharType="separate"/>
      </w:r>
      <w:r w:rsidR="00A721D3">
        <w:rPr>
          <w:noProof/>
        </w:rPr>
        <w:t>16</w:t>
      </w:r>
      <w:r w:rsidR="00E73980" w:rsidRPr="00674C14">
        <w:rPr>
          <w:noProof/>
        </w:rPr>
        <w:fldChar w:fldCharType="end"/>
      </w:r>
      <w:r w:rsidRPr="00674C14">
        <w:t>. Szczegółowy bilans</w:t>
      </w:r>
      <w:r w:rsidR="00C93641" w:rsidRPr="00674C14">
        <w:t xml:space="preserve"> rocznego</w:t>
      </w:r>
      <w:r w:rsidRPr="00674C14">
        <w:t xml:space="preserve"> zapotrzebowania na paliwa gazowe na terenie </w:t>
      </w:r>
      <w:r w:rsidR="007636D5">
        <w:t>m</w:t>
      </w:r>
      <w:r w:rsidR="008B7A7A">
        <w:t>iasta Sanoka</w:t>
      </w:r>
      <w:r w:rsidRPr="00674C14">
        <w:t>.</w:t>
      </w:r>
      <w:bookmarkEnd w:id="427"/>
      <w:bookmarkEnd w:id="428"/>
    </w:p>
    <w:p w14:paraId="6ACE9C7D" w14:textId="77777777" w:rsidR="00D841AE" w:rsidRPr="00674C14" w:rsidRDefault="00D841AE" w:rsidP="00D841AE">
      <w:pPr>
        <w:spacing w:line="276" w:lineRule="auto"/>
        <w:jc w:val="center"/>
        <w:rPr>
          <w:b/>
          <w:sz w:val="18"/>
          <w:szCs w:val="18"/>
        </w:rPr>
      </w:pPr>
      <w:bookmarkStart w:id="429" w:name="_Toc476562905"/>
      <w:bookmarkStart w:id="430" w:name="_Toc464175733"/>
      <w:bookmarkStart w:id="431" w:name="_Toc459209346"/>
      <w:bookmarkStart w:id="432" w:name="_Toc440456255"/>
      <w:r w:rsidRPr="00674C14">
        <w:rPr>
          <w:b/>
          <w:sz w:val="18"/>
          <w:szCs w:val="18"/>
        </w:rPr>
        <w:t>źródło: opracowanie własne</w:t>
      </w:r>
    </w:p>
    <w:p w14:paraId="75A7BFDB" w14:textId="77777777" w:rsidR="000776EA" w:rsidRDefault="000776EA" w:rsidP="006A09F1">
      <w:pPr>
        <w:pStyle w:val="Nagwek1"/>
        <w:rPr>
          <w:highlight w:val="green"/>
        </w:rPr>
        <w:sectPr w:rsidR="000776EA" w:rsidSect="00175F48">
          <w:pgSz w:w="11906" w:h="16838"/>
          <w:pgMar w:top="1417" w:right="1417" w:bottom="1417" w:left="1417" w:header="454" w:footer="708" w:gutter="0"/>
          <w:cols w:space="708"/>
          <w:docGrid w:linePitch="360"/>
        </w:sectPr>
      </w:pPr>
    </w:p>
    <w:p w14:paraId="11A6AEC2" w14:textId="60289C79" w:rsidR="005C2C9C" w:rsidRPr="006B1C7A" w:rsidRDefault="005C2C9C" w:rsidP="006A09F1">
      <w:pPr>
        <w:pStyle w:val="Nagwek1"/>
      </w:pPr>
      <w:bookmarkStart w:id="433" w:name="_Toc58834052"/>
      <w:r w:rsidRPr="006B1C7A">
        <w:lastRenderedPageBreak/>
        <w:t xml:space="preserve">Struktura zużycia paliw oraz emisja zanieczyszczeń na terenie </w:t>
      </w:r>
      <w:r w:rsidR="008B7A7A" w:rsidRPr="006B1C7A">
        <w:t>Miasta Sanoka</w:t>
      </w:r>
      <w:r w:rsidRPr="006B1C7A">
        <w:t>.</w:t>
      </w:r>
      <w:bookmarkEnd w:id="429"/>
      <w:bookmarkEnd w:id="430"/>
      <w:bookmarkEnd w:id="431"/>
      <w:bookmarkEnd w:id="432"/>
      <w:bookmarkEnd w:id="433"/>
    </w:p>
    <w:p w14:paraId="428B058B" w14:textId="72B14401" w:rsidR="005C2C9C" w:rsidRPr="002D04FE" w:rsidRDefault="005C2C9C" w:rsidP="000230A4">
      <w:pPr>
        <w:spacing w:line="276" w:lineRule="auto"/>
        <w:rPr>
          <w:szCs w:val="22"/>
        </w:rPr>
      </w:pPr>
      <w:r w:rsidRPr="002D04FE">
        <w:rPr>
          <w:szCs w:val="22"/>
        </w:rPr>
        <w:t xml:space="preserve">Tabele przedstawiają aktualną strukturę zużycia paliw na terenie </w:t>
      </w:r>
      <w:r w:rsidR="007636D5">
        <w:rPr>
          <w:szCs w:val="22"/>
        </w:rPr>
        <w:t>m</w:t>
      </w:r>
      <w:r w:rsidR="008B7A7A">
        <w:rPr>
          <w:szCs w:val="22"/>
        </w:rPr>
        <w:t>iasta Sanoka</w:t>
      </w:r>
      <w:r w:rsidRPr="002D04FE">
        <w:rPr>
          <w:szCs w:val="22"/>
        </w:rPr>
        <w:t>.</w:t>
      </w:r>
      <w:r w:rsidR="000230A4" w:rsidRPr="002D04FE">
        <w:rPr>
          <w:szCs w:val="22"/>
        </w:rPr>
        <w:t xml:space="preserve"> </w:t>
      </w:r>
      <w:r w:rsidR="00D4226D">
        <w:rPr>
          <w:szCs w:val="22"/>
        </w:rPr>
        <w:br/>
      </w:r>
      <w:r w:rsidR="000230A4" w:rsidRPr="002D04FE">
        <w:rPr>
          <w:szCs w:val="22"/>
        </w:rPr>
        <w:t>W strukturze zużycia paliw dominują</w:t>
      </w:r>
      <w:r w:rsidR="00D00BEA">
        <w:rPr>
          <w:szCs w:val="22"/>
        </w:rPr>
        <w:t xml:space="preserve">: energia </w:t>
      </w:r>
      <w:r w:rsidR="005E3FAD">
        <w:rPr>
          <w:szCs w:val="22"/>
        </w:rPr>
        <w:t>elektryczna,</w:t>
      </w:r>
      <w:r w:rsidR="00D00BEA">
        <w:rPr>
          <w:szCs w:val="22"/>
        </w:rPr>
        <w:t xml:space="preserve"> </w:t>
      </w:r>
      <w:r w:rsidR="005E3FAD">
        <w:rPr>
          <w:szCs w:val="22"/>
        </w:rPr>
        <w:t xml:space="preserve">której </w:t>
      </w:r>
      <w:r w:rsidR="005E3FAD" w:rsidRPr="002D04FE">
        <w:rPr>
          <w:szCs w:val="22"/>
        </w:rPr>
        <w:t>zużycie</w:t>
      </w:r>
      <w:r w:rsidR="000230A4" w:rsidRPr="002D04FE">
        <w:rPr>
          <w:szCs w:val="22"/>
        </w:rPr>
        <w:t xml:space="preserve"> wynosi </w:t>
      </w:r>
      <w:r w:rsidR="00D00BEA">
        <w:rPr>
          <w:rFonts w:cs="Arial"/>
          <w:szCs w:val="22"/>
          <w:lang w:eastAsia="en-US"/>
        </w:rPr>
        <w:t>151421,0</w:t>
      </w:r>
      <w:r w:rsidR="002D04FE" w:rsidRPr="002D04FE">
        <w:rPr>
          <w:rFonts w:cs="Arial"/>
          <w:szCs w:val="22"/>
          <w:lang w:eastAsia="en-US"/>
        </w:rPr>
        <w:t xml:space="preserve"> </w:t>
      </w:r>
      <w:r w:rsidR="000230A4" w:rsidRPr="002D04FE">
        <w:rPr>
          <w:szCs w:val="22"/>
        </w:rPr>
        <w:t>MWh rocznie (</w:t>
      </w:r>
      <w:r w:rsidR="00D00BEA">
        <w:rPr>
          <w:szCs w:val="22"/>
        </w:rPr>
        <w:t>43,4</w:t>
      </w:r>
      <w:r w:rsidR="00343FF8">
        <w:rPr>
          <w:szCs w:val="22"/>
        </w:rPr>
        <w:t xml:space="preserve"> </w:t>
      </w:r>
      <w:r w:rsidR="000230A4" w:rsidRPr="002D04FE">
        <w:rPr>
          <w:szCs w:val="22"/>
        </w:rPr>
        <w:t>% całe</w:t>
      </w:r>
      <w:r w:rsidR="002D04FE" w:rsidRPr="002D04FE">
        <w:rPr>
          <w:szCs w:val="22"/>
        </w:rPr>
        <w:t>go</w:t>
      </w:r>
      <w:r w:rsidR="000230A4" w:rsidRPr="002D04FE">
        <w:rPr>
          <w:szCs w:val="22"/>
        </w:rPr>
        <w:t xml:space="preserve"> zużycia paliw i energii w </w:t>
      </w:r>
      <w:r w:rsidR="00C52DBF">
        <w:rPr>
          <w:szCs w:val="22"/>
        </w:rPr>
        <w:t>mieście</w:t>
      </w:r>
      <w:r w:rsidR="0075291A" w:rsidRPr="002D04FE">
        <w:rPr>
          <w:szCs w:val="22"/>
        </w:rPr>
        <w:t>) *</w:t>
      </w:r>
      <w:r w:rsidR="005E3FAD">
        <w:rPr>
          <w:szCs w:val="22"/>
        </w:rPr>
        <w:t xml:space="preserve">, </w:t>
      </w:r>
      <w:r w:rsidR="005E3FAD" w:rsidRPr="002D04FE">
        <w:rPr>
          <w:szCs w:val="22"/>
        </w:rPr>
        <w:t>gaz</w:t>
      </w:r>
      <w:r w:rsidR="000230A4" w:rsidRPr="002D04FE">
        <w:rPr>
          <w:szCs w:val="22"/>
        </w:rPr>
        <w:t xml:space="preserve"> – </w:t>
      </w:r>
      <w:r w:rsidR="00DF15F4">
        <w:rPr>
          <w:rFonts w:cs="Arial"/>
          <w:szCs w:val="22"/>
          <w:lang w:eastAsia="en-US"/>
        </w:rPr>
        <w:t>14257,1</w:t>
      </w:r>
      <w:r w:rsidR="002D04FE" w:rsidRPr="002D04FE">
        <w:rPr>
          <w:rFonts w:cs="Arial"/>
          <w:szCs w:val="22"/>
          <w:lang w:eastAsia="en-US"/>
        </w:rPr>
        <w:t xml:space="preserve"> </w:t>
      </w:r>
      <w:r w:rsidR="000230A4" w:rsidRPr="002D04FE">
        <w:rPr>
          <w:szCs w:val="22"/>
        </w:rPr>
        <w:t>MWh rocznie (</w:t>
      </w:r>
      <w:r w:rsidR="00DF15F4">
        <w:rPr>
          <w:szCs w:val="22"/>
        </w:rPr>
        <w:t>40,9</w:t>
      </w:r>
      <w:r w:rsidR="00343FF8">
        <w:rPr>
          <w:szCs w:val="22"/>
        </w:rPr>
        <w:t xml:space="preserve"> </w:t>
      </w:r>
      <w:r w:rsidR="000230A4" w:rsidRPr="002D04FE">
        <w:rPr>
          <w:szCs w:val="22"/>
        </w:rPr>
        <w:t xml:space="preserve">% całego zużycia energii w </w:t>
      </w:r>
      <w:r w:rsidR="00C52DBF">
        <w:rPr>
          <w:szCs w:val="22"/>
        </w:rPr>
        <w:t>mieście</w:t>
      </w:r>
      <w:r w:rsidR="0075291A" w:rsidRPr="002D04FE">
        <w:rPr>
          <w:szCs w:val="22"/>
        </w:rPr>
        <w:t>) *</w:t>
      </w:r>
      <w:r w:rsidR="00DF15F4">
        <w:rPr>
          <w:szCs w:val="22"/>
        </w:rPr>
        <w:t xml:space="preserve"> </w:t>
      </w:r>
      <w:r w:rsidR="005E3FAD">
        <w:rPr>
          <w:szCs w:val="22"/>
        </w:rPr>
        <w:t>oraz węgiel</w:t>
      </w:r>
      <w:r w:rsidR="00DF15F4">
        <w:rPr>
          <w:szCs w:val="22"/>
        </w:rPr>
        <w:t xml:space="preserve"> 44418,2 MWh (1</w:t>
      </w:r>
      <w:r w:rsidR="005E3FAD">
        <w:rPr>
          <w:szCs w:val="22"/>
        </w:rPr>
        <w:t>2,7 całego zużycia energii w mieście)</w:t>
      </w:r>
      <w:r w:rsidR="000230A4" w:rsidRPr="002D04FE">
        <w:rPr>
          <w:szCs w:val="22"/>
        </w:rPr>
        <w:t>. Sytuacja w przypadku emisji CO</w:t>
      </w:r>
      <w:r w:rsidR="000230A4" w:rsidRPr="002D04FE">
        <w:rPr>
          <w:szCs w:val="22"/>
          <w:vertAlign w:val="subscript"/>
        </w:rPr>
        <w:t>2</w:t>
      </w:r>
      <w:r w:rsidR="000230A4" w:rsidRPr="002D04FE">
        <w:rPr>
          <w:szCs w:val="22"/>
        </w:rPr>
        <w:t xml:space="preserve"> dla poszczególnych paliw jest analogiczna i za największą emisję odpowiedzialne </w:t>
      </w:r>
      <w:r w:rsidR="00720838" w:rsidRPr="002D04FE">
        <w:rPr>
          <w:szCs w:val="22"/>
        </w:rPr>
        <w:t xml:space="preserve">jest </w:t>
      </w:r>
      <w:r w:rsidR="00720838">
        <w:rPr>
          <w:szCs w:val="22"/>
        </w:rPr>
        <w:t>produkcja</w:t>
      </w:r>
      <w:r w:rsidR="00E23271">
        <w:rPr>
          <w:szCs w:val="22"/>
        </w:rPr>
        <w:t xml:space="preserve"> energii elektrycznej gazu oraz paliw węglowych.</w:t>
      </w:r>
    </w:p>
    <w:p w14:paraId="6A6080C2" w14:textId="77777777" w:rsidR="000230A4" w:rsidRDefault="000230A4" w:rsidP="005C2C9C">
      <w:pPr>
        <w:rPr>
          <w:szCs w:val="22"/>
        </w:rPr>
      </w:pPr>
    </w:p>
    <w:p w14:paraId="77FEE151" w14:textId="01F749BB" w:rsidR="00584461" w:rsidRPr="00674C14" w:rsidRDefault="000230A4" w:rsidP="005C2C9C">
      <w:pPr>
        <w:rPr>
          <w:szCs w:val="22"/>
        </w:rPr>
      </w:pPr>
      <w:r>
        <w:rPr>
          <w:szCs w:val="22"/>
        </w:rPr>
        <w:t>*wyłączając paliwa transportowe, nieuwzględnione w opracowaniu</w:t>
      </w:r>
      <w:r w:rsidR="00A16A4E">
        <w:rPr>
          <w:szCs w:val="22"/>
        </w:rPr>
        <w:t>.</w:t>
      </w:r>
      <w:r w:rsidR="000776EA" w:rsidRPr="00674C14">
        <w:rPr>
          <w:szCs w:val="22"/>
        </w:rPr>
        <w:t xml:space="preserve"> </w:t>
      </w:r>
    </w:p>
    <w:p w14:paraId="0816DC23" w14:textId="54F413D9" w:rsidR="005C2C9C" w:rsidRDefault="005C2C9C" w:rsidP="005C2C9C">
      <w:pPr>
        <w:pStyle w:val="Legenda"/>
        <w:rPr>
          <w:szCs w:val="22"/>
        </w:rPr>
      </w:pPr>
      <w:bookmarkStart w:id="434" w:name="_Toc440456328"/>
      <w:bookmarkStart w:id="435" w:name="_Toc476562962"/>
      <w:bookmarkStart w:id="436" w:name="_Toc464175786"/>
      <w:bookmarkStart w:id="437" w:name="_Toc459209389"/>
      <w:bookmarkStart w:id="438" w:name="_Toc61945583"/>
      <w:r w:rsidRPr="00674C14">
        <w:t xml:space="preserve">Tabela </w:t>
      </w:r>
      <w:r w:rsidR="00E73980" w:rsidRPr="00674C14">
        <w:rPr>
          <w:noProof/>
        </w:rPr>
        <w:fldChar w:fldCharType="begin"/>
      </w:r>
      <w:r w:rsidR="00E73980" w:rsidRPr="00674C14">
        <w:rPr>
          <w:noProof/>
        </w:rPr>
        <w:instrText xml:space="preserve"> SEQ Tabela \* ARABIC </w:instrText>
      </w:r>
      <w:r w:rsidR="00E73980" w:rsidRPr="00674C14">
        <w:rPr>
          <w:noProof/>
        </w:rPr>
        <w:fldChar w:fldCharType="separate"/>
      </w:r>
      <w:r w:rsidR="00A721D3">
        <w:rPr>
          <w:noProof/>
        </w:rPr>
        <w:t>39</w:t>
      </w:r>
      <w:r w:rsidR="00E73980" w:rsidRPr="00674C14">
        <w:rPr>
          <w:noProof/>
        </w:rPr>
        <w:fldChar w:fldCharType="end"/>
      </w:r>
      <w:r w:rsidRPr="00674C14">
        <w:t xml:space="preserve">. Roczne </w:t>
      </w:r>
      <w:r w:rsidRPr="00674C14">
        <w:rPr>
          <w:szCs w:val="22"/>
        </w:rPr>
        <w:t>zużycie energii z podziałem na poszczególne rodzaje paliw i nośników energii</w:t>
      </w:r>
      <w:bookmarkEnd w:id="434"/>
      <w:bookmarkEnd w:id="435"/>
      <w:bookmarkEnd w:id="436"/>
      <w:bookmarkEnd w:id="437"/>
      <w:bookmarkEnd w:id="438"/>
    </w:p>
    <w:tbl>
      <w:tblPr>
        <w:tblW w:w="8209" w:type="dxa"/>
        <w:jc w:val="center"/>
        <w:tblLook w:val="04A0" w:firstRow="1" w:lastRow="0" w:firstColumn="1" w:lastColumn="0" w:noHBand="0" w:noVBand="1"/>
      </w:tblPr>
      <w:tblGrid>
        <w:gridCol w:w="707"/>
        <w:gridCol w:w="1331"/>
        <w:gridCol w:w="1234"/>
        <w:gridCol w:w="1196"/>
        <w:gridCol w:w="1161"/>
        <w:gridCol w:w="1302"/>
        <w:gridCol w:w="1278"/>
      </w:tblGrid>
      <w:tr w:rsidR="00672662" w:rsidRPr="00672662" w14:paraId="7842D6B6" w14:textId="77777777" w:rsidTr="004E2ECA">
        <w:trPr>
          <w:trHeight w:val="567"/>
          <w:jc w:val="center"/>
        </w:trPr>
        <w:tc>
          <w:tcPr>
            <w:tcW w:w="8209" w:type="dxa"/>
            <w:gridSpan w:val="7"/>
            <w:tcBorders>
              <w:top w:val="single" w:sz="4" w:space="0" w:color="auto"/>
              <w:left w:val="single" w:sz="4" w:space="0" w:color="auto"/>
              <w:bottom w:val="single" w:sz="4" w:space="0" w:color="auto"/>
              <w:right w:val="single" w:sz="4" w:space="0" w:color="auto"/>
            </w:tcBorders>
            <w:shd w:val="clear" w:color="000000" w:fill="D8E4BC"/>
            <w:noWrap/>
            <w:vAlign w:val="center"/>
            <w:hideMark/>
          </w:tcPr>
          <w:p w14:paraId="7007D9FE" w14:textId="0D27D4D5" w:rsidR="00672662" w:rsidRPr="00672662" w:rsidRDefault="00672662" w:rsidP="004E2ECA">
            <w:pPr>
              <w:jc w:val="center"/>
              <w:rPr>
                <w:rFonts w:cs="Arial"/>
                <w:b/>
                <w:bCs/>
                <w:sz w:val="20"/>
                <w:szCs w:val="20"/>
                <w:lang w:eastAsia="en-US"/>
              </w:rPr>
            </w:pPr>
            <w:r w:rsidRPr="00672662">
              <w:rPr>
                <w:rFonts w:cs="Arial"/>
                <w:b/>
                <w:bCs/>
                <w:sz w:val="20"/>
                <w:szCs w:val="20"/>
                <w:lang w:eastAsia="en-US"/>
              </w:rPr>
              <w:t xml:space="preserve">Struktura zużycia paliw na terenie </w:t>
            </w:r>
            <w:r w:rsidR="00C52DBF">
              <w:rPr>
                <w:rFonts w:cs="Arial"/>
                <w:b/>
                <w:bCs/>
                <w:sz w:val="20"/>
                <w:szCs w:val="20"/>
                <w:lang w:eastAsia="en-US"/>
              </w:rPr>
              <w:t>miasta</w:t>
            </w:r>
          </w:p>
        </w:tc>
      </w:tr>
      <w:tr w:rsidR="00D4226D" w:rsidRPr="00672662" w14:paraId="246BF01C" w14:textId="77777777" w:rsidTr="004E2ECA">
        <w:trPr>
          <w:trHeight w:val="567"/>
          <w:jc w:val="center"/>
        </w:trPr>
        <w:tc>
          <w:tcPr>
            <w:tcW w:w="707" w:type="dxa"/>
            <w:tcBorders>
              <w:top w:val="nil"/>
              <w:left w:val="single" w:sz="4" w:space="0" w:color="auto"/>
              <w:bottom w:val="single" w:sz="4" w:space="0" w:color="auto"/>
              <w:right w:val="single" w:sz="4" w:space="0" w:color="auto"/>
            </w:tcBorders>
            <w:shd w:val="clear" w:color="000000" w:fill="D8E4BC"/>
            <w:noWrap/>
            <w:vAlign w:val="center"/>
            <w:hideMark/>
          </w:tcPr>
          <w:p w14:paraId="3734049F" w14:textId="77777777" w:rsidR="00D4226D" w:rsidRPr="00672662" w:rsidRDefault="00D4226D" w:rsidP="00672662">
            <w:pPr>
              <w:jc w:val="center"/>
              <w:rPr>
                <w:rFonts w:cs="Arial"/>
                <w:sz w:val="20"/>
                <w:szCs w:val="20"/>
                <w:lang w:eastAsia="en-US"/>
              </w:rPr>
            </w:pPr>
            <w:r w:rsidRPr="00672662">
              <w:rPr>
                <w:rFonts w:cs="Arial"/>
                <w:sz w:val="20"/>
                <w:szCs w:val="20"/>
                <w:lang w:eastAsia="en-US"/>
              </w:rPr>
              <w:t> </w:t>
            </w:r>
          </w:p>
        </w:tc>
        <w:tc>
          <w:tcPr>
            <w:tcW w:w="1331" w:type="dxa"/>
            <w:tcBorders>
              <w:top w:val="nil"/>
              <w:left w:val="nil"/>
              <w:bottom w:val="single" w:sz="4" w:space="0" w:color="auto"/>
              <w:right w:val="single" w:sz="4" w:space="0" w:color="auto"/>
            </w:tcBorders>
            <w:shd w:val="clear" w:color="000000" w:fill="D8E4BC"/>
            <w:vAlign w:val="center"/>
            <w:hideMark/>
          </w:tcPr>
          <w:p w14:paraId="61A20F04" w14:textId="6A299156" w:rsidR="00D4226D" w:rsidRPr="00672662" w:rsidRDefault="00E23271" w:rsidP="00672662">
            <w:pPr>
              <w:jc w:val="center"/>
              <w:rPr>
                <w:rFonts w:cs="Arial"/>
                <w:b/>
                <w:bCs/>
                <w:sz w:val="20"/>
                <w:szCs w:val="20"/>
                <w:lang w:eastAsia="en-US"/>
              </w:rPr>
            </w:pPr>
            <w:r>
              <w:rPr>
                <w:rFonts w:cs="Arial"/>
                <w:b/>
                <w:bCs/>
                <w:sz w:val="20"/>
                <w:szCs w:val="20"/>
                <w:lang w:eastAsia="en-US"/>
              </w:rPr>
              <w:t>E</w:t>
            </w:r>
            <w:r w:rsidR="00D4226D" w:rsidRPr="00672662">
              <w:rPr>
                <w:rFonts w:cs="Arial"/>
                <w:b/>
                <w:bCs/>
                <w:sz w:val="20"/>
                <w:szCs w:val="20"/>
                <w:lang w:eastAsia="en-US"/>
              </w:rPr>
              <w:t>nergia elektryczna</w:t>
            </w:r>
          </w:p>
        </w:tc>
        <w:tc>
          <w:tcPr>
            <w:tcW w:w="1234" w:type="dxa"/>
            <w:tcBorders>
              <w:top w:val="nil"/>
              <w:left w:val="nil"/>
              <w:bottom w:val="single" w:sz="4" w:space="0" w:color="auto"/>
              <w:right w:val="single" w:sz="4" w:space="0" w:color="auto"/>
            </w:tcBorders>
            <w:shd w:val="clear" w:color="000000" w:fill="D8E4BC"/>
            <w:vAlign w:val="center"/>
            <w:hideMark/>
          </w:tcPr>
          <w:p w14:paraId="212702B1" w14:textId="02C22FCB" w:rsidR="00D4226D" w:rsidRPr="00672662" w:rsidRDefault="00E23271" w:rsidP="00672662">
            <w:pPr>
              <w:jc w:val="center"/>
              <w:rPr>
                <w:rFonts w:cs="Arial"/>
                <w:b/>
                <w:bCs/>
                <w:sz w:val="20"/>
                <w:szCs w:val="20"/>
                <w:lang w:eastAsia="en-US"/>
              </w:rPr>
            </w:pPr>
            <w:r>
              <w:rPr>
                <w:rFonts w:cs="Arial"/>
                <w:b/>
                <w:bCs/>
                <w:sz w:val="20"/>
                <w:szCs w:val="20"/>
                <w:lang w:eastAsia="en-US"/>
              </w:rPr>
              <w:t>G</w:t>
            </w:r>
            <w:r w:rsidR="00D4226D" w:rsidRPr="00672662">
              <w:rPr>
                <w:rFonts w:cs="Arial"/>
                <w:b/>
                <w:bCs/>
                <w:sz w:val="20"/>
                <w:szCs w:val="20"/>
                <w:lang w:eastAsia="en-US"/>
              </w:rPr>
              <w:t>az</w:t>
            </w:r>
          </w:p>
        </w:tc>
        <w:tc>
          <w:tcPr>
            <w:tcW w:w="1196" w:type="dxa"/>
            <w:tcBorders>
              <w:top w:val="nil"/>
              <w:left w:val="nil"/>
              <w:bottom w:val="single" w:sz="4" w:space="0" w:color="auto"/>
              <w:right w:val="single" w:sz="4" w:space="0" w:color="auto"/>
            </w:tcBorders>
            <w:shd w:val="clear" w:color="000000" w:fill="D8E4BC"/>
            <w:vAlign w:val="center"/>
            <w:hideMark/>
          </w:tcPr>
          <w:p w14:paraId="709F0BE7" w14:textId="75AC4719" w:rsidR="00D4226D" w:rsidRPr="00672662" w:rsidRDefault="00E23271" w:rsidP="00672662">
            <w:pPr>
              <w:jc w:val="center"/>
              <w:rPr>
                <w:rFonts w:cs="Arial"/>
                <w:b/>
                <w:bCs/>
                <w:sz w:val="20"/>
                <w:szCs w:val="20"/>
                <w:lang w:eastAsia="en-US"/>
              </w:rPr>
            </w:pPr>
            <w:r>
              <w:rPr>
                <w:rFonts w:cs="Arial"/>
                <w:b/>
                <w:bCs/>
                <w:sz w:val="20"/>
                <w:szCs w:val="20"/>
                <w:lang w:eastAsia="en-US"/>
              </w:rPr>
              <w:t>W</w:t>
            </w:r>
            <w:r w:rsidR="00D4226D" w:rsidRPr="00672662">
              <w:rPr>
                <w:rFonts w:cs="Arial"/>
                <w:b/>
                <w:bCs/>
                <w:sz w:val="20"/>
                <w:szCs w:val="20"/>
                <w:lang w:eastAsia="en-US"/>
              </w:rPr>
              <w:t>ęgiel</w:t>
            </w:r>
          </w:p>
        </w:tc>
        <w:tc>
          <w:tcPr>
            <w:tcW w:w="1161" w:type="dxa"/>
            <w:tcBorders>
              <w:top w:val="nil"/>
              <w:left w:val="nil"/>
              <w:bottom w:val="single" w:sz="4" w:space="0" w:color="auto"/>
              <w:right w:val="single" w:sz="4" w:space="0" w:color="auto"/>
            </w:tcBorders>
            <w:shd w:val="clear" w:color="000000" w:fill="D8E4BC"/>
            <w:vAlign w:val="center"/>
            <w:hideMark/>
          </w:tcPr>
          <w:p w14:paraId="20988153" w14:textId="27BBCB47" w:rsidR="00D4226D" w:rsidRPr="00672662" w:rsidRDefault="00E23271" w:rsidP="00672662">
            <w:pPr>
              <w:jc w:val="center"/>
              <w:rPr>
                <w:rFonts w:cs="Arial"/>
                <w:b/>
                <w:bCs/>
                <w:sz w:val="20"/>
                <w:szCs w:val="20"/>
                <w:lang w:eastAsia="en-US"/>
              </w:rPr>
            </w:pPr>
            <w:r>
              <w:rPr>
                <w:rFonts w:cs="Arial"/>
                <w:b/>
                <w:bCs/>
                <w:sz w:val="20"/>
                <w:szCs w:val="20"/>
                <w:lang w:eastAsia="en-US"/>
              </w:rPr>
              <w:t xml:space="preserve">OZE i </w:t>
            </w:r>
            <w:r w:rsidR="00D4226D" w:rsidRPr="00672662">
              <w:rPr>
                <w:rFonts w:cs="Arial"/>
                <w:b/>
                <w:bCs/>
                <w:sz w:val="20"/>
                <w:szCs w:val="20"/>
                <w:lang w:eastAsia="en-US"/>
              </w:rPr>
              <w:t>biomasa</w:t>
            </w:r>
          </w:p>
        </w:tc>
        <w:tc>
          <w:tcPr>
            <w:tcW w:w="1302" w:type="dxa"/>
            <w:tcBorders>
              <w:top w:val="nil"/>
              <w:left w:val="nil"/>
              <w:bottom w:val="single" w:sz="4" w:space="0" w:color="auto"/>
              <w:right w:val="single" w:sz="4" w:space="0" w:color="auto"/>
            </w:tcBorders>
            <w:shd w:val="clear" w:color="000000" w:fill="D8E4BC"/>
            <w:vAlign w:val="center"/>
            <w:hideMark/>
          </w:tcPr>
          <w:p w14:paraId="1EBD57C8" w14:textId="39DAD80D" w:rsidR="00D4226D" w:rsidRPr="00672662" w:rsidRDefault="00E23271" w:rsidP="00672662">
            <w:pPr>
              <w:jc w:val="center"/>
              <w:rPr>
                <w:rFonts w:cs="Arial"/>
                <w:b/>
                <w:bCs/>
                <w:sz w:val="20"/>
                <w:szCs w:val="20"/>
                <w:lang w:eastAsia="en-US"/>
              </w:rPr>
            </w:pPr>
            <w:r>
              <w:rPr>
                <w:rFonts w:cs="Arial"/>
                <w:b/>
                <w:bCs/>
                <w:sz w:val="20"/>
                <w:szCs w:val="20"/>
                <w:lang w:eastAsia="en-US"/>
              </w:rPr>
              <w:t>P</w:t>
            </w:r>
            <w:r w:rsidR="00D4226D" w:rsidRPr="00672662">
              <w:rPr>
                <w:rFonts w:cs="Arial"/>
                <w:b/>
                <w:bCs/>
                <w:sz w:val="20"/>
                <w:szCs w:val="20"/>
                <w:lang w:eastAsia="en-US"/>
              </w:rPr>
              <w:t>ozostałe</w:t>
            </w:r>
          </w:p>
        </w:tc>
        <w:tc>
          <w:tcPr>
            <w:tcW w:w="1278" w:type="dxa"/>
            <w:tcBorders>
              <w:top w:val="nil"/>
              <w:left w:val="nil"/>
              <w:bottom w:val="single" w:sz="4" w:space="0" w:color="auto"/>
              <w:right w:val="single" w:sz="4" w:space="0" w:color="auto"/>
            </w:tcBorders>
            <w:shd w:val="clear" w:color="000000" w:fill="D8E4BC"/>
            <w:vAlign w:val="center"/>
            <w:hideMark/>
          </w:tcPr>
          <w:p w14:paraId="60DD49FA" w14:textId="77777777" w:rsidR="00D4226D" w:rsidRPr="00672662" w:rsidRDefault="00D4226D" w:rsidP="00672662">
            <w:pPr>
              <w:jc w:val="center"/>
              <w:rPr>
                <w:rFonts w:cs="Arial"/>
                <w:b/>
                <w:bCs/>
                <w:sz w:val="20"/>
                <w:szCs w:val="20"/>
                <w:lang w:eastAsia="en-US"/>
              </w:rPr>
            </w:pPr>
            <w:r w:rsidRPr="00672662">
              <w:rPr>
                <w:rFonts w:cs="Arial"/>
                <w:b/>
                <w:bCs/>
                <w:sz w:val="20"/>
                <w:szCs w:val="20"/>
                <w:lang w:eastAsia="en-US"/>
              </w:rPr>
              <w:t>SUMA:</w:t>
            </w:r>
          </w:p>
        </w:tc>
      </w:tr>
      <w:tr w:rsidR="00E23271" w:rsidRPr="00672662" w14:paraId="7DB9F403" w14:textId="77777777" w:rsidTr="004E2ECA">
        <w:trPr>
          <w:trHeight w:val="567"/>
          <w:jc w:val="center"/>
        </w:trPr>
        <w:tc>
          <w:tcPr>
            <w:tcW w:w="707" w:type="dxa"/>
            <w:tcBorders>
              <w:top w:val="nil"/>
              <w:left w:val="single" w:sz="4" w:space="0" w:color="auto"/>
              <w:bottom w:val="single" w:sz="4" w:space="0" w:color="auto"/>
              <w:right w:val="single" w:sz="4" w:space="0" w:color="auto"/>
            </w:tcBorders>
            <w:shd w:val="clear" w:color="000000" w:fill="FFFFFF"/>
            <w:noWrap/>
            <w:vAlign w:val="center"/>
            <w:hideMark/>
          </w:tcPr>
          <w:p w14:paraId="5BE7386A" w14:textId="77777777" w:rsidR="00E23271" w:rsidRPr="00672662" w:rsidRDefault="00E23271" w:rsidP="00E23271">
            <w:pPr>
              <w:jc w:val="center"/>
              <w:rPr>
                <w:rFonts w:cs="Arial"/>
                <w:b/>
                <w:bCs/>
                <w:sz w:val="20"/>
                <w:szCs w:val="20"/>
                <w:lang w:eastAsia="en-US"/>
              </w:rPr>
            </w:pPr>
            <w:r w:rsidRPr="00672662">
              <w:rPr>
                <w:rFonts w:cs="Arial"/>
                <w:b/>
                <w:bCs/>
                <w:sz w:val="20"/>
                <w:szCs w:val="20"/>
                <w:lang w:eastAsia="en-US"/>
              </w:rPr>
              <w:t>MWh</w:t>
            </w:r>
          </w:p>
        </w:tc>
        <w:tc>
          <w:tcPr>
            <w:tcW w:w="13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C16F8" w14:textId="429A83EB" w:rsidR="00E23271" w:rsidRPr="00F22D51" w:rsidRDefault="00E23271" w:rsidP="00E23271">
            <w:pPr>
              <w:jc w:val="center"/>
              <w:rPr>
                <w:rFonts w:cs="Arial"/>
                <w:sz w:val="20"/>
                <w:szCs w:val="20"/>
                <w:lang w:eastAsia="en-US"/>
              </w:rPr>
            </w:pPr>
            <w:r>
              <w:rPr>
                <w:rFonts w:cs="Arial"/>
                <w:sz w:val="20"/>
                <w:szCs w:val="20"/>
              </w:rPr>
              <w:t>151421,0</w:t>
            </w:r>
          </w:p>
        </w:tc>
        <w:tc>
          <w:tcPr>
            <w:tcW w:w="1234" w:type="dxa"/>
            <w:tcBorders>
              <w:top w:val="single" w:sz="4" w:space="0" w:color="auto"/>
              <w:left w:val="nil"/>
              <w:bottom w:val="single" w:sz="4" w:space="0" w:color="auto"/>
              <w:right w:val="single" w:sz="4" w:space="0" w:color="auto"/>
            </w:tcBorders>
            <w:shd w:val="clear" w:color="auto" w:fill="auto"/>
            <w:noWrap/>
            <w:vAlign w:val="center"/>
            <w:hideMark/>
          </w:tcPr>
          <w:p w14:paraId="5DBA077A" w14:textId="3BAB33AD" w:rsidR="00E23271" w:rsidRPr="00F22D51" w:rsidRDefault="00E23271" w:rsidP="00E23271">
            <w:pPr>
              <w:jc w:val="center"/>
              <w:rPr>
                <w:rFonts w:cs="Arial"/>
                <w:sz w:val="20"/>
                <w:szCs w:val="20"/>
                <w:lang w:eastAsia="en-US"/>
              </w:rPr>
            </w:pPr>
            <w:r>
              <w:rPr>
                <w:rFonts w:cs="Arial"/>
                <w:sz w:val="20"/>
                <w:szCs w:val="20"/>
              </w:rPr>
              <w:t>142527,1</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44BDB5ED" w14:textId="012F7318" w:rsidR="00E23271" w:rsidRPr="00F22D51" w:rsidRDefault="00E23271" w:rsidP="00E23271">
            <w:pPr>
              <w:jc w:val="center"/>
              <w:rPr>
                <w:rFonts w:cs="Arial"/>
                <w:sz w:val="20"/>
                <w:szCs w:val="20"/>
                <w:lang w:eastAsia="en-US"/>
              </w:rPr>
            </w:pPr>
            <w:r>
              <w:rPr>
                <w:rFonts w:cs="Arial"/>
                <w:sz w:val="20"/>
                <w:szCs w:val="20"/>
              </w:rPr>
              <w:t>44418,2</w:t>
            </w:r>
          </w:p>
        </w:tc>
        <w:tc>
          <w:tcPr>
            <w:tcW w:w="1161" w:type="dxa"/>
            <w:tcBorders>
              <w:top w:val="single" w:sz="4" w:space="0" w:color="auto"/>
              <w:left w:val="nil"/>
              <w:bottom w:val="single" w:sz="4" w:space="0" w:color="auto"/>
              <w:right w:val="single" w:sz="4" w:space="0" w:color="auto"/>
            </w:tcBorders>
            <w:shd w:val="clear" w:color="auto" w:fill="auto"/>
            <w:noWrap/>
            <w:vAlign w:val="center"/>
            <w:hideMark/>
          </w:tcPr>
          <w:p w14:paraId="3CF92070" w14:textId="1C343093" w:rsidR="00E23271" w:rsidRPr="00F22D51" w:rsidRDefault="00E23271" w:rsidP="00E23271">
            <w:pPr>
              <w:jc w:val="center"/>
              <w:rPr>
                <w:rFonts w:cs="Arial"/>
                <w:sz w:val="20"/>
                <w:szCs w:val="20"/>
                <w:lang w:eastAsia="en-US"/>
              </w:rPr>
            </w:pPr>
            <w:r>
              <w:rPr>
                <w:rFonts w:cs="Arial"/>
                <w:sz w:val="20"/>
                <w:szCs w:val="20"/>
              </w:rPr>
              <w:t>8943,0</w:t>
            </w:r>
          </w:p>
        </w:tc>
        <w:tc>
          <w:tcPr>
            <w:tcW w:w="1302" w:type="dxa"/>
            <w:tcBorders>
              <w:top w:val="single" w:sz="4" w:space="0" w:color="auto"/>
              <w:left w:val="nil"/>
              <w:bottom w:val="single" w:sz="4" w:space="0" w:color="auto"/>
              <w:right w:val="single" w:sz="4" w:space="0" w:color="auto"/>
            </w:tcBorders>
            <w:shd w:val="clear" w:color="auto" w:fill="auto"/>
            <w:noWrap/>
            <w:vAlign w:val="center"/>
            <w:hideMark/>
          </w:tcPr>
          <w:p w14:paraId="03D54D21" w14:textId="1EA48F61" w:rsidR="00E23271" w:rsidRPr="00F22D51" w:rsidRDefault="00E23271" w:rsidP="00E23271">
            <w:pPr>
              <w:jc w:val="center"/>
              <w:rPr>
                <w:rFonts w:cs="Arial"/>
                <w:sz w:val="20"/>
                <w:szCs w:val="20"/>
                <w:lang w:eastAsia="en-US"/>
              </w:rPr>
            </w:pPr>
            <w:r>
              <w:rPr>
                <w:rFonts w:cs="Arial"/>
                <w:sz w:val="20"/>
                <w:szCs w:val="20"/>
              </w:rPr>
              <w:t>1553,0</w:t>
            </w:r>
          </w:p>
        </w:tc>
        <w:tc>
          <w:tcPr>
            <w:tcW w:w="12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C9A58" w14:textId="2A1D2C4E" w:rsidR="00E23271" w:rsidRPr="00F22D51" w:rsidRDefault="00E23271" w:rsidP="00E23271">
            <w:pPr>
              <w:jc w:val="center"/>
              <w:rPr>
                <w:rFonts w:cs="Arial"/>
                <w:sz w:val="20"/>
                <w:szCs w:val="20"/>
                <w:lang w:eastAsia="en-US"/>
              </w:rPr>
            </w:pPr>
            <w:r>
              <w:rPr>
                <w:rFonts w:cs="Arial"/>
                <w:sz w:val="20"/>
                <w:szCs w:val="20"/>
              </w:rPr>
              <w:t>348862,2</w:t>
            </w:r>
          </w:p>
        </w:tc>
      </w:tr>
      <w:tr w:rsidR="00E23271" w:rsidRPr="00672662" w14:paraId="4D31AC52" w14:textId="77777777" w:rsidTr="004E2ECA">
        <w:trPr>
          <w:trHeight w:val="567"/>
          <w:jc w:val="center"/>
        </w:trPr>
        <w:tc>
          <w:tcPr>
            <w:tcW w:w="707" w:type="dxa"/>
            <w:tcBorders>
              <w:top w:val="nil"/>
              <w:left w:val="single" w:sz="4" w:space="0" w:color="auto"/>
              <w:bottom w:val="single" w:sz="4" w:space="0" w:color="auto"/>
              <w:right w:val="single" w:sz="4" w:space="0" w:color="auto"/>
            </w:tcBorders>
            <w:shd w:val="clear" w:color="000000" w:fill="FFFFFF"/>
            <w:noWrap/>
            <w:vAlign w:val="center"/>
            <w:hideMark/>
          </w:tcPr>
          <w:p w14:paraId="61D31352" w14:textId="77777777" w:rsidR="00E23271" w:rsidRPr="00F22D51" w:rsidRDefault="00E23271" w:rsidP="00E23271">
            <w:pPr>
              <w:jc w:val="center"/>
              <w:rPr>
                <w:rFonts w:cs="Arial"/>
                <w:b/>
                <w:bCs/>
                <w:sz w:val="20"/>
                <w:szCs w:val="20"/>
                <w:lang w:eastAsia="en-US"/>
              </w:rPr>
            </w:pPr>
            <w:r w:rsidRPr="00F22D51">
              <w:rPr>
                <w:rFonts w:cs="Arial"/>
                <w:b/>
                <w:bCs/>
                <w:sz w:val="20"/>
                <w:szCs w:val="20"/>
                <w:lang w:eastAsia="en-US"/>
              </w:rPr>
              <w:t>[%]</w:t>
            </w:r>
          </w:p>
        </w:tc>
        <w:tc>
          <w:tcPr>
            <w:tcW w:w="13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910EB" w14:textId="05FE4C89" w:rsidR="00E23271" w:rsidRPr="00F22D51" w:rsidRDefault="00E23271" w:rsidP="00E23271">
            <w:pPr>
              <w:jc w:val="center"/>
              <w:rPr>
                <w:rFonts w:cs="Arial"/>
                <w:sz w:val="20"/>
                <w:szCs w:val="20"/>
                <w:lang w:eastAsia="en-US"/>
              </w:rPr>
            </w:pPr>
            <w:r>
              <w:rPr>
                <w:rFonts w:cs="Arial"/>
                <w:sz w:val="20"/>
                <w:szCs w:val="20"/>
              </w:rPr>
              <w:t>43,4</w:t>
            </w:r>
          </w:p>
        </w:tc>
        <w:tc>
          <w:tcPr>
            <w:tcW w:w="1234" w:type="dxa"/>
            <w:tcBorders>
              <w:top w:val="single" w:sz="4" w:space="0" w:color="auto"/>
              <w:left w:val="nil"/>
              <w:bottom w:val="single" w:sz="4" w:space="0" w:color="auto"/>
              <w:right w:val="single" w:sz="4" w:space="0" w:color="auto"/>
            </w:tcBorders>
            <w:shd w:val="clear" w:color="auto" w:fill="auto"/>
            <w:noWrap/>
            <w:vAlign w:val="center"/>
            <w:hideMark/>
          </w:tcPr>
          <w:p w14:paraId="002B094D" w14:textId="0D232CE1" w:rsidR="00E23271" w:rsidRPr="00F22D51" w:rsidRDefault="00E23271" w:rsidP="00E23271">
            <w:pPr>
              <w:jc w:val="center"/>
              <w:rPr>
                <w:rFonts w:cs="Arial"/>
                <w:sz w:val="20"/>
                <w:szCs w:val="20"/>
                <w:lang w:eastAsia="en-US"/>
              </w:rPr>
            </w:pPr>
            <w:r>
              <w:rPr>
                <w:rFonts w:cs="Arial"/>
                <w:sz w:val="20"/>
                <w:szCs w:val="20"/>
              </w:rPr>
              <w:t>40,9</w:t>
            </w:r>
          </w:p>
        </w:tc>
        <w:tc>
          <w:tcPr>
            <w:tcW w:w="1196" w:type="dxa"/>
            <w:tcBorders>
              <w:top w:val="single" w:sz="4" w:space="0" w:color="auto"/>
              <w:left w:val="nil"/>
              <w:bottom w:val="single" w:sz="4" w:space="0" w:color="auto"/>
              <w:right w:val="single" w:sz="4" w:space="0" w:color="auto"/>
            </w:tcBorders>
            <w:shd w:val="clear" w:color="auto" w:fill="auto"/>
            <w:noWrap/>
            <w:vAlign w:val="center"/>
            <w:hideMark/>
          </w:tcPr>
          <w:p w14:paraId="0E108141" w14:textId="7BAE11FC" w:rsidR="00E23271" w:rsidRPr="00F22D51" w:rsidRDefault="00E23271" w:rsidP="00E23271">
            <w:pPr>
              <w:jc w:val="center"/>
              <w:rPr>
                <w:rFonts w:cs="Arial"/>
                <w:sz w:val="20"/>
                <w:szCs w:val="20"/>
                <w:lang w:eastAsia="en-US"/>
              </w:rPr>
            </w:pPr>
            <w:r>
              <w:rPr>
                <w:rFonts w:cs="Arial"/>
                <w:sz w:val="20"/>
                <w:szCs w:val="20"/>
              </w:rPr>
              <w:t>12,7</w:t>
            </w:r>
          </w:p>
        </w:tc>
        <w:tc>
          <w:tcPr>
            <w:tcW w:w="1161" w:type="dxa"/>
            <w:tcBorders>
              <w:top w:val="single" w:sz="4" w:space="0" w:color="auto"/>
              <w:left w:val="nil"/>
              <w:bottom w:val="single" w:sz="4" w:space="0" w:color="auto"/>
              <w:right w:val="single" w:sz="4" w:space="0" w:color="auto"/>
            </w:tcBorders>
            <w:shd w:val="clear" w:color="auto" w:fill="auto"/>
            <w:noWrap/>
            <w:vAlign w:val="center"/>
            <w:hideMark/>
          </w:tcPr>
          <w:p w14:paraId="2A3B4986" w14:textId="51913542" w:rsidR="00E23271" w:rsidRPr="00F22D51" w:rsidRDefault="00E23271" w:rsidP="00E23271">
            <w:pPr>
              <w:jc w:val="center"/>
              <w:rPr>
                <w:rFonts w:cs="Arial"/>
                <w:sz w:val="20"/>
                <w:szCs w:val="20"/>
                <w:lang w:eastAsia="en-US"/>
              </w:rPr>
            </w:pPr>
            <w:r>
              <w:rPr>
                <w:rFonts w:cs="Arial"/>
                <w:sz w:val="20"/>
                <w:szCs w:val="20"/>
              </w:rPr>
              <w:t>2,6</w:t>
            </w:r>
          </w:p>
        </w:tc>
        <w:tc>
          <w:tcPr>
            <w:tcW w:w="1302" w:type="dxa"/>
            <w:tcBorders>
              <w:top w:val="single" w:sz="4" w:space="0" w:color="auto"/>
              <w:left w:val="nil"/>
              <w:bottom w:val="single" w:sz="4" w:space="0" w:color="auto"/>
              <w:right w:val="single" w:sz="4" w:space="0" w:color="auto"/>
            </w:tcBorders>
            <w:shd w:val="clear" w:color="auto" w:fill="auto"/>
            <w:noWrap/>
            <w:vAlign w:val="center"/>
            <w:hideMark/>
          </w:tcPr>
          <w:p w14:paraId="3894CBD3" w14:textId="1F6669A8" w:rsidR="00E23271" w:rsidRPr="00F22D51" w:rsidRDefault="00E23271" w:rsidP="00E23271">
            <w:pPr>
              <w:jc w:val="center"/>
              <w:rPr>
                <w:rFonts w:cs="Arial"/>
                <w:sz w:val="20"/>
                <w:szCs w:val="20"/>
                <w:lang w:eastAsia="en-US"/>
              </w:rPr>
            </w:pPr>
            <w:r>
              <w:rPr>
                <w:rFonts w:cs="Arial"/>
                <w:sz w:val="20"/>
                <w:szCs w:val="20"/>
              </w:rPr>
              <w:t>0,4</w:t>
            </w:r>
          </w:p>
        </w:tc>
        <w:tc>
          <w:tcPr>
            <w:tcW w:w="1278" w:type="dxa"/>
            <w:tcBorders>
              <w:top w:val="nil"/>
              <w:left w:val="nil"/>
              <w:bottom w:val="single" w:sz="4" w:space="0" w:color="auto"/>
              <w:right w:val="single" w:sz="4" w:space="0" w:color="auto"/>
            </w:tcBorders>
            <w:shd w:val="clear" w:color="000000" w:fill="FFFFFF"/>
            <w:noWrap/>
            <w:vAlign w:val="center"/>
            <w:hideMark/>
          </w:tcPr>
          <w:p w14:paraId="3F5C262F" w14:textId="33ADDFC4" w:rsidR="00E23271" w:rsidRPr="00F22D51" w:rsidRDefault="00E23271" w:rsidP="00E23271">
            <w:pPr>
              <w:jc w:val="center"/>
              <w:rPr>
                <w:rFonts w:cs="Arial"/>
                <w:sz w:val="20"/>
                <w:szCs w:val="20"/>
                <w:lang w:eastAsia="en-US"/>
              </w:rPr>
            </w:pPr>
            <w:r>
              <w:rPr>
                <w:rFonts w:cs="Arial"/>
                <w:sz w:val="20"/>
                <w:szCs w:val="20"/>
              </w:rPr>
              <w:t>100,0</w:t>
            </w:r>
          </w:p>
        </w:tc>
      </w:tr>
    </w:tbl>
    <w:p w14:paraId="05AC9810" w14:textId="77777777" w:rsidR="006771D2" w:rsidRPr="009E5D63" w:rsidRDefault="00734531" w:rsidP="009E5D63">
      <w:pPr>
        <w:jc w:val="center"/>
        <w:rPr>
          <w:b/>
          <w:sz w:val="18"/>
          <w:szCs w:val="18"/>
        </w:rPr>
      </w:pPr>
      <w:r w:rsidRPr="00674C14">
        <w:rPr>
          <w:b/>
          <w:sz w:val="18"/>
          <w:szCs w:val="18"/>
        </w:rPr>
        <w:t xml:space="preserve">źródło: </w:t>
      </w:r>
      <w:bookmarkStart w:id="439" w:name="_Toc476562934"/>
      <w:bookmarkStart w:id="440" w:name="_Toc464175757"/>
      <w:bookmarkStart w:id="441" w:name="_Toc459209364"/>
      <w:r w:rsidR="009E5D63">
        <w:rPr>
          <w:b/>
          <w:sz w:val="18"/>
          <w:szCs w:val="18"/>
        </w:rPr>
        <w:t>opracowanie własne</w:t>
      </w:r>
    </w:p>
    <w:p w14:paraId="49526239" w14:textId="77777777" w:rsidR="006771D2" w:rsidRDefault="006771D2" w:rsidP="005C2C9C">
      <w:pPr>
        <w:pStyle w:val="Legenda"/>
      </w:pPr>
    </w:p>
    <w:p w14:paraId="788EF853" w14:textId="57294B8C" w:rsidR="006771D2" w:rsidRDefault="00443F4A" w:rsidP="004E2ECA">
      <w:pPr>
        <w:pStyle w:val="Legenda"/>
        <w:jc w:val="center"/>
      </w:pPr>
      <w:r>
        <w:rPr>
          <w:noProof/>
        </w:rPr>
        <w:drawing>
          <wp:inline distT="0" distB="0" distL="0" distR="0" wp14:anchorId="664420A9" wp14:editId="3A4DED89">
            <wp:extent cx="4429125" cy="3000375"/>
            <wp:effectExtent l="0" t="0" r="9525" b="9525"/>
            <wp:docPr id="16" name="Wykres 1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37E7360" w14:textId="4981B726" w:rsidR="00861BF2" w:rsidRPr="00443F4A" w:rsidRDefault="005C2C9C" w:rsidP="00443F4A">
      <w:pPr>
        <w:pStyle w:val="Legenda"/>
        <w:spacing w:line="276" w:lineRule="auto"/>
        <w:jc w:val="center"/>
      </w:pPr>
      <w:bookmarkStart w:id="442" w:name="_Toc61945603"/>
      <w:r w:rsidRPr="00443F4A">
        <w:t xml:space="preserve">Rysunek </w:t>
      </w:r>
      <w:r w:rsidR="00E73980" w:rsidRPr="00443F4A">
        <w:rPr>
          <w:noProof/>
        </w:rPr>
        <w:fldChar w:fldCharType="begin"/>
      </w:r>
      <w:r w:rsidR="00E73980" w:rsidRPr="00443F4A">
        <w:rPr>
          <w:noProof/>
        </w:rPr>
        <w:instrText xml:space="preserve"> SEQ Rysunek \* ARABIC </w:instrText>
      </w:r>
      <w:r w:rsidR="00E73980" w:rsidRPr="00443F4A">
        <w:rPr>
          <w:noProof/>
        </w:rPr>
        <w:fldChar w:fldCharType="separate"/>
      </w:r>
      <w:r w:rsidR="00A721D3">
        <w:rPr>
          <w:noProof/>
        </w:rPr>
        <w:t>17</w:t>
      </w:r>
      <w:r w:rsidR="00E73980" w:rsidRPr="00443F4A">
        <w:rPr>
          <w:noProof/>
        </w:rPr>
        <w:fldChar w:fldCharType="end"/>
      </w:r>
      <w:r w:rsidRPr="00443F4A">
        <w:t xml:space="preserve">. </w:t>
      </w:r>
      <w:r w:rsidRPr="00443F4A">
        <w:rPr>
          <w:szCs w:val="22"/>
        </w:rPr>
        <w:t>Zużycie energii z podziałem na poszczególne rodzaje paliw i nośników energii</w:t>
      </w:r>
      <w:bookmarkStart w:id="443" w:name="_Toc440456329"/>
      <w:bookmarkStart w:id="444" w:name="_Toc476562963"/>
      <w:bookmarkStart w:id="445" w:name="_Toc464175787"/>
      <w:bookmarkStart w:id="446" w:name="_Toc459209390"/>
      <w:bookmarkEnd w:id="439"/>
      <w:bookmarkEnd w:id="440"/>
      <w:bookmarkEnd w:id="441"/>
      <w:bookmarkEnd w:id="442"/>
    </w:p>
    <w:p w14:paraId="177F32EB" w14:textId="3FF66E64" w:rsidR="000776EA" w:rsidRPr="00443F4A" w:rsidRDefault="00443F4A" w:rsidP="00443F4A">
      <w:pPr>
        <w:pStyle w:val="Legenda"/>
        <w:spacing w:line="276" w:lineRule="auto"/>
        <w:jc w:val="center"/>
        <w:sectPr w:rsidR="000776EA" w:rsidRPr="00443F4A" w:rsidSect="0075291A">
          <w:pgSz w:w="11906" w:h="16838"/>
          <w:pgMar w:top="1417" w:right="1417" w:bottom="1417" w:left="1417" w:header="454" w:footer="708" w:gutter="0"/>
          <w:cols w:space="708"/>
          <w:docGrid w:linePitch="360"/>
        </w:sectPr>
      </w:pPr>
      <w:r w:rsidRPr="00443F4A">
        <w:rPr>
          <w:sz w:val="18"/>
        </w:rPr>
        <w:t>źródło: opracowanie własne</w:t>
      </w:r>
    </w:p>
    <w:p w14:paraId="151D0969" w14:textId="432944D3" w:rsidR="005C2C9C" w:rsidRDefault="005C2C9C" w:rsidP="00B67251">
      <w:pPr>
        <w:pStyle w:val="Legenda"/>
        <w:rPr>
          <w:szCs w:val="22"/>
        </w:rPr>
      </w:pPr>
      <w:bookmarkStart w:id="447" w:name="_Toc61945584"/>
      <w:r w:rsidRPr="00674C14">
        <w:lastRenderedPageBreak/>
        <w:t xml:space="preserve">Tabela </w:t>
      </w:r>
      <w:r w:rsidR="00E73980" w:rsidRPr="00674C14">
        <w:rPr>
          <w:noProof/>
        </w:rPr>
        <w:fldChar w:fldCharType="begin"/>
      </w:r>
      <w:r w:rsidR="00E73980" w:rsidRPr="00674C14">
        <w:rPr>
          <w:noProof/>
        </w:rPr>
        <w:instrText xml:space="preserve"> SEQ Tabela \* ARABIC </w:instrText>
      </w:r>
      <w:r w:rsidR="00E73980" w:rsidRPr="00674C14">
        <w:rPr>
          <w:noProof/>
        </w:rPr>
        <w:fldChar w:fldCharType="separate"/>
      </w:r>
      <w:r w:rsidR="00A721D3">
        <w:rPr>
          <w:noProof/>
        </w:rPr>
        <w:t>40</w:t>
      </w:r>
      <w:r w:rsidR="00E73980" w:rsidRPr="00674C14">
        <w:rPr>
          <w:noProof/>
        </w:rPr>
        <w:fldChar w:fldCharType="end"/>
      </w:r>
      <w:r w:rsidRPr="00674C14">
        <w:t xml:space="preserve">. Roczna </w:t>
      </w:r>
      <w:r w:rsidRPr="00674C14">
        <w:rPr>
          <w:szCs w:val="22"/>
        </w:rPr>
        <w:t xml:space="preserve">emisja dwutlenku węgla z podziałem na poszczególne rodzaje paliw </w:t>
      </w:r>
      <w:r w:rsidR="00B77B23">
        <w:rPr>
          <w:szCs w:val="22"/>
        </w:rPr>
        <w:br/>
      </w:r>
      <w:r w:rsidRPr="00674C14">
        <w:rPr>
          <w:szCs w:val="22"/>
        </w:rPr>
        <w:t>i nośników energii</w:t>
      </w:r>
      <w:bookmarkEnd w:id="443"/>
      <w:bookmarkEnd w:id="444"/>
      <w:bookmarkEnd w:id="445"/>
      <w:bookmarkEnd w:id="446"/>
      <w:bookmarkEnd w:id="447"/>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1369"/>
        <w:gridCol w:w="1132"/>
        <w:gridCol w:w="1147"/>
        <w:gridCol w:w="1248"/>
        <w:gridCol w:w="1258"/>
      </w:tblGrid>
      <w:tr w:rsidR="00672662" w:rsidRPr="00672662" w14:paraId="6ACB023F" w14:textId="77777777" w:rsidTr="00474081">
        <w:trPr>
          <w:trHeight w:val="567"/>
          <w:jc w:val="center"/>
        </w:trPr>
        <w:tc>
          <w:tcPr>
            <w:tcW w:w="7225" w:type="dxa"/>
            <w:gridSpan w:val="6"/>
            <w:shd w:val="clear" w:color="000000" w:fill="D8E4BC"/>
            <w:noWrap/>
            <w:vAlign w:val="center"/>
            <w:hideMark/>
          </w:tcPr>
          <w:p w14:paraId="15FECB54" w14:textId="00B4C7D7" w:rsidR="00672662" w:rsidRPr="00672662" w:rsidRDefault="00672662" w:rsidP="00672662">
            <w:pPr>
              <w:jc w:val="center"/>
              <w:rPr>
                <w:rFonts w:cs="Arial"/>
                <w:b/>
                <w:bCs/>
                <w:color w:val="000000"/>
                <w:sz w:val="20"/>
                <w:szCs w:val="20"/>
                <w:lang w:eastAsia="en-US"/>
              </w:rPr>
            </w:pPr>
            <w:r w:rsidRPr="00672662">
              <w:rPr>
                <w:rFonts w:cs="Arial"/>
                <w:b/>
                <w:bCs/>
                <w:color w:val="000000"/>
                <w:sz w:val="20"/>
                <w:szCs w:val="20"/>
                <w:lang w:eastAsia="en-US"/>
              </w:rPr>
              <w:t>Emisja CO</w:t>
            </w:r>
            <w:r w:rsidRPr="00672662">
              <w:rPr>
                <w:rFonts w:cs="Arial"/>
                <w:b/>
                <w:bCs/>
                <w:color w:val="000000"/>
                <w:sz w:val="20"/>
                <w:szCs w:val="20"/>
                <w:vertAlign w:val="subscript"/>
                <w:lang w:eastAsia="en-US"/>
              </w:rPr>
              <w:t>2</w:t>
            </w:r>
            <w:r w:rsidRPr="00672662">
              <w:rPr>
                <w:rFonts w:cs="Arial"/>
                <w:b/>
                <w:bCs/>
                <w:color w:val="000000"/>
                <w:sz w:val="20"/>
                <w:szCs w:val="20"/>
                <w:lang w:eastAsia="en-US"/>
              </w:rPr>
              <w:t xml:space="preserve"> na terenie </w:t>
            </w:r>
            <w:r w:rsidR="00C52DBF">
              <w:rPr>
                <w:rFonts w:cs="Arial"/>
                <w:b/>
                <w:bCs/>
                <w:color w:val="000000"/>
                <w:sz w:val="20"/>
                <w:szCs w:val="20"/>
                <w:lang w:eastAsia="en-US"/>
              </w:rPr>
              <w:t>miasta</w:t>
            </w:r>
            <w:r w:rsidRPr="00672662">
              <w:rPr>
                <w:rFonts w:cs="Arial"/>
                <w:b/>
                <w:bCs/>
                <w:color w:val="000000"/>
                <w:sz w:val="20"/>
                <w:szCs w:val="20"/>
                <w:lang w:eastAsia="en-US"/>
              </w:rPr>
              <w:t xml:space="preserve"> dla poszczególnych paliw [tCO</w:t>
            </w:r>
            <w:r w:rsidRPr="00672662">
              <w:rPr>
                <w:rFonts w:cs="Arial"/>
                <w:b/>
                <w:bCs/>
                <w:color w:val="000000"/>
                <w:sz w:val="20"/>
                <w:szCs w:val="20"/>
                <w:vertAlign w:val="subscript"/>
                <w:lang w:eastAsia="en-US"/>
              </w:rPr>
              <w:t>2</w:t>
            </w:r>
            <w:r w:rsidRPr="00672662">
              <w:rPr>
                <w:rFonts w:cs="Arial"/>
                <w:b/>
                <w:bCs/>
                <w:color w:val="000000"/>
                <w:sz w:val="20"/>
                <w:szCs w:val="20"/>
                <w:lang w:eastAsia="en-US"/>
              </w:rPr>
              <w:t>/rok]</w:t>
            </w:r>
          </w:p>
        </w:tc>
      </w:tr>
      <w:tr w:rsidR="00B0763A" w:rsidRPr="00672662" w14:paraId="73CF959D" w14:textId="77777777" w:rsidTr="00474081">
        <w:trPr>
          <w:trHeight w:val="567"/>
          <w:jc w:val="center"/>
        </w:trPr>
        <w:tc>
          <w:tcPr>
            <w:tcW w:w="1071" w:type="dxa"/>
            <w:shd w:val="clear" w:color="000000" w:fill="D8E4BC"/>
            <w:noWrap/>
            <w:vAlign w:val="center"/>
            <w:hideMark/>
          </w:tcPr>
          <w:p w14:paraId="09221597" w14:textId="77777777" w:rsidR="00B0763A" w:rsidRPr="00672662" w:rsidRDefault="00B0763A" w:rsidP="00672662">
            <w:pPr>
              <w:jc w:val="center"/>
              <w:rPr>
                <w:rFonts w:cs="Arial"/>
                <w:color w:val="000000"/>
                <w:sz w:val="20"/>
                <w:szCs w:val="20"/>
                <w:lang w:eastAsia="en-US"/>
              </w:rPr>
            </w:pPr>
            <w:r w:rsidRPr="00672662">
              <w:rPr>
                <w:rFonts w:cs="Arial"/>
                <w:color w:val="000000"/>
                <w:sz w:val="20"/>
                <w:szCs w:val="20"/>
                <w:lang w:eastAsia="en-US"/>
              </w:rPr>
              <w:t> </w:t>
            </w:r>
          </w:p>
        </w:tc>
        <w:tc>
          <w:tcPr>
            <w:tcW w:w="1369" w:type="dxa"/>
            <w:shd w:val="clear" w:color="000000" w:fill="D8E4BC"/>
            <w:vAlign w:val="center"/>
            <w:hideMark/>
          </w:tcPr>
          <w:p w14:paraId="7BA2E824" w14:textId="5E7CEFBB" w:rsidR="00B0763A" w:rsidRPr="00672662" w:rsidRDefault="00443F4A" w:rsidP="00672662">
            <w:pPr>
              <w:jc w:val="center"/>
              <w:rPr>
                <w:rFonts w:cs="Arial"/>
                <w:b/>
                <w:bCs/>
                <w:sz w:val="20"/>
                <w:szCs w:val="20"/>
                <w:lang w:eastAsia="en-US"/>
              </w:rPr>
            </w:pPr>
            <w:r>
              <w:rPr>
                <w:rFonts w:cs="Arial"/>
                <w:b/>
                <w:bCs/>
                <w:sz w:val="20"/>
                <w:szCs w:val="20"/>
                <w:lang w:eastAsia="en-US"/>
              </w:rPr>
              <w:t>E</w:t>
            </w:r>
            <w:r w:rsidR="00B0763A" w:rsidRPr="00672662">
              <w:rPr>
                <w:rFonts w:cs="Arial"/>
                <w:b/>
                <w:bCs/>
                <w:sz w:val="20"/>
                <w:szCs w:val="20"/>
                <w:lang w:eastAsia="en-US"/>
              </w:rPr>
              <w:t>nergia elektryczna</w:t>
            </w:r>
          </w:p>
        </w:tc>
        <w:tc>
          <w:tcPr>
            <w:tcW w:w="1132" w:type="dxa"/>
            <w:shd w:val="clear" w:color="000000" w:fill="D8E4BC"/>
            <w:vAlign w:val="center"/>
            <w:hideMark/>
          </w:tcPr>
          <w:p w14:paraId="33B0A650" w14:textId="4909B7B2" w:rsidR="00B0763A" w:rsidRPr="00672662" w:rsidRDefault="00443F4A" w:rsidP="00672662">
            <w:pPr>
              <w:jc w:val="center"/>
              <w:rPr>
                <w:rFonts w:cs="Arial"/>
                <w:b/>
                <w:bCs/>
                <w:sz w:val="20"/>
                <w:szCs w:val="20"/>
                <w:lang w:eastAsia="en-US"/>
              </w:rPr>
            </w:pPr>
            <w:r>
              <w:rPr>
                <w:rFonts w:cs="Arial"/>
                <w:b/>
                <w:bCs/>
                <w:sz w:val="20"/>
                <w:szCs w:val="20"/>
                <w:lang w:eastAsia="en-US"/>
              </w:rPr>
              <w:t>G</w:t>
            </w:r>
            <w:r w:rsidR="00B0763A" w:rsidRPr="00672662">
              <w:rPr>
                <w:rFonts w:cs="Arial"/>
                <w:b/>
                <w:bCs/>
                <w:sz w:val="20"/>
                <w:szCs w:val="20"/>
                <w:lang w:eastAsia="en-US"/>
              </w:rPr>
              <w:t>az</w:t>
            </w:r>
          </w:p>
        </w:tc>
        <w:tc>
          <w:tcPr>
            <w:tcW w:w="1147" w:type="dxa"/>
            <w:shd w:val="clear" w:color="000000" w:fill="D8E4BC"/>
            <w:vAlign w:val="center"/>
            <w:hideMark/>
          </w:tcPr>
          <w:p w14:paraId="1AE92102" w14:textId="62D3D247" w:rsidR="00B0763A" w:rsidRPr="00672662" w:rsidRDefault="00443F4A" w:rsidP="00672662">
            <w:pPr>
              <w:jc w:val="center"/>
              <w:rPr>
                <w:rFonts w:cs="Arial"/>
                <w:b/>
                <w:bCs/>
                <w:sz w:val="20"/>
                <w:szCs w:val="20"/>
                <w:lang w:eastAsia="en-US"/>
              </w:rPr>
            </w:pPr>
            <w:r>
              <w:rPr>
                <w:rFonts w:cs="Arial"/>
                <w:b/>
                <w:bCs/>
                <w:sz w:val="20"/>
                <w:szCs w:val="20"/>
                <w:lang w:eastAsia="en-US"/>
              </w:rPr>
              <w:t>W</w:t>
            </w:r>
            <w:r w:rsidR="00B0763A" w:rsidRPr="00672662">
              <w:rPr>
                <w:rFonts w:cs="Arial"/>
                <w:b/>
                <w:bCs/>
                <w:sz w:val="20"/>
                <w:szCs w:val="20"/>
                <w:lang w:eastAsia="en-US"/>
              </w:rPr>
              <w:t>ęgiel</w:t>
            </w:r>
          </w:p>
        </w:tc>
        <w:tc>
          <w:tcPr>
            <w:tcW w:w="1248" w:type="dxa"/>
            <w:shd w:val="clear" w:color="000000" w:fill="D8E4BC"/>
            <w:vAlign w:val="center"/>
            <w:hideMark/>
          </w:tcPr>
          <w:p w14:paraId="147421A5" w14:textId="7F684E42" w:rsidR="00B0763A" w:rsidRPr="00672662" w:rsidRDefault="00650A37" w:rsidP="00672662">
            <w:pPr>
              <w:jc w:val="center"/>
              <w:rPr>
                <w:rFonts w:cs="Arial"/>
                <w:b/>
                <w:bCs/>
                <w:sz w:val="20"/>
                <w:szCs w:val="20"/>
                <w:lang w:eastAsia="en-US"/>
              </w:rPr>
            </w:pPr>
            <w:r>
              <w:rPr>
                <w:rFonts w:cs="Arial"/>
                <w:b/>
                <w:bCs/>
                <w:sz w:val="20"/>
                <w:szCs w:val="20"/>
                <w:lang w:eastAsia="en-US"/>
              </w:rPr>
              <w:t>P</w:t>
            </w:r>
            <w:r w:rsidR="00B0763A" w:rsidRPr="00672662">
              <w:rPr>
                <w:rFonts w:cs="Arial"/>
                <w:b/>
                <w:bCs/>
                <w:sz w:val="20"/>
                <w:szCs w:val="20"/>
                <w:lang w:eastAsia="en-US"/>
              </w:rPr>
              <w:t>o</w:t>
            </w:r>
            <w:r w:rsidR="006B1C7A">
              <w:rPr>
                <w:rFonts w:cs="Arial"/>
                <w:b/>
                <w:bCs/>
                <w:sz w:val="20"/>
                <w:szCs w:val="20"/>
                <w:lang w:eastAsia="en-US"/>
              </w:rPr>
              <w:t>zo</w:t>
            </w:r>
            <w:r w:rsidR="00B0763A" w:rsidRPr="00672662">
              <w:rPr>
                <w:rFonts w:cs="Arial"/>
                <w:b/>
                <w:bCs/>
                <w:sz w:val="20"/>
                <w:szCs w:val="20"/>
                <w:lang w:eastAsia="en-US"/>
              </w:rPr>
              <w:t>stałe</w:t>
            </w:r>
          </w:p>
        </w:tc>
        <w:tc>
          <w:tcPr>
            <w:tcW w:w="1258" w:type="dxa"/>
            <w:shd w:val="clear" w:color="000000" w:fill="D8E4BC"/>
            <w:vAlign w:val="center"/>
            <w:hideMark/>
          </w:tcPr>
          <w:p w14:paraId="463B80F8" w14:textId="77777777" w:rsidR="00B0763A" w:rsidRPr="00672662" w:rsidRDefault="00B0763A" w:rsidP="00672662">
            <w:pPr>
              <w:jc w:val="center"/>
              <w:rPr>
                <w:rFonts w:cs="Arial"/>
                <w:b/>
                <w:bCs/>
                <w:sz w:val="20"/>
                <w:szCs w:val="20"/>
                <w:lang w:eastAsia="en-US"/>
              </w:rPr>
            </w:pPr>
            <w:r w:rsidRPr="00672662">
              <w:rPr>
                <w:rFonts w:cs="Arial"/>
                <w:b/>
                <w:bCs/>
                <w:sz w:val="20"/>
                <w:szCs w:val="20"/>
                <w:lang w:eastAsia="en-US"/>
              </w:rPr>
              <w:t>SUMA:</w:t>
            </w:r>
          </w:p>
        </w:tc>
      </w:tr>
      <w:tr w:rsidR="00443F4A" w:rsidRPr="00672662" w14:paraId="0559C0D5" w14:textId="77777777" w:rsidTr="00474081">
        <w:trPr>
          <w:trHeight w:val="567"/>
          <w:jc w:val="center"/>
        </w:trPr>
        <w:tc>
          <w:tcPr>
            <w:tcW w:w="1071" w:type="dxa"/>
            <w:shd w:val="clear" w:color="000000" w:fill="FFFFFF"/>
            <w:noWrap/>
            <w:vAlign w:val="center"/>
            <w:hideMark/>
          </w:tcPr>
          <w:p w14:paraId="7DAB9AF9" w14:textId="77777777" w:rsidR="00443F4A" w:rsidRPr="00672662" w:rsidRDefault="00443F4A" w:rsidP="00443F4A">
            <w:pPr>
              <w:jc w:val="center"/>
              <w:rPr>
                <w:rFonts w:cs="Arial"/>
                <w:b/>
                <w:bCs/>
                <w:color w:val="000000"/>
                <w:sz w:val="20"/>
                <w:szCs w:val="20"/>
                <w:lang w:eastAsia="en-US"/>
              </w:rPr>
            </w:pPr>
            <w:r w:rsidRPr="00672662">
              <w:rPr>
                <w:rFonts w:cs="Arial"/>
                <w:b/>
                <w:bCs/>
                <w:color w:val="000000"/>
                <w:sz w:val="20"/>
                <w:szCs w:val="20"/>
                <w:lang w:eastAsia="en-US"/>
              </w:rPr>
              <w:t>tCO</w:t>
            </w:r>
            <w:r w:rsidRPr="00672662">
              <w:rPr>
                <w:rFonts w:cs="Arial"/>
                <w:b/>
                <w:bCs/>
                <w:color w:val="000000"/>
                <w:sz w:val="20"/>
                <w:szCs w:val="20"/>
                <w:vertAlign w:val="subscript"/>
                <w:lang w:eastAsia="en-US"/>
              </w:rPr>
              <w:t>2</w:t>
            </w:r>
            <w:r w:rsidRPr="00672662">
              <w:rPr>
                <w:rFonts w:cs="Arial"/>
                <w:b/>
                <w:bCs/>
                <w:color w:val="000000"/>
                <w:sz w:val="20"/>
                <w:szCs w:val="20"/>
                <w:lang w:eastAsia="en-US"/>
              </w:rPr>
              <w:t>/rok</w:t>
            </w:r>
          </w:p>
        </w:tc>
        <w:tc>
          <w:tcPr>
            <w:tcW w:w="136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6534E0" w14:textId="4DAEE024" w:rsidR="00443F4A" w:rsidRPr="00672662" w:rsidRDefault="00443F4A" w:rsidP="00443F4A">
            <w:pPr>
              <w:jc w:val="center"/>
              <w:rPr>
                <w:rFonts w:cs="Arial"/>
                <w:color w:val="000000"/>
                <w:sz w:val="20"/>
                <w:szCs w:val="20"/>
                <w:lang w:eastAsia="en-US"/>
              </w:rPr>
            </w:pPr>
            <w:r>
              <w:rPr>
                <w:rFonts w:cs="Arial"/>
                <w:color w:val="000000"/>
                <w:sz w:val="20"/>
                <w:szCs w:val="20"/>
              </w:rPr>
              <w:t>123256,7</w:t>
            </w:r>
          </w:p>
        </w:tc>
        <w:tc>
          <w:tcPr>
            <w:tcW w:w="1132" w:type="dxa"/>
            <w:tcBorders>
              <w:top w:val="single" w:sz="4" w:space="0" w:color="auto"/>
              <w:left w:val="nil"/>
              <w:bottom w:val="single" w:sz="4" w:space="0" w:color="auto"/>
              <w:right w:val="single" w:sz="4" w:space="0" w:color="auto"/>
            </w:tcBorders>
            <w:shd w:val="clear" w:color="000000" w:fill="FFFFFF"/>
            <w:vAlign w:val="center"/>
            <w:hideMark/>
          </w:tcPr>
          <w:p w14:paraId="34AA36F0" w14:textId="61533C4A" w:rsidR="00443F4A" w:rsidRPr="00672662" w:rsidRDefault="00443F4A" w:rsidP="00443F4A">
            <w:pPr>
              <w:jc w:val="center"/>
              <w:rPr>
                <w:rFonts w:cs="Arial"/>
                <w:color w:val="000000"/>
                <w:sz w:val="20"/>
                <w:szCs w:val="20"/>
                <w:lang w:eastAsia="en-US"/>
              </w:rPr>
            </w:pPr>
            <w:r>
              <w:rPr>
                <w:rFonts w:cs="Arial"/>
                <w:color w:val="000000"/>
                <w:sz w:val="20"/>
                <w:szCs w:val="20"/>
              </w:rPr>
              <w:t>28790,5</w:t>
            </w:r>
          </w:p>
        </w:tc>
        <w:tc>
          <w:tcPr>
            <w:tcW w:w="1147" w:type="dxa"/>
            <w:tcBorders>
              <w:top w:val="single" w:sz="4" w:space="0" w:color="auto"/>
              <w:left w:val="nil"/>
              <w:bottom w:val="single" w:sz="4" w:space="0" w:color="auto"/>
              <w:right w:val="single" w:sz="4" w:space="0" w:color="auto"/>
            </w:tcBorders>
            <w:shd w:val="clear" w:color="000000" w:fill="FFFFFF"/>
            <w:vAlign w:val="center"/>
            <w:hideMark/>
          </w:tcPr>
          <w:p w14:paraId="010A6C8F" w14:textId="247F5B98" w:rsidR="00443F4A" w:rsidRPr="00672662" w:rsidRDefault="00443F4A" w:rsidP="00443F4A">
            <w:pPr>
              <w:jc w:val="center"/>
              <w:rPr>
                <w:rFonts w:cs="Arial"/>
                <w:color w:val="000000"/>
                <w:sz w:val="20"/>
                <w:szCs w:val="20"/>
                <w:lang w:eastAsia="en-US"/>
              </w:rPr>
            </w:pPr>
            <w:r>
              <w:rPr>
                <w:rFonts w:cs="Arial"/>
                <w:color w:val="000000"/>
                <w:sz w:val="20"/>
                <w:szCs w:val="20"/>
              </w:rPr>
              <w:t>15368,7</w:t>
            </w:r>
          </w:p>
        </w:tc>
        <w:tc>
          <w:tcPr>
            <w:tcW w:w="1248" w:type="dxa"/>
            <w:tcBorders>
              <w:top w:val="single" w:sz="4" w:space="0" w:color="auto"/>
              <w:left w:val="nil"/>
              <w:bottom w:val="single" w:sz="4" w:space="0" w:color="auto"/>
              <w:right w:val="single" w:sz="4" w:space="0" w:color="auto"/>
            </w:tcBorders>
            <w:shd w:val="clear" w:color="000000" w:fill="FFFFFF"/>
            <w:vAlign w:val="center"/>
            <w:hideMark/>
          </w:tcPr>
          <w:p w14:paraId="6C0D938B" w14:textId="502E8DFF" w:rsidR="00443F4A" w:rsidRPr="00672662" w:rsidRDefault="00443F4A" w:rsidP="00443F4A">
            <w:pPr>
              <w:jc w:val="center"/>
              <w:rPr>
                <w:rFonts w:cs="Arial"/>
                <w:color w:val="000000"/>
                <w:sz w:val="20"/>
                <w:szCs w:val="20"/>
                <w:lang w:eastAsia="en-US"/>
              </w:rPr>
            </w:pPr>
            <w:r>
              <w:rPr>
                <w:rFonts w:cs="Arial"/>
                <w:color w:val="000000"/>
                <w:sz w:val="20"/>
                <w:szCs w:val="20"/>
              </w:rPr>
              <w:t>425,5</w:t>
            </w:r>
          </w:p>
        </w:tc>
        <w:tc>
          <w:tcPr>
            <w:tcW w:w="1258" w:type="dxa"/>
            <w:tcBorders>
              <w:top w:val="single" w:sz="4" w:space="0" w:color="auto"/>
              <w:left w:val="nil"/>
              <w:bottom w:val="single" w:sz="4" w:space="0" w:color="auto"/>
              <w:right w:val="single" w:sz="4" w:space="0" w:color="auto"/>
            </w:tcBorders>
            <w:shd w:val="clear" w:color="000000" w:fill="FFFFFF"/>
            <w:noWrap/>
            <w:vAlign w:val="center"/>
            <w:hideMark/>
          </w:tcPr>
          <w:p w14:paraId="5FE23D62" w14:textId="1835AD89" w:rsidR="00443F4A" w:rsidRPr="00672662" w:rsidRDefault="00443F4A" w:rsidP="00443F4A">
            <w:pPr>
              <w:jc w:val="center"/>
              <w:rPr>
                <w:rFonts w:cs="Arial"/>
                <w:color w:val="000000"/>
                <w:sz w:val="20"/>
                <w:szCs w:val="20"/>
                <w:lang w:eastAsia="en-US"/>
              </w:rPr>
            </w:pPr>
            <w:r>
              <w:rPr>
                <w:rFonts w:cs="Arial"/>
                <w:color w:val="000000"/>
                <w:sz w:val="20"/>
                <w:szCs w:val="20"/>
              </w:rPr>
              <w:t>167415,9</w:t>
            </w:r>
          </w:p>
        </w:tc>
      </w:tr>
      <w:tr w:rsidR="00443F4A" w:rsidRPr="00672662" w14:paraId="08985306" w14:textId="77777777" w:rsidTr="00474081">
        <w:trPr>
          <w:trHeight w:val="567"/>
          <w:jc w:val="center"/>
        </w:trPr>
        <w:tc>
          <w:tcPr>
            <w:tcW w:w="1071" w:type="dxa"/>
            <w:shd w:val="clear" w:color="000000" w:fill="FFFFFF"/>
            <w:noWrap/>
            <w:vAlign w:val="center"/>
            <w:hideMark/>
          </w:tcPr>
          <w:p w14:paraId="5F4751E4" w14:textId="77777777" w:rsidR="00443F4A" w:rsidRPr="00672662" w:rsidRDefault="00443F4A" w:rsidP="00443F4A">
            <w:pPr>
              <w:jc w:val="center"/>
              <w:rPr>
                <w:rFonts w:cs="Arial"/>
                <w:b/>
                <w:bCs/>
                <w:color w:val="000000"/>
                <w:sz w:val="20"/>
                <w:szCs w:val="20"/>
                <w:lang w:eastAsia="en-US"/>
              </w:rPr>
            </w:pPr>
            <w:r w:rsidRPr="00672662">
              <w:rPr>
                <w:rFonts w:cs="Arial"/>
                <w:b/>
                <w:bCs/>
                <w:color w:val="000000"/>
                <w:sz w:val="20"/>
                <w:szCs w:val="20"/>
                <w:lang w:eastAsia="en-US"/>
              </w:rPr>
              <w:t>[%]</w:t>
            </w:r>
          </w:p>
        </w:tc>
        <w:tc>
          <w:tcPr>
            <w:tcW w:w="1369" w:type="dxa"/>
            <w:tcBorders>
              <w:top w:val="nil"/>
              <w:left w:val="single" w:sz="4" w:space="0" w:color="auto"/>
              <w:bottom w:val="single" w:sz="4" w:space="0" w:color="auto"/>
              <w:right w:val="single" w:sz="4" w:space="0" w:color="auto"/>
            </w:tcBorders>
            <w:shd w:val="clear" w:color="000000" w:fill="FFFFFF"/>
            <w:noWrap/>
            <w:vAlign w:val="center"/>
            <w:hideMark/>
          </w:tcPr>
          <w:p w14:paraId="4E1D7F9A" w14:textId="1D94465C" w:rsidR="00443F4A" w:rsidRPr="00672662" w:rsidRDefault="00443F4A" w:rsidP="00443F4A">
            <w:pPr>
              <w:jc w:val="center"/>
              <w:rPr>
                <w:rFonts w:cs="Arial"/>
                <w:color w:val="000000"/>
                <w:sz w:val="20"/>
                <w:szCs w:val="20"/>
                <w:lang w:eastAsia="en-US"/>
              </w:rPr>
            </w:pPr>
            <w:r>
              <w:rPr>
                <w:rFonts w:cs="Arial"/>
                <w:color w:val="000000"/>
                <w:sz w:val="20"/>
                <w:szCs w:val="20"/>
              </w:rPr>
              <w:t>73,6</w:t>
            </w:r>
          </w:p>
        </w:tc>
        <w:tc>
          <w:tcPr>
            <w:tcW w:w="1132" w:type="dxa"/>
            <w:tcBorders>
              <w:top w:val="nil"/>
              <w:left w:val="nil"/>
              <w:bottom w:val="single" w:sz="4" w:space="0" w:color="auto"/>
              <w:right w:val="single" w:sz="4" w:space="0" w:color="auto"/>
            </w:tcBorders>
            <w:shd w:val="clear" w:color="000000" w:fill="FFFFFF"/>
            <w:noWrap/>
            <w:vAlign w:val="center"/>
            <w:hideMark/>
          </w:tcPr>
          <w:p w14:paraId="5CB526BD" w14:textId="4EB0DB52" w:rsidR="00443F4A" w:rsidRPr="00672662" w:rsidRDefault="00443F4A" w:rsidP="00443F4A">
            <w:pPr>
              <w:jc w:val="center"/>
              <w:rPr>
                <w:rFonts w:cs="Arial"/>
                <w:color w:val="000000"/>
                <w:sz w:val="20"/>
                <w:szCs w:val="20"/>
                <w:lang w:eastAsia="en-US"/>
              </w:rPr>
            </w:pPr>
            <w:r>
              <w:rPr>
                <w:rFonts w:cs="Arial"/>
                <w:color w:val="000000"/>
                <w:sz w:val="20"/>
                <w:szCs w:val="20"/>
              </w:rPr>
              <w:t>17,20</w:t>
            </w:r>
          </w:p>
        </w:tc>
        <w:tc>
          <w:tcPr>
            <w:tcW w:w="1147" w:type="dxa"/>
            <w:tcBorders>
              <w:top w:val="nil"/>
              <w:left w:val="nil"/>
              <w:bottom w:val="single" w:sz="4" w:space="0" w:color="auto"/>
              <w:right w:val="single" w:sz="4" w:space="0" w:color="auto"/>
            </w:tcBorders>
            <w:shd w:val="clear" w:color="000000" w:fill="FFFFFF"/>
            <w:noWrap/>
            <w:vAlign w:val="center"/>
            <w:hideMark/>
          </w:tcPr>
          <w:p w14:paraId="2C9BFACD" w14:textId="6CB90B08" w:rsidR="00443F4A" w:rsidRPr="00672662" w:rsidRDefault="00443F4A" w:rsidP="00443F4A">
            <w:pPr>
              <w:jc w:val="center"/>
              <w:rPr>
                <w:rFonts w:cs="Arial"/>
                <w:color w:val="000000"/>
                <w:sz w:val="20"/>
                <w:szCs w:val="20"/>
                <w:lang w:eastAsia="en-US"/>
              </w:rPr>
            </w:pPr>
            <w:r>
              <w:rPr>
                <w:rFonts w:cs="Arial"/>
                <w:color w:val="000000"/>
                <w:sz w:val="20"/>
                <w:szCs w:val="20"/>
              </w:rPr>
              <w:t>9,2</w:t>
            </w:r>
          </w:p>
        </w:tc>
        <w:tc>
          <w:tcPr>
            <w:tcW w:w="1248" w:type="dxa"/>
            <w:tcBorders>
              <w:top w:val="nil"/>
              <w:left w:val="nil"/>
              <w:bottom w:val="single" w:sz="4" w:space="0" w:color="auto"/>
              <w:right w:val="single" w:sz="4" w:space="0" w:color="auto"/>
            </w:tcBorders>
            <w:shd w:val="clear" w:color="000000" w:fill="FFFFFF"/>
            <w:noWrap/>
            <w:vAlign w:val="center"/>
            <w:hideMark/>
          </w:tcPr>
          <w:p w14:paraId="159E60FD" w14:textId="366E595F" w:rsidR="00443F4A" w:rsidRPr="00672662" w:rsidRDefault="00443F4A" w:rsidP="00443F4A">
            <w:pPr>
              <w:jc w:val="center"/>
              <w:rPr>
                <w:rFonts w:cs="Arial"/>
                <w:color w:val="000000"/>
                <w:sz w:val="20"/>
                <w:szCs w:val="20"/>
                <w:lang w:eastAsia="en-US"/>
              </w:rPr>
            </w:pPr>
            <w:r>
              <w:rPr>
                <w:rFonts w:cs="Arial"/>
                <w:color w:val="000000"/>
                <w:sz w:val="20"/>
                <w:szCs w:val="20"/>
              </w:rPr>
              <w:t>0,3</w:t>
            </w:r>
          </w:p>
        </w:tc>
        <w:tc>
          <w:tcPr>
            <w:tcW w:w="1258" w:type="dxa"/>
            <w:tcBorders>
              <w:top w:val="nil"/>
              <w:left w:val="nil"/>
              <w:bottom w:val="single" w:sz="4" w:space="0" w:color="auto"/>
              <w:right w:val="single" w:sz="4" w:space="0" w:color="auto"/>
            </w:tcBorders>
            <w:shd w:val="clear" w:color="000000" w:fill="FFFFFF"/>
            <w:noWrap/>
            <w:vAlign w:val="center"/>
            <w:hideMark/>
          </w:tcPr>
          <w:p w14:paraId="77FB8E8B" w14:textId="16123BE9" w:rsidR="00443F4A" w:rsidRPr="00672662" w:rsidRDefault="00443F4A" w:rsidP="00443F4A">
            <w:pPr>
              <w:jc w:val="center"/>
              <w:rPr>
                <w:rFonts w:cs="Arial"/>
                <w:color w:val="000000"/>
                <w:sz w:val="20"/>
                <w:szCs w:val="20"/>
                <w:lang w:eastAsia="en-US"/>
              </w:rPr>
            </w:pPr>
            <w:r>
              <w:rPr>
                <w:rFonts w:cs="Arial"/>
                <w:color w:val="000000"/>
                <w:sz w:val="20"/>
                <w:szCs w:val="20"/>
              </w:rPr>
              <w:t>100,0</w:t>
            </w:r>
          </w:p>
        </w:tc>
      </w:tr>
    </w:tbl>
    <w:p w14:paraId="56B5CFA4" w14:textId="77777777" w:rsidR="005C2C9C" w:rsidRDefault="00734531" w:rsidP="002D04FE">
      <w:pPr>
        <w:jc w:val="center"/>
        <w:rPr>
          <w:b/>
          <w:sz w:val="18"/>
          <w:szCs w:val="18"/>
        </w:rPr>
      </w:pPr>
      <w:r w:rsidRPr="00674C14">
        <w:rPr>
          <w:b/>
          <w:sz w:val="18"/>
          <w:szCs w:val="18"/>
        </w:rPr>
        <w:t xml:space="preserve">źródło: </w:t>
      </w:r>
      <w:r w:rsidR="005C2C9C" w:rsidRPr="00674C14">
        <w:rPr>
          <w:b/>
          <w:sz w:val="18"/>
          <w:szCs w:val="18"/>
        </w:rPr>
        <w:t>opracowanie własne</w:t>
      </w:r>
    </w:p>
    <w:p w14:paraId="17EBA4D7" w14:textId="77777777" w:rsidR="00861BF2" w:rsidRPr="00674C14" w:rsidRDefault="00861BF2" w:rsidP="005C2C9C">
      <w:pPr>
        <w:jc w:val="center"/>
        <w:rPr>
          <w:b/>
          <w:sz w:val="18"/>
          <w:szCs w:val="18"/>
        </w:rPr>
      </w:pPr>
    </w:p>
    <w:p w14:paraId="461F92EA" w14:textId="77777777" w:rsidR="005C2C9C" w:rsidRPr="00674C14" w:rsidRDefault="005C2C9C" w:rsidP="005C2C9C">
      <w:pPr>
        <w:jc w:val="center"/>
        <w:rPr>
          <w:b/>
          <w:sz w:val="18"/>
          <w:szCs w:val="18"/>
        </w:rPr>
      </w:pPr>
    </w:p>
    <w:p w14:paraId="4453E76F" w14:textId="6F247488" w:rsidR="005C2C9C" w:rsidRPr="00674C14" w:rsidRDefault="00650A37" w:rsidP="00474081">
      <w:pPr>
        <w:jc w:val="center"/>
      </w:pPr>
      <w:r>
        <w:rPr>
          <w:noProof/>
        </w:rPr>
        <w:drawing>
          <wp:inline distT="0" distB="0" distL="0" distR="0" wp14:anchorId="6497786B" wp14:editId="3C6920EF">
            <wp:extent cx="4419600" cy="2597943"/>
            <wp:effectExtent l="0" t="0" r="0" b="12065"/>
            <wp:docPr id="27" name="Wykres 2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72EF5D3" w14:textId="5709A3F1" w:rsidR="005C2C9C" w:rsidRPr="000776EA" w:rsidRDefault="005C2C9C" w:rsidP="00650A37">
      <w:pPr>
        <w:pStyle w:val="Legenda"/>
        <w:jc w:val="center"/>
        <w:rPr>
          <w:szCs w:val="22"/>
        </w:rPr>
      </w:pPr>
      <w:bookmarkStart w:id="448" w:name="_Toc476562935"/>
      <w:bookmarkStart w:id="449" w:name="_Toc464175758"/>
      <w:bookmarkStart w:id="450" w:name="_Toc459209365"/>
      <w:bookmarkStart w:id="451" w:name="_Toc61945604"/>
      <w:r w:rsidRPr="000776EA">
        <w:t xml:space="preserve">Rysunek </w:t>
      </w:r>
      <w:r w:rsidR="00E73980" w:rsidRPr="000776EA">
        <w:rPr>
          <w:noProof/>
        </w:rPr>
        <w:fldChar w:fldCharType="begin"/>
      </w:r>
      <w:r w:rsidR="00E73980" w:rsidRPr="000776EA">
        <w:rPr>
          <w:noProof/>
        </w:rPr>
        <w:instrText xml:space="preserve"> SEQ Rysunek \* ARABIC </w:instrText>
      </w:r>
      <w:r w:rsidR="00E73980" w:rsidRPr="000776EA">
        <w:rPr>
          <w:noProof/>
        </w:rPr>
        <w:fldChar w:fldCharType="separate"/>
      </w:r>
      <w:r w:rsidR="00A721D3">
        <w:rPr>
          <w:noProof/>
        </w:rPr>
        <w:t>18</w:t>
      </w:r>
      <w:r w:rsidR="00E73980" w:rsidRPr="000776EA">
        <w:rPr>
          <w:noProof/>
        </w:rPr>
        <w:fldChar w:fldCharType="end"/>
      </w:r>
      <w:r w:rsidRPr="000776EA">
        <w:t xml:space="preserve">. </w:t>
      </w:r>
      <w:r w:rsidRPr="000776EA">
        <w:rPr>
          <w:szCs w:val="22"/>
        </w:rPr>
        <w:t>Emisja dwutlenku węgla z podziałem na poszczególne rodzaje paliw</w:t>
      </w:r>
      <w:r w:rsidR="00650A37">
        <w:rPr>
          <w:szCs w:val="22"/>
        </w:rPr>
        <w:br/>
      </w:r>
      <w:r w:rsidRPr="000776EA">
        <w:rPr>
          <w:szCs w:val="22"/>
        </w:rPr>
        <w:t xml:space="preserve"> i nośników</w:t>
      </w:r>
      <w:r w:rsidR="00650A37">
        <w:rPr>
          <w:szCs w:val="22"/>
        </w:rPr>
        <w:t xml:space="preserve"> </w:t>
      </w:r>
      <w:r w:rsidRPr="000776EA">
        <w:rPr>
          <w:szCs w:val="22"/>
        </w:rPr>
        <w:t>energii.</w:t>
      </w:r>
      <w:bookmarkEnd w:id="448"/>
      <w:bookmarkEnd w:id="449"/>
      <w:bookmarkEnd w:id="450"/>
      <w:bookmarkEnd w:id="451"/>
    </w:p>
    <w:p w14:paraId="3AC6C46A" w14:textId="77777777" w:rsidR="00650A37" w:rsidRPr="00674C14" w:rsidRDefault="00650A37" w:rsidP="00650A37">
      <w:pPr>
        <w:jc w:val="center"/>
        <w:rPr>
          <w:b/>
          <w:sz w:val="18"/>
          <w:szCs w:val="18"/>
        </w:rPr>
      </w:pPr>
      <w:r w:rsidRPr="00674C14">
        <w:rPr>
          <w:b/>
          <w:sz w:val="18"/>
          <w:szCs w:val="18"/>
        </w:rPr>
        <w:t>źródło: opracowanie własne</w:t>
      </w:r>
    </w:p>
    <w:p w14:paraId="6F99778A" w14:textId="77777777" w:rsidR="005C2C9C" w:rsidRPr="00674C14" w:rsidRDefault="005C2C9C" w:rsidP="00584461">
      <w:pPr>
        <w:spacing w:line="276" w:lineRule="auto"/>
      </w:pPr>
    </w:p>
    <w:p w14:paraId="6D8BEBCE" w14:textId="78495B91" w:rsidR="000230A4" w:rsidRDefault="005C2C9C" w:rsidP="00584461">
      <w:pPr>
        <w:spacing w:line="276" w:lineRule="auto"/>
      </w:pPr>
      <w:r w:rsidRPr="00674C14">
        <w:t xml:space="preserve">Dla poszczególnych wariantów rozwoju </w:t>
      </w:r>
      <w:r w:rsidR="00C52DBF">
        <w:t>miasta</w:t>
      </w:r>
      <w:r w:rsidRPr="00674C14">
        <w:t xml:space="preserve"> oszacowano zmiany w strukturze zużycia poszczególnych</w:t>
      </w:r>
      <w:r w:rsidR="00642DB0">
        <w:t xml:space="preserve"> rodzajów</w:t>
      </w:r>
      <w:r w:rsidRPr="00674C14">
        <w:t xml:space="preserve"> paliw oraz nośników energii </w:t>
      </w:r>
      <w:r w:rsidR="005F559F">
        <w:t>w perspektywie do roku 203</w:t>
      </w:r>
      <w:r w:rsidR="00474081">
        <w:t>6</w:t>
      </w:r>
      <w:r w:rsidR="009D3683">
        <w:t xml:space="preserve">. </w:t>
      </w:r>
      <w:r w:rsidR="000230A4">
        <w:t>Szacuje się stopniowy spadek wykorzystania paliw węglowych na rzecz pozostałych, przede wszystkim gazu. Zaskakując</w:t>
      </w:r>
      <w:r w:rsidR="00943BEB">
        <w:t>o</w:t>
      </w:r>
      <w:r w:rsidR="000230A4">
        <w:t xml:space="preserve"> wysoka emisja dwutlenku węgla dla progresywnego wariantu rozwoju </w:t>
      </w:r>
      <w:r w:rsidR="00C52DBF">
        <w:t>miasta</w:t>
      </w:r>
      <w:r w:rsidR="000230A4">
        <w:t xml:space="preserve"> wynika </w:t>
      </w:r>
      <w:r w:rsidR="00943BEB">
        <w:t xml:space="preserve">z prognozowanego </w:t>
      </w:r>
      <w:r w:rsidR="000230A4">
        <w:t>znacznego wzrostu zużycia energii elektrycznej, któr</w:t>
      </w:r>
      <w:r w:rsidR="00943BEB">
        <w:t>a</w:t>
      </w:r>
      <w:r w:rsidR="000230A4">
        <w:t xml:space="preserve"> posiada najwyższy </w:t>
      </w:r>
      <w:r w:rsidR="00943BEB">
        <w:t xml:space="preserve">w </w:t>
      </w:r>
      <w:r w:rsidR="000230A4">
        <w:t>grupie wskaźnik emisji CO</w:t>
      </w:r>
      <w:r w:rsidR="000230A4" w:rsidRPr="00943BEB">
        <w:rPr>
          <w:vertAlign w:val="subscript"/>
        </w:rPr>
        <w:t>2</w:t>
      </w:r>
      <w:r w:rsidR="000230A4">
        <w:t xml:space="preserve"> (na poziomie ponad 0,8 Mg CO</w:t>
      </w:r>
      <w:r w:rsidR="000230A4" w:rsidRPr="00943BEB">
        <w:rPr>
          <w:vertAlign w:val="subscript"/>
        </w:rPr>
        <w:t>2</w:t>
      </w:r>
      <w:r w:rsidR="000230A4">
        <w:t>/MWh)</w:t>
      </w:r>
      <w:r w:rsidR="00943BEB">
        <w:t>.</w:t>
      </w:r>
    </w:p>
    <w:p w14:paraId="2BE235A6" w14:textId="77777777" w:rsidR="000230A4" w:rsidRDefault="000230A4" w:rsidP="00584461">
      <w:pPr>
        <w:spacing w:line="276" w:lineRule="auto"/>
      </w:pPr>
    </w:p>
    <w:p w14:paraId="2030E5DE" w14:textId="77777777" w:rsidR="005C2C9C" w:rsidRPr="00674C14" w:rsidRDefault="00943BEB" w:rsidP="00584461">
      <w:pPr>
        <w:spacing w:line="276" w:lineRule="auto"/>
      </w:pPr>
      <w:r>
        <w:t>Wyniki przedstawiono w tabelach.</w:t>
      </w:r>
    </w:p>
    <w:p w14:paraId="0EEF30D8" w14:textId="77777777" w:rsidR="005C2C9C" w:rsidRPr="00674C14" w:rsidRDefault="005C2C9C" w:rsidP="005C2C9C">
      <w:pPr>
        <w:pStyle w:val="Legenda"/>
        <w:sectPr w:rsidR="005C2C9C" w:rsidRPr="00674C14" w:rsidSect="0075291A">
          <w:pgSz w:w="11906" w:h="16838"/>
          <w:pgMar w:top="1417" w:right="1417" w:bottom="1417" w:left="1417" w:header="454" w:footer="708" w:gutter="0"/>
          <w:cols w:space="708"/>
          <w:docGrid w:linePitch="360"/>
        </w:sectPr>
      </w:pPr>
      <w:bookmarkStart w:id="452" w:name="_Toc440456331"/>
      <w:bookmarkStart w:id="453" w:name="_Toc459209392"/>
    </w:p>
    <w:p w14:paraId="093194FB" w14:textId="77777777" w:rsidR="005C2C9C" w:rsidRPr="00674C14" w:rsidRDefault="005C2C9C" w:rsidP="005C2C9C">
      <w:pPr>
        <w:pStyle w:val="Legenda"/>
      </w:pPr>
    </w:p>
    <w:p w14:paraId="4E2D11BD" w14:textId="77777777" w:rsidR="005C2C9C" w:rsidRPr="002974B3" w:rsidRDefault="005C2C9C" w:rsidP="002974B3">
      <w:pPr>
        <w:pStyle w:val="Legenda"/>
        <w:jc w:val="center"/>
      </w:pPr>
    </w:p>
    <w:p w14:paraId="320E4E1C" w14:textId="497DF76D" w:rsidR="005C2C9C" w:rsidRPr="002974B3" w:rsidRDefault="005C2C9C" w:rsidP="002974B3">
      <w:pPr>
        <w:pStyle w:val="Legenda"/>
        <w:ind w:left="-851"/>
        <w:jc w:val="center"/>
        <w:rPr>
          <w:szCs w:val="22"/>
        </w:rPr>
      </w:pPr>
      <w:bookmarkStart w:id="454" w:name="_Toc476562965"/>
      <w:bookmarkStart w:id="455" w:name="_Toc464175789"/>
      <w:bookmarkStart w:id="456" w:name="_Toc61945585"/>
      <w:r w:rsidRPr="002974B3">
        <w:t xml:space="preserve">Tabela </w:t>
      </w:r>
      <w:r w:rsidR="00E73980" w:rsidRPr="002974B3">
        <w:rPr>
          <w:noProof/>
        </w:rPr>
        <w:fldChar w:fldCharType="begin"/>
      </w:r>
      <w:r w:rsidR="00E73980" w:rsidRPr="002974B3">
        <w:rPr>
          <w:noProof/>
        </w:rPr>
        <w:instrText xml:space="preserve"> SEQ Tabela \* ARABIC </w:instrText>
      </w:r>
      <w:r w:rsidR="00E73980" w:rsidRPr="002974B3">
        <w:rPr>
          <w:noProof/>
        </w:rPr>
        <w:fldChar w:fldCharType="separate"/>
      </w:r>
      <w:r w:rsidR="00A721D3">
        <w:rPr>
          <w:noProof/>
        </w:rPr>
        <w:t>41</w:t>
      </w:r>
      <w:r w:rsidR="00E73980" w:rsidRPr="002974B3">
        <w:rPr>
          <w:noProof/>
        </w:rPr>
        <w:fldChar w:fldCharType="end"/>
      </w:r>
      <w:r w:rsidRPr="002974B3">
        <w:t xml:space="preserve">. </w:t>
      </w:r>
      <w:r w:rsidRPr="002974B3">
        <w:rPr>
          <w:szCs w:val="22"/>
        </w:rPr>
        <w:t xml:space="preserve">Perspektywiczne zużycie energii z podziałem na poszczególne rodzaje paliw </w:t>
      </w:r>
      <w:r w:rsidR="00DA14AD" w:rsidRPr="002974B3">
        <w:rPr>
          <w:szCs w:val="22"/>
        </w:rPr>
        <w:t>i nośników energii dla roku 203</w:t>
      </w:r>
      <w:bookmarkEnd w:id="452"/>
      <w:bookmarkEnd w:id="453"/>
      <w:bookmarkEnd w:id="454"/>
      <w:bookmarkEnd w:id="455"/>
      <w:r w:rsidR="00474081" w:rsidRPr="002974B3">
        <w:rPr>
          <w:szCs w:val="22"/>
        </w:rPr>
        <w:t>6</w:t>
      </w:r>
      <w:r w:rsidR="00071474" w:rsidRPr="002974B3">
        <w:rPr>
          <w:szCs w:val="22"/>
        </w:rPr>
        <w:t xml:space="preserve"> dla wariantów progresywnego, stabilnego i pasywnego</w:t>
      </w:r>
      <w:bookmarkEnd w:id="456"/>
    </w:p>
    <w:tbl>
      <w:tblPr>
        <w:tblW w:w="14108" w:type="dxa"/>
        <w:jc w:val="center"/>
        <w:tblLook w:val="04A0" w:firstRow="1" w:lastRow="0" w:firstColumn="1" w:lastColumn="0" w:noHBand="0" w:noVBand="1"/>
      </w:tblPr>
      <w:tblGrid>
        <w:gridCol w:w="1698"/>
        <w:gridCol w:w="1390"/>
        <w:gridCol w:w="2267"/>
        <w:gridCol w:w="2039"/>
        <w:gridCol w:w="2039"/>
        <w:gridCol w:w="1758"/>
        <w:gridCol w:w="1640"/>
        <w:gridCol w:w="1277"/>
      </w:tblGrid>
      <w:tr w:rsidR="00143DA9" w:rsidRPr="00143DA9" w14:paraId="55915C47" w14:textId="77777777" w:rsidTr="006F6CEA">
        <w:trPr>
          <w:trHeight w:val="567"/>
          <w:jc w:val="center"/>
        </w:trPr>
        <w:tc>
          <w:tcPr>
            <w:tcW w:w="1698" w:type="dxa"/>
            <w:vMerge w:val="restart"/>
            <w:tcBorders>
              <w:top w:val="single" w:sz="4" w:space="0" w:color="auto"/>
              <w:left w:val="single" w:sz="4" w:space="0" w:color="auto"/>
              <w:bottom w:val="single" w:sz="4" w:space="0" w:color="auto"/>
              <w:right w:val="single" w:sz="4" w:space="0" w:color="auto"/>
            </w:tcBorders>
            <w:shd w:val="clear" w:color="000000" w:fill="D8E4BC"/>
            <w:noWrap/>
            <w:vAlign w:val="center"/>
            <w:hideMark/>
          </w:tcPr>
          <w:p w14:paraId="69D768D4" w14:textId="77777777" w:rsidR="00143DA9" w:rsidRPr="002671BA" w:rsidRDefault="00143DA9" w:rsidP="00143DA9">
            <w:pPr>
              <w:jc w:val="center"/>
              <w:rPr>
                <w:rFonts w:cs="Arial"/>
                <w:b/>
                <w:bCs/>
                <w:color w:val="000000"/>
                <w:sz w:val="20"/>
                <w:szCs w:val="20"/>
                <w:lang w:eastAsia="en-US"/>
              </w:rPr>
            </w:pPr>
            <w:r w:rsidRPr="002671BA">
              <w:rPr>
                <w:rFonts w:cs="Arial"/>
                <w:b/>
                <w:bCs/>
                <w:color w:val="000000"/>
                <w:sz w:val="20"/>
                <w:szCs w:val="20"/>
                <w:lang w:eastAsia="en-US"/>
              </w:rPr>
              <w:t>Wariant</w:t>
            </w:r>
          </w:p>
        </w:tc>
        <w:tc>
          <w:tcPr>
            <w:tcW w:w="12410" w:type="dxa"/>
            <w:gridSpan w:val="7"/>
            <w:tcBorders>
              <w:top w:val="single" w:sz="4" w:space="0" w:color="auto"/>
              <w:left w:val="nil"/>
              <w:bottom w:val="single" w:sz="4" w:space="0" w:color="auto"/>
              <w:right w:val="single" w:sz="4" w:space="0" w:color="auto"/>
            </w:tcBorders>
            <w:shd w:val="clear" w:color="000000" w:fill="D8E4BC"/>
            <w:noWrap/>
            <w:vAlign w:val="center"/>
            <w:hideMark/>
          </w:tcPr>
          <w:p w14:paraId="07DD72FF" w14:textId="1E4941D0" w:rsidR="00143DA9" w:rsidRPr="002671BA" w:rsidRDefault="00143DA9" w:rsidP="00143DA9">
            <w:pPr>
              <w:jc w:val="center"/>
              <w:rPr>
                <w:rFonts w:cs="Arial"/>
                <w:b/>
                <w:bCs/>
                <w:color w:val="000000"/>
                <w:sz w:val="20"/>
                <w:szCs w:val="20"/>
                <w:lang w:eastAsia="en-US"/>
              </w:rPr>
            </w:pPr>
            <w:r w:rsidRPr="002671BA">
              <w:rPr>
                <w:rFonts w:cs="Arial"/>
                <w:b/>
                <w:bCs/>
                <w:color w:val="000000"/>
                <w:sz w:val="20"/>
                <w:szCs w:val="20"/>
                <w:lang w:eastAsia="en-US"/>
              </w:rPr>
              <w:t xml:space="preserve">Perspektywiczna struktura zużycia paliw na terenie </w:t>
            </w:r>
            <w:r w:rsidR="00C52DBF">
              <w:rPr>
                <w:rFonts w:cs="Arial"/>
                <w:b/>
                <w:bCs/>
                <w:color w:val="000000"/>
                <w:sz w:val="20"/>
                <w:szCs w:val="20"/>
                <w:lang w:eastAsia="en-US"/>
              </w:rPr>
              <w:t>miasta</w:t>
            </w:r>
            <w:r w:rsidRPr="002671BA">
              <w:rPr>
                <w:rFonts w:cs="Arial"/>
                <w:b/>
                <w:bCs/>
                <w:color w:val="000000"/>
                <w:sz w:val="20"/>
                <w:szCs w:val="20"/>
                <w:lang w:eastAsia="en-US"/>
              </w:rPr>
              <w:t xml:space="preserve"> dla roku 203</w:t>
            </w:r>
            <w:r w:rsidR="00474081">
              <w:rPr>
                <w:rFonts w:cs="Arial"/>
                <w:b/>
                <w:bCs/>
                <w:color w:val="000000"/>
                <w:sz w:val="20"/>
                <w:szCs w:val="20"/>
                <w:lang w:eastAsia="en-US"/>
              </w:rPr>
              <w:t>6</w:t>
            </w:r>
          </w:p>
        </w:tc>
      </w:tr>
      <w:tr w:rsidR="006F6CEA" w:rsidRPr="00143DA9" w14:paraId="452B377A" w14:textId="77777777" w:rsidTr="006F6CEA">
        <w:trPr>
          <w:trHeight w:val="567"/>
          <w:jc w:val="center"/>
        </w:trPr>
        <w:tc>
          <w:tcPr>
            <w:tcW w:w="1698" w:type="dxa"/>
            <w:vMerge/>
            <w:tcBorders>
              <w:top w:val="single" w:sz="4" w:space="0" w:color="auto"/>
              <w:left w:val="single" w:sz="4" w:space="0" w:color="auto"/>
              <w:bottom w:val="single" w:sz="4" w:space="0" w:color="auto"/>
              <w:right w:val="single" w:sz="4" w:space="0" w:color="auto"/>
            </w:tcBorders>
            <w:vAlign w:val="center"/>
            <w:hideMark/>
          </w:tcPr>
          <w:p w14:paraId="448E001C" w14:textId="77777777" w:rsidR="006F6CEA" w:rsidRPr="002671BA" w:rsidRDefault="006F6CEA" w:rsidP="00143DA9">
            <w:pPr>
              <w:jc w:val="left"/>
              <w:rPr>
                <w:rFonts w:cs="Arial"/>
                <w:b/>
                <w:bCs/>
                <w:color w:val="000000"/>
                <w:sz w:val="20"/>
                <w:szCs w:val="20"/>
                <w:lang w:eastAsia="en-US"/>
              </w:rPr>
            </w:pPr>
          </w:p>
        </w:tc>
        <w:tc>
          <w:tcPr>
            <w:tcW w:w="1390" w:type="dxa"/>
            <w:tcBorders>
              <w:top w:val="nil"/>
              <w:left w:val="nil"/>
              <w:bottom w:val="single" w:sz="4" w:space="0" w:color="auto"/>
              <w:right w:val="single" w:sz="4" w:space="0" w:color="auto"/>
            </w:tcBorders>
            <w:shd w:val="clear" w:color="000000" w:fill="D8E4BC"/>
            <w:noWrap/>
            <w:vAlign w:val="center"/>
            <w:hideMark/>
          </w:tcPr>
          <w:p w14:paraId="16A716BA" w14:textId="276DD10D" w:rsidR="006F6CEA" w:rsidRPr="002671BA" w:rsidRDefault="006F6CEA" w:rsidP="00143DA9">
            <w:pPr>
              <w:jc w:val="center"/>
              <w:rPr>
                <w:rFonts w:cs="Arial"/>
                <w:b/>
                <w:bCs/>
                <w:color w:val="000000"/>
                <w:sz w:val="20"/>
                <w:szCs w:val="20"/>
                <w:lang w:eastAsia="en-US"/>
              </w:rPr>
            </w:pPr>
            <w:r w:rsidRPr="002671BA">
              <w:rPr>
                <w:rFonts w:cs="Arial"/>
                <w:b/>
                <w:bCs/>
                <w:color w:val="000000"/>
                <w:sz w:val="20"/>
                <w:szCs w:val="20"/>
                <w:lang w:eastAsia="en-US"/>
              </w:rPr>
              <w:t> </w:t>
            </w:r>
            <w:r w:rsidR="00FC5DE2">
              <w:rPr>
                <w:rFonts w:cs="Arial"/>
                <w:b/>
                <w:bCs/>
                <w:color w:val="000000"/>
                <w:sz w:val="20"/>
                <w:szCs w:val="20"/>
                <w:lang w:eastAsia="en-US"/>
              </w:rPr>
              <w:t>J</w:t>
            </w:r>
            <w:r w:rsidRPr="002671BA">
              <w:rPr>
                <w:rFonts w:cs="Arial"/>
                <w:b/>
                <w:bCs/>
                <w:color w:val="000000"/>
                <w:sz w:val="20"/>
                <w:szCs w:val="20"/>
                <w:lang w:eastAsia="en-US"/>
              </w:rPr>
              <w:t>ednostka</w:t>
            </w:r>
          </w:p>
        </w:tc>
        <w:tc>
          <w:tcPr>
            <w:tcW w:w="2267" w:type="dxa"/>
            <w:tcBorders>
              <w:top w:val="nil"/>
              <w:left w:val="nil"/>
              <w:bottom w:val="single" w:sz="4" w:space="0" w:color="auto"/>
              <w:right w:val="single" w:sz="4" w:space="0" w:color="auto"/>
            </w:tcBorders>
            <w:shd w:val="clear" w:color="000000" w:fill="D8E4BC"/>
            <w:vAlign w:val="center"/>
            <w:hideMark/>
          </w:tcPr>
          <w:p w14:paraId="231FAE45" w14:textId="70B5C653" w:rsidR="006F6CEA" w:rsidRPr="002671BA" w:rsidRDefault="00FC5DE2" w:rsidP="00143DA9">
            <w:pPr>
              <w:jc w:val="center"/>
              <w:rPr>
                <w:rFonts w:cs="Arial"/>
                <w:b/>
                <w:bCs/>
                <w:sz w:val="20"/>
                <w:szCs w:val="20"/>
                <w:lang w:eastAsia="en-US"/>
              </w:rPr>
            </w:pPr>
            <w:r>
              <w:rPr>
                <w:rFonts w:cs="Arial"/>
                <w:b/>
                <w:bCs/>
                <w:sz w:val="20"/>
                <w:szCs w:val="20"/>
                <w:lang w:eastAsia="en-US"/>
              </w:rPr>
              <w:t>E</w:t>
            </w:r>
            <w:r w:rsidR="006F6CEA" w:rsidRPr="002671BA">
              <w:rPr>
                <w:rFonts w:cs="Arial"/>
                <w:b/>
                <w:bCs/>
                <w:sz w:val="20"/>
                <w:szCs w:val="20"/>
                <w:lang w:eastAsia="en-US"/>
              </w:rPr>
              <w:t>nergia elektryczna</w:t>
            </w:r>
          </w:p>
        </w:tc>
        <w:tc>
          <w:tcPr>
            <w:tcW w:w="2039" w:type="dxa"/>
            <w:tcBorders>
              <w:top w:val="nil"/>
              <w:left w:val="nil"/>
              <w:bottom w:val="single" w:sz="4" w:space="0" w:color="auto"/>
              <w:right w:val="single" w:sz="4" w:space="0" w:color="auto"/>
            </w:tcBorders>
            <w:shd w:val="clear" w:color="000000" w:fill="D8E4BC"/>
            <w:vAlign w:val="center"/>
            <w:hideMark/>
          </w:tcPr>
          <w:p w14:paraId="116D5899" w14:textId="21275120" w:rsidR="006F6CEA" w:rsidRPr="002671BA" w:rsidRDefault="00FC5DE2" w:rsidP="00143DA9">
            <w:pPr>
              <w:jc w:val="center"/>
              <w:rPr>
                <w:rFonts w:cs="Arial"/>
                <w:b/>
                <w:bCs/>
                <w:sz w:val="20"/>
                <w:szCs w:val="20"/>
                <w:lang w:eastAsia="en-US"/>
              </w:rPr>
            </w:pPr>
            <w:r>
              <w:rPr>
                <w:rFonts w:cs="Arial"/>
                <w:b/>
                <w:bCs/>
                <w:sz w:val="20"/>
                <w:szCs w:val="20"/>
                <w:lang w:eastAsia="en-US"/>
              </w:rPr>
              <w:t>G</w:t>
            </w:r>
            <w:r w:rsidR="006F6CEA" w:rsidRPr="002671BA">
              <w:rPr>
                <w:rFonts w:cs="Arial"/>
                <w:b/>
                <w:bCs/>
                <w:sz w:val="20"/>
                <w:szCs w:val="20"/>
                <w:lang w:eastAsia="en-US"/>
              </w:rPr>
              <w:t>az</w:t>
            </w:r>
          </w:p>
        </w:tc>
        <w:tc>
          <w:tcPr>
            <w:tcW w:w="2039" w:type="dxa"/>
            <w:tcBorders>
              <w:top w:val="nil"/>
              <w:left w:val="nil"/>
              <w:bottom w:val="single" w:sz="4" w:space="0" w:color="auto"/>
              <w:right w:val="single" w:sz="4" w:space="0" w:color="auto"/>
            </w:tcBorders>
            <w:shd w:val="clear" w:color="000000" w:fill="D8E4BC"/>
            <w:vAlign w:val="center"/>
            <w:hideMark/>
          </w:tcPr>
          <w:p w14:paraId="2AEC9CA8" w14:textId="0898001C" w:rsidR="006F6CEA" w:rsidRPr="002671BA" w:rsidRDefault="00FC5DE2" w:rsidP="00143DA9">
            <w:pPr>
              <w:jc w:val="center"/>
              <w:rPr>
                <w:rFonts w:cs="Arial"/>
                <w:b/>
                <w:bCs/>
                <w:sz w:val="20"/>
                <w:szCs w:val="20"/>
                <w:lang w:eastAsia="en-US"/>
              </w:rPr>
            </w:pPr>
            <w:r>
              <w:rPr>
                <w:rFonts w:cs="Arial"/>
                <w:b/>
                <w:bCs/>
                <w:sz w:val="20"/>
                <w:szCs w:val="20"/>
                <w:lang w:eastAsia="en-US"/>
              </w:rPr>
              <w:t>w</w:t>
            </w:r>
            <w:r w:rsidR="006F6CEA" w:rsidRPr="002671BA">
              <w:rPr>
                <w:rFonts w:cs="Arial"/>
                <w:b/>
                <w:bCs/>
                <w:sz w:val="20"/>
                <w:szCs w:val="20"/>
                <w:lang w:eastAsia="en-US"/>
              </w:rPr>
              <w:t>ęgiel</w:t>
            </w:r>
          </w:p>
        </w:tc>
        <w:tc>
          <w:tcPr>
            <w:tcW w:w="1758" w:type="dxa"/>
            <w:tcBorders>
              <w:top w:val="nil"/>
              <w:left w:val="nil"/>
              <w:bottom w:val="single" w:sz="4" w:space="0" w:color="auto"/>
              <w:right w:val="single" w:sz="4" w:space="0" w:color="auto"/>
            </w:tcBorders>
            <w:shd w:val="clear" w:color="000000" w:fill="D8E4BC"/>
            <w:vAlign w:val="center"/>
            <w:hideMark/>
          </w:tcPr>
          <w:p w14:paraId="52429FEA" w14:textId="5FA4A797" w:rsidR="006F6CEA" w:rsidRPr="002671BA" w:rsidRDefault="006F6CEA" w:rsidP="00143DA9">
            <w:pPr>
              <w:jc w:val="center"/>
              <w:rPr>
                <w:rFonts w:cs="Arial"/>
                <w:b/>
                <w:bCs/>
                <w:sz w:val="20"/>
                <w:szCs w:val="20"/>
                <w:lang w:eastAsia="en-US"/>
              </w:rPr>
            </w:pPr>
            <w:r>
              <w:rPr>
                <w:rFonts w:cs="Arial"/>
                <w:b/>
                <w:bCs/>
                <w:sz w:val="20"/>
                <w:szCs w:val="20"/>
                <w:lang w:eastAsia="en-US"/>
              </w:rPr>
              <w:t xml:space="preserve">OZE i </w:t>
            </w:r>
            <w:r w:rsidRPr="002671BA">
              <w:rPr>
                <w:rFonts w:cs="Arial"/>
                <w:b/>
                <w:bCs/>
                <w:sz w:val="20"/>
                <w:szCs w:val="20"/>
                <w:lang w:eastAsia="en-US"/>
              </w:rPr>
              <w:t>biomasa</w:t>
            </w:r>
          </w:p>
        </w:tc>
        <w:tc>
          <w:tcPr>
            <w:tcW w:w="1640" w:type="dxa"/>
            <w:tcBorders>
              <w:top w:val="nil"/>
              <w:left w:val="nil"/>
              <w:bottom w:val="single" w:sz="4" w:space="0" w:color="auto"/>
              <w:right w:val="single" w:sz="4" w:space="0" w:color="auto"/>
            </w:tcBorders>
            <w:shd w:val="clear" w:color="000000" w:fill="D8E4BC"/>
            <w:vAlign w:val="center"/>
            <w:hideMark/>
          </w:tcPr>
          <w:p w14:paraId="7E0BFA9F" w14:textId="77777777" w:rsidR="006F6CEA" w:rsidRPr="002671BA" w:rsidRDefault="006F6CEA" w:rsidP="00143DA9">
            <w:pPr>
              <w:jc w:val="center"/>
              <w:rPr>
                <w:rFonts w:cs="Arial"/>
                <w:b/>
                <w:bCs/>
                <w:sz w:val="20"/>
                <w:szCs w:val="20"/>
                <w:lang w:eastAsia="en-US"/>
              </w:rPr>
            </w:pPr>
            <w:r w:rsidRPr="002671BA">
              <w:rPr>
                <w:rFonts w:cs="Arial"/>
                <w:b/>
                <w:bCs/>
                <w:sz w:val="20"/>
                <w:szCs w:val="20"/>
                <w:lang w:eastAsia="en-US"/>
              </w:rPr>
              <w:t>pozostałe</w:t>
            </w:r>
          </w:p>
        </w:tc>
        <w:tc>
          <w:tcPr>
            <w:tcW w:w="1277" w:type="dxa"/>
            <w:tcBorders>
              <w:top w:val="nil"/>
              <w:left w:val="nil"/>
              <w:bottom w:val="single" w:sz="4" w:space="0" w:color="auto"/>
              <w:right w:val="single" w:sz="4" w:space="0" w:color="auto"/>
            </w:tcBorders>
            <w:shd w:val="clear" w:color="000000" w:fill="D8E4BC"/>
            <w:noWrap/>
            <w:vAlign w:val="center"/>
            <w:hideMark/>
          </w:tcPr>
          <w:p w14:paraId="2C9AAEA8" w14:textId="77777777" w:rsidR="006F6CEA" w:rsidRPr="002671BA" w:rsidRDefault="006F6CEA" w:rsidP="00143DA9">
            <w:pPr>
              <w:jc w:val="center"/>
              <w:rPr>
                <w:rFonts w:cs="Arial"/>
                <w:b/>
                <w:bCs/>
                <w:sz w:val="20"/>
                <w:szCs w:val="20"/>
                <w:lang w:eastAsia="en-US"/>
              </w:rPr>
            </w:pPr>
            <w:r w:rsidRPr="002671BA">
              <w:rPr>
                <w:rFonts w:cs="Arial"/>
                <w:b/>
                <w:bCs/>
                <w:sz w:val="20"/>
                <w:szCs w:val="20"/>
                <w:lang w:eastAsia="en-US"/>
              </w:rPr>
              <w:t>SUMA:</w:t>
            </w:r>
          </w:p>
        </w:tc>
      </w:tr>
      <w:tr w:rsidR="00B66A86" w:rsidRPr="00143DA9" w14:paraId="4D1DE6DC" w14:textId="77777777" w:rsidTr="006F6CEA">
        <w:trPr>
          <w:trHeight w:val="567"/>
          <w:jc w:val="center"/>
        </w:trPr>
        <w:tc>
          <w:tcPr>
            <w:tcW w:w="1698" w:type="dxa"/>
            <w:vMerge w:val="restart"/>
            <w:tcBorders>
              <w:top w:val="nil"/>
              <w:left w:val="single" w:sz="4" w:space="0" w:color="auto"/>
              <w:bottom w:val="single" w:sz="4" w:space="0" w:color="auto"/>
              <w:right w:val="single" w:sz="4" w:space="0" w:color="auto"/>
            </w:tcBorders>
            <w:shd w:val="clear" w:color="000000" w:fill="D8E4BC"/>
            <w:noWrap/>
            <w:vAlign w:val="center"/>
            <w:hideMark/>
          </w:tcPr>
          <w:p w14:paraId="25FC11FF" w14:textId="77777777" w:rsidR="00B66A86" w:rsidRPr="002671BA" w:rsidRDefault="00B66A86" w:rsidP="00B66A86">
            <w:pPr>
              <w:jc w:val="center"/>
              <w:rPr>
                <w:rFonts w:cs="Arial"/>
                <w:b/>
                <w:bCs/>
                <w:color w:val="000000"/>
                <w:sz w:val="20"/>
                <w:szCs w:val="20"/>
                <w:lang w:eastAsia="en-US"/>
              </w:rPr>
            </w:pPr>
            <w:r w:rsidRPr="002671BA">
              <w:rPr>
                <w:rFonts w:cs="Arial"/>
                <w:b/>
                <w:bCs/>
                <w:color w:val="000000"/>
                <w:sz w:val="20"/>
                <w:szCs w:val="20"/>
                <w:lang w:eastAsia="en-US"/>
              </w:rPr>
              <w:t>Progresywny</w:t>
            </w:r>
          </w:p>
        </w:tc>
        <w:tc>
          <w:tcPr>
            <w:tcW w:w="1390" w:type="dxa"/>
            <w:tcBorders>
              <w:top w:val="nil"/>
              <w:left w:val="nil"/>
              <w:bottom w:val="single" w:sz="4" w:space="0" w:color="auto"/>
              <w:right w:val="single" w:sz="4" w:space="0" w:color="auto"/>
            </w:tcBorders>
            <w:shd w:val="clear" w:color="000000" w:fill="FFFFFF"/>
            <w:noWrap/>
            <w:vAlign w:val="center"/>
            <w:hideMark/>
          </w:tcPr>
          <w:p w14:paraId="524B32D6" w14:textId="77777777" w:rsidR="00B66A86" w:rsidRPr="002671BA" w:rsidRDefault="00B66A86" w:rsidP="00B66A86">
            <w:pPr>
              <w:jc w:val="center"/>
              <w:rPr>
                <w:rFonts w:cs="Arial"/>
                <w:b/>
                <w:bCs/>
                <w:color w:val="000000"/>
                <w:sz w:val="20"/>
                <w:szCs w:val="20"/>
                <w:lang w:eastAsia="en-US"/>
              </w:rPr>
            </w:pPr>
            <w:r w:rsidRPr="002671BA">
              <w:rPr>
                <w:rFonts w:cs="Arial"/>
                <w:b/>
                <w:bCs/>
                <w:color w:val="000000"/>
                <w:sz w:val="20"/>
                <w:szCs w:val="20"/>
                <w:lang w:eastAsia="en-US"/>
              </w:rPr>
              <w:t>MWh</w:t>
            </w:r>
          </w:p>
        </w:tc>
        <w:tc>
          <w:tcPr>
            <w:tcW w:w="22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EA155C" w14:textId="204A1531" w:rsidR="00B66A86" w:rsidRPr="006F6CEA" w:rsidRDefault="00B66A86" w:rsidP="00B66A86">
            <w:pPr>
              <w:jc w:val="center"/>
              <w:rPr>
                <w:rFonts w:cs="Arial"/>
                <w:sz w:val="20"/>
                <w:szCs w:val="20"/>
                <w:lang w:eastAsia="en-US"/>
              </w:rPr>
            </w:pPr>
            <w:r>
              <w:rPr>
                <w:rFonts w:cs="Arial"/>
                <w:sz w:val="20"/>
                <w:szCs w:val="20"/>
              </w:rPr>
              <w:t>175635,4</w:t>
            </w:r>
          </w:p>
        </w:tc>
        <w:tc>
          <w:tcPr>
            <w:tcW w:w="2039" w:type="dxa"/>
            <w:tcBorders>
              <w:top w:val="single" w:sz="4" w:space="0" w:color="auto"/>
              <w:left w:val="nil"/>
              <w:bottom w:val="single" w:sz="4" w:space="0" w:color="auto"/>
              <w:right w:val="single" w:sz="4" w:space="0" w:color="auto"/>
            </w:tcBorders>
            <w:shd w:val="clear" w:color="000000" w:fill="FFFFFF"/>
            <w:noWrap/>
            <w:vAlign w:val="center"/>
            <w:hideMark/>
          </w:tcPr>
          <w:p w14:paraId="14422731" w14:textId="21B59114" w:rsidR="00B66A86" w:rsidRPr="006F6CEA" w:rsidRDefault="00B66A86" w:rsidP="00B66A86">
            <w:pPr>
              <w:jc w:val="center"/>
              <w:rPr>
                <w:rFonts w:cs="Arial"/>
                <w:sz w:val="20"/>
                <w:szCs w:val="20"/>
                <w:lang w:eastAsia="en-US"/>
              </w:rPr>
            </w:pPr>
            <w:r>
              <w:rPr>
                <w:rFonts w:cs="Arial"/>
                <w:sz w:val="20"/>
                <w:szCs w:val="20"/>
              </w:rPr>
              <w:t>197843,9</w:t>
            </w:r>
          </w:p>
        </w:tc>
        <w:tc>
          <w:tcPr>
            <w:tcW w:w="2039" w:type="dxa"/>
            <w:tcBorders>
              <w:top w:val="single" w:sz="4" w:space="0" w:color="auto"/>
              <w:left w:val="nil"/>
              <w:bottom w:val="single" w:sz="4" w:space="0" w:color="auto"/>
              <w:right w:val="single" w:sz="4" w:space="0" w:color="auto"/>
            </w:tcBorders>
            <w:shd w:val="clear" w:color="000000" w:fill="FFFFFF"/>
            <w:noWrap/>
            <w:vAlign w:val="center"/>
            <w:hideMark/>
          </w:tcPr>
          <w:p w14:paraId="48E64231" w14:textId="7AB90198" w:rsidR="00B66A86" w:rsidRPr="006F6CEA" w:rsidRDefault="00B66A86" w:rsidP="00B66A86">
            <w:pPr>
              <w:jc w:val="center"/>
              <w:rPr>
                <w:rFonts w:cs="Arial"/>
                <w:sz w:val="20"/>
                <w:szCs w:val="20"/>
                <w:lang w:eastAsia="en-US"/>
              </w:rPr>
            </w:pPr>
            <w:r>
              <w:rPr>
                <w:rFonts w:cs="Arial"/>
                <w:sz w:val="20"/>
                <w:szCs w:val="20"/>
              </w:rPr>
              <w:t>19544,0</w:t>
            </w:r>
          </w:p>
        </w:tc>
        <w:tc>
          <w:tcPr>
            <w:tcW w:w="1758" w:type="dxa"/>
            <w:tcBorders>
              <w:top w:val="single" w:sz="4" w:space="0" w:color="auto"/>
              <w:left w:val="nil"/>
              <w:bottom w:val="single" w:sz="4" w:space="0" w:color="auto"/>
              <w:right w:val="single" w:sz="4" w:space="0" w:color="auto"/>
            </w:tcBorders>
            <w:shd w:val="clear" w:color="000000" w:fill="FFFFFF"/>
            <w:noWrap/>
            <w:vAlign w:val="center"/>
            <w:hideMark/>
          </w:tcPr>
          <w:p w14:paraId="44861EE7" w14:textId="72F35F9A" w:rsidR="00B66A86" w:rsidRPr="006F6CEA" w:rsidRDefault="00B66A86" w:rsidP="00B66A86">
            <w:pPr>
              <w:jc w:val="center"/>
              <w:rPr>
                <w:rFonts w:cs="Arial"/>
                <w:sz w:val="20"/>
                <w:szCs w:val="20"/>
                <w:lang w:eastAsia="en-US"/>
              </w:rPr>
            </w:pPr>
            <w:r>
              <w:rPr>
                <w:rFonts w:cs="Arial"/>
                <w:sz w:val="20"/>
                <w:szCs w:val="20"/>
              </w:rPr>
              <w:t>9479,6</w:t>
            </w:r>
          </w:p>
        </w:tc>
        <w:tc>
          <w:tcPr>
            <w:tcW w:w="1640" w:type="dxa"/>
            <w:tcBorders>
              <w:top w:val="single" w:sz="4" w:space="0" w:color="auto"/>
              <w:left w:val="nil"/>
              <w:bottom w:val="single" w:sz="4" w:space="0" w:color="auto"/>
              <w:right w:val="single" w:sz="4" w:space="0" w:color="auto"/>
            </w:tcBorders>
            <w:shd w:val="clear" w:color="000000" w:fill="FFFFFF"/>
            <w:noWrap/>
            <w:vAlign w:val="center"/>
            <w:hideMark/>
          </w:tcPr>
          <w:p w14:paraId="39FE933A" w14:textId="1F9B12EF" w:rsidR="00B66A86" w:rsidRPr="006F6CEA" w:rsidRDefault="00B66A86" w:rsidP="00B66A86">
            <w:pPr>
              <w:jc w:val="center"/>
              <w:rPr>
                <w:rFonts w:cs="Arial"/>
                <w:sz w:val="20"/>
                <w:szCs w:val="20"/>
                <w:lang w:eastAsia="en-US"/>
              </w:rPr>
            </w:pPr>
            <w:r>
              <w:rPr>
                <w:rFonts w:cs="Arial"/>
                <w:sz w:val="20"/>
                <w:szCs w:val="20"/>
              </w:rPr>
              <w:t>1646,1</w:t>
            </w:r>
          </w:p>
        </w:tc>
        <w:tc>
          <w:tcPr>
            <w:tcW w:w="1277" w:type="dxa"/>
            <w:tcBorders>
              <w:top w:val="single" w:sz="4" w:space="0" w:color="auto"/>
              <w:left w:val="nil"/>
              <w:bottom w:val="single" w:sz="4" w:space="0" w:color="auto"/>
              <w:right w:val="single" w:sz="4" w:space="0" w:color="auto"/>
            </w:tcBorders>
            <w:shd w:val="clear" w:color="000000" w:fill="FFFFFF"/>
            <w:noWrap/>
            <w:vAlign w:val="center"/>
            <w:hideMark/>
          </w:tcPr>
          <w:p w14:paraId="7662F354" w14:textId="6B9D6328" w:rsidR="00B66A86" w:rsidRPr="006F6CEA" w:rsidRDefault="00B66A86" w:rsidP="00B66A86">
            <w:pPr>
              <w:jc w:val="center"/>
              <w:rPr>
                <w:rFonts w:cs="Arial"/>
                <w:sz w:val="20"/>
                <w:szCs w:val="20"/>
                <w:lang w:eastAsia="en-US"/>
              </w:rPr>
            </w:pPr>
            <w:r>
              <w:rPr>
                <w:rFonts w:cs="Arial"/>
                <w:sz w:val="20"/>
                <w:szCs w:val="20"/>
              </w:rPr>
              <w:t>404149,0</w:t>
            </w:r>
          </w:p>
        </w:tc>
      </w:tr>
      <w:tr w:rsidR="00B66A86" w:rsidRPr="00143DA9" w14:paraId="77616D9C" w14:textId="77777777" w:rsidTr="006F6CEA">
        <w:trPr>
          <w:trHeight w:val="567"/>
          <w:jc w:val="center"/>
        </w:trPr>
        <w:tc>
          <w:tcPr>
            <w:tcW w:w="1698" w:type="dxa"/>
            <w:vMerge/>
            <w:tcBorders>
              <w:top w:val="nil"/>
              <w:left w:val="single" w:sz="4" w:space="0" w:color="auto"/>
              <w:bottom w:val="single" w:sz="4" w:space="0" w:color="auto"/>
              <w:right w:val="single" w:sz="4" w:space="0" w:color="auto"/>
            </w:tcBorders>
            <w:vAlign w:val="center"/>
            <w:hideMark/>
          </w:tcPr>
          <w:p w14:paraId="0F2E5DD1" w14:textId="77777777" w:rsidR="00B66A86" w:rsidRPr="002671BA" w:rsidRDefault="00B66A86" w:rsidP="00B66A86">
            <w:pPr>
              <w:jc w:val="left"/>
              <w:rPr>
                <w:rFonts w:cs="Arial"/>
                <w:b/>
                <w:bCs/>
                <w:color w:val="000000"/>
                <w:sz w:val="20"/>
                <w:szCs w:val="20"/>
                <w:lang w:eastAsia="en-US"/>
              </w:rPr>
            </w:pPr>
          </w:p>
        </w:tc>
        <w:tc>
          <w:tcPr>
            <w:tcW w:w="1390" w:type="dxa"/>
            <w:tcBorders>
              <w:top w:val="nil"/>
              <w:left w:val="nil"/>
              <w:bottom w:val="single" w:sz="4" w:space="0" w:color="auto"/>
              <w:right w:val="single" w:sz="4" w:space="0" w:color="auto"/>
            </w:tcBorders>
            <w:shd w:val="clear" w:color="000000" w:fill="FFFFFF"/>
            <w:noWrap/>
            <w:vAlign w:val="center"/>
            <w:hideMark/>
          </w:tcPr>
          <w:p w14:paraId="00D1D0E1" w14:textId="77777777" w:rsidR="00B66A86" w:rsidRPr="002671BA" w:rsidRDefault="00B66A86" w:rsidP="00B66A86">
            <w:pPr>
              <w:jc w:val="center"/>
              <w:rPr>
                <w:rFonts w:cs="Arial"/>
                <w:b/>
                <w:bCs/>
                <w:color w:val="000000"/>
                <w:sz w:val="20"/>
                <w:szCs w:val="20"/>
                <w:lang w:eastAsia="en-US"/>
              </w:rPr>
            </w:pPr>
            <w:r w:rsidRPr="002671BA">
              <w:rPr>
                <w:rFonts w:cs="Arial"/>
                <w:b/>
                <w:bCs/>
                <w:color w:val="000000"/>
                <w:sz w:val="20"/>
                <w:szCs w:val="20"/>
                <w:lang w:eastAsia="en-US"/>
              </w:rPr>
              <w:t>[%]</w:t>
            </w:r>
          </w:p>
        </w:tc>
        <w:tc>
          <w:tcPr>
            <w:tcW w:w="2267" w:type="dxa"/>
            <w:tcBorders>
              <w:top w:val="nil"/>
              <w:left w:val="single" w:sz="4" w:space="0" w:color="auto"/>
              <w:bottom w:val="single" w:sz="4" w:space="0" w:color="auto"/>
              <w:right w:val="single" w:sz="4" w:space="0" w:color="auto"/>
            </w:tcBorders>
            <w:shd w:val="clear" w:color="000000" w:fill="FFFFFF"/>
            <w:noWrap/>
            <w:vAlign w:val="center"/>
            <w:hideMark/>
          </w:tcPr>
          <w:p w14:paraId="0C46F2D3" w14:textId="502DC1E3" w:rsidR="00B66A86" w:rsidRPr="006F6CEA" w:rsidRDefault="00B66A86" w:rsidP="00B66A86">
            <w:pPr>
              <w:jc w:val="center"/>
              <w:rPr>
                <w:rFonts w:cs="Arial"/>
                <w:sz w:val="20"/>
                <w:szCs w:val="20"/>
                <w:lang w:eastAsia="en-US"/>
              </w:rPr>
            </w:pPr>
            <w:r>
              <w:rPr>
                <w:rFonts w:cs="Arial"/>
                <w:sz w:val="20"/>
                <w:szCs w:val="20"/>
              </w:rPr>
              <w:t>43,5</w:t>
            </w:r>
          </w:p>
        </w:tc>
        <w:tc>
          <w:tcPr>
            <w:tcW w:w="2039" w:type="dxa"/>
            <w:tcBorders>
              <w:top w:val="nil"/>
              <w:left w:val="nil"/>
              <w:bottom w:val="single" w:sz="4" w:space="0" w:color="auto"/>
              <w:right w:val="single" w:sz="4" w:space="0" w:color="auto"/>
            </w:tcBorders>
            <w:shd w:val="clear" w:color="000000" w:fill="FFFFFF"/>
            <w:noWrap/>
            <w:vAlign w:val="center"/>
            <w:hideMark/>
          </w:tcPr>
          <w:p w14:paraId="18DE4D24" w14:textId="2D8D6DB4" w:rsidR="00B66A86" w:rsidRPr="006F6CEA" w:rsidRDefault="00B66A86" w:rsidP="00B66A86">
            <w:pPr>
              <w:jc w:val="center"/>
              <w:rPr>
                <w:rFonts w:cs="Arial"/>
                <w:sz w:val="20"/>
                <w:szCs w:val="20"/>
                <w:lang w:eastAsia="en-US"/>
              </w:rPr>
            </w:pPr>
            <w:r>
              <w:rPr>
                <w:rFonts w:cs="Arial"/>
                <w:sz w:val="20"/>
                <w:szCs w:val="20"/>
              </w:rPr>
              <w:t>49,0</w:t>
            </w:r>
          </w:p>
        </w:tc>
        <w:tc>
          <w:tcPr>
            <w:tcW w:w="2039" w:type="dxa"/>
            <w:tcBorders>
              <w:top w:val="nil"/>
              <w:left w:val="nil"/>
              <w:bottom w:val="single" w:sz="4" w:space="0" w:color="auto"/>
              <w:right w:val="single" w:sz="4" w:space="0" w:color="auto"/>
            </w:tcBorders>
            <w:shd w:val="clear" w:color="000000" w:fill="FFFFFF"/>
            <w:noWrap/>
            <w:vAlign w:val="center"/>
            <w:hideMark/>
          </w:tcPr>
          <w:p w14:paraId="23421DCF" w14:textId="60719B7A" w:rsidR="00B66A86" w:rsidRPr="006F6CEA" w:rsidRDefault="00B66A86" w:rsidP="00B66A86">
            <w:pPr>
              <w:jc w:val="center"/>
              <w:rPr>
                <w:rFonts w:cs="Arial"/>
                <w:sz w:val="20"/>
                <w:szCs w:val="20"/>
                <w:lang w:eastAsia="en-US"/>
              </w:rPr>
            </w:pPr>
            <w:r>
              <w:rPr>
                <w:rFonts w:cs="Arial"/>
                <w:sz w:val="20"/>
                <w:szCs w:val="20"/>
              </w:rPr>
              <w:t>4,8</w:t>
            </w:r>
          </w:p>
        </w:tc>
        <w:tc>
          <w:tcPr>
            <w:tcW w:w="1758" w:type="dxa"/>
            <w:tcBorders>
              <w:top w:val="nil"/>
              <w:left w:val="nil"/>
              <w:bottom w:val="single" w:sz="4" w:space="0" w:color="auto"/>
              <w:right w:val="single" w:sz="4" w:space="0" w:color="auto"/>
            </w:tcBorders>
            <w:shd w:val="clear" w:color="000000" w:fill="FFFFFF"/>
            <w:noWrap/>
            <w:vAlign w:val="center"/>
            <w:hideMark/>
          </w:tcPr>
          <w:p w14:paraId="3A7E411D" w14:textId="555A3DAC" w:rsidR="00B66A86" w:rsidRPr="006F6CEA" w:rsidRDefault="00B66A86" w:rsidP="00B66A86">
            <w:pPr>
              <w:jc w:val="center"/>
              <w:rPr>
                <w:rFonts w:cs="Arial"/>
                <w:sz w:val="20"/>
                <w:szCs w:val="20"/>
                <w:lang w:eastAsia="en-US"/>
              </w:rPr>
            </w:pPr>
            <w:r>
              <w:rPr>
                <w:rFonts w:cs="Arial"/>
                <w:sz w:val="20"/>
                <w:szCs w:val="20"/>
              </w:rPr>
              <w:t>2,3</w:t>
            </w:r>
          </w:p>
        </w:tc>
        <w:tc>
          <w:tcPr>
            <w:tcW w:w="1640" w:type="dxa"/>
            <w:tcBorders>
              <w:top w:val="nil"/>
              <w:left w:val="nil"/>
              <w:bottom w:val="single" w:sz="4" w:space="0" w:color="auto"/>
              <w:right w:val="single" w:sz="4" w:space="0" w:color="auto"/>
            </w:tcBorders>
            <w:shd w:val="clear" w:color="000000" w:fill="FFFFFF"/>
            <w:noWrap/>
            <w:vAlign w:val="center"/>
            <w:hideMark/>
          </w:tcPr>
          <w:p w14:paraId="1F75BC91" w14:textId="5CB85046" w:rsidR="00B66A86" w:rsidRPr="006F6CEA" w:rsidRDefault="00B66A86" w:rsidP="00B66A86">
            <w:pPr>
              <w:jc w:val="center"/>
              <w:rPr>
                <w:rFonts w:cs="Arial"/>
                <w:sz w:val="20"/>
                <w:szCs w:val="20"/>
                <w:lang w:eastAsia="en-US"/>
              </w:rPr>
            </w:pPr>
            <w:r>
              <w:rPr>
                <w:rFonts w:cs="Arial"/>
                <w:sz w:val="20"/>
                <w:szCs w:val="20"/>
              </w:rPr>
              <w:t>0,4</w:t>
            </w:r>
          </w:p>
        </w:tc>
        <w:tc>
          <w:tcPr>
            <w:tcW w:w="1277" w:type="dxa"/>
            <w:tcBorders>
              <w:top w:val="nil"/>
              <w:left w:val="nil"/>
              <w:bottom w:val="single" w:sz="4" w:space="0" w:color="auto"/>
              <w:right w:val="single" w:sz="4" w:space="0" w:color="auto"/>
            </w:tcBorders>
            <w:shd w:val="clear" w:color="000000" w:fill="FFFFFF"/>
            <w:noWrap/>
            <w:vAlign w:val="center"/>
            <w:hideMark/>
          </w:tcPr>
          <w:p w14:paraId="02CFC266" w14:textId="7C4AC7D2" w:rsidR="00B66A86" w:rsidRPr="006F6CEA" w:rsidRDefault="00B66A86" w:rsidP="00B66A86">
            <w:pPr>
              <w:jc w:val="center"/>
              <w:rPr>
                <w:rFonts w:cs="Arial"/>
                <w:sz w:val="20"/>
                <w:szCs w:val="20"/>
                <w:lang w:eastAsia="en-US"/>
              </w:rPr>
            </w:pPr>
            <w:r>
              <w:rPr>
                <w:rFonts w:cs="Arial"/>
                <w:sz w:val="20"/>
                <w:szCs w:val="20"/>
              </w:rPr>
              <w:t>100,0</w:t>
            </w:r>
          </w:p>
        </w:tc>
      </w:tr>
      <w:tr w:rsidR="00B66A86" w:rsidRPr="00143DA9" w14:paraId="3978E1D2" w14:textId="77777777" w:rsidTr="006F6CEA">
        <w:trPr>
          <w:trHeight w:val="567"/>
          <w:jc w:val="center"/>
        </w:trPr>
        <w:tc>
          <w:tcPr>
            <w:tcW w:w="1698" w:type="dxa"/>
            <w:vMerge w:val="restart"/>
            <w:tcBorders>
              <w:top w:val="nil"/>
              <w:left w:val="single" w:sz="4" w:space="0" w:color="auto"/>
              <w:bottom w:val="single" w:sz="4" w:space="0" w:color="auto"/>
              <w:right w:val="single" w:sz="4" w:space="0" w:color="auto"/>
            </w:tcBorders>
            <w:shd w:val="clear" w:color="000000" w:fill="D8E4BC"/>
            <w:noWrap/>
            <w:vAlign w:val="center"/>
            <w:hideMark/>
          </w:tcPr>
          <w:p w14:paraId="6FB70078" w14:textId="77777777" w:rsidR="00B66A86" w:rsidRPr="002671BA" w:rsidRDefault="00B66A86" w:rsidP="00B66A86">
            <w:pPr>
              <w:jc w:val="center"/>
              <w:rPr>
                <w:rFonts w:cs="Arial"/>
                <w:b/>
                <w:bCs/>
                <w:color w:val="000000"/>
                <w:sz w:val="20"/>
                <w:szCs w:val="20"/>
                <w:lang w:eastAsia="en-US"/>
              </w:rPr>
            </w:pPr>
            <w:r w:rsidRPr="002671BA">
              <w:rPr>
                <w:rFonts w:cs="Arial"/>
                <w:b/>
                <w:bCs/>
                <w:color w:val="000000"/>
                <w:sz w:val="20"/>
                <w:szCs w:val="20"/>
                <w:lang w:eastAsia="en-US"/>
              </w:rPr>
              <w:t>Stabilny</w:t>
            </w:r>
          </w:p>
        </w:tc>
        <w:tc>
          <w:tcPr>
            <w:tcW w:w="1390" w:type="dxa"/>
            <w:tcBorders>
              <w:top w:val="nil"/>
              <w:left w:val="nil"/>
              <w:bottom w:val="single" w:sz="4" w:space="0" w:color="auto"/>
              <w:right w:val="single" w:sz="4" w:space="0" w:color="auto"/>
            </w:tcBorders>
            <w:shd w:val="clear" w:color="000000" w:fill="FFFFFF"/>
            <w:noWrap/>
            <w:vAlign w:val="center"/>
            <w:hideMark/>
          </w:tcPr>
          <w:p w14:paraId="5A99E3AB" w14:textId="77777777" w:rsidR="00B66A86" w:rsidRPr="002671BA" w:rsidRDefault="00B66A86" w:rsidP="00B66A86">
            <w:pPr>
              <w:jc w:val="center"/>
              <w:rPr>
                <w:rFonts w:cs="Arial"/>
                <w:b/>
                <w:bCs/>
                <w:color w:val="000000"/>
                <w:sz w:val="20"/>
                <w:szCs w:val="20"/>
                <w:lang w:eastAsia="en-US"/>
              </w:rPr>
            </w:pPr>
            <w:r w:rsidRPr="002671BA">
              <w:rPr>
                <w:rFonts w:cs="Arial"/>
                <w:b/>
                <w:bCs/>
                <w:color w:val="000000"/>
                <w:sz w:val="20"/>
                <w:szCs w:val="20"/>
                <w:lang w:eastAsia="en-US"/>
              </w:rPr>
              <w:t>MWh</w:t>
            </w:r>
          </w:p>
        </w:tc>
        <w:tc>
          <w:tcPr>
            <w:tcW w:w="2267" w:type="dxa"/>
            <w:tcBorders>
              <w:top w:val="nil"/>
              <w:left w:val="single" w:sz="4" w:space="0" w:color="auto"/>
              <w:bottom w:val="single" w:sz="4" w:space="0" w:color="auto"/>
              <w:right w:val="single" w:sz="4" w:space="0" w:color="auto"/>
            </w:tcBorders>
            <w:shd w:val="clear" w:color="000000" w:fill="FFFFFF"/>
            <w:noWrap/>
            <w:vAlign w:val="center"/>
            <w:hideMark/>
          </w:tcPr>
          <w:p w14:paraId="5CBFFC7F" w14:textId="5745BB47" w:rsidR="00B66A86" w:rsidRPr="006F6CEA" w:rsidRDefault="00B66A86" w:rsidP="00B66A86">
            <w:pPr>
              <w:jc w:val="center"/>
              <w:rPr>
                <w:rFonts w:cs="Arial"/>
                <w:sz w:val="20"/>
                <w:szCs w:val="20"/>
                <w:lang w:eastAsia="en-US"/>
              </w:rPr>
            </w:pPr>
            <w:r>
              <w:rPr>
                <w:rFonts w:cs="Arial"/>
                <w:sz w:val="20"/>
                <w:szCs w:val="20"/>
              </w:rPr>
              <w:t>163583,7</w:t>
            </w:r>
          </w:p>
        </w:tc>
        <w:tc>
          <w:tcPr>
            <w:tcW w:w="2039" w:type="dxa"/>
            <w:tcBorders>
              <w:top w:val="nil"/>
              <w:left w:val="nil"/>
              <w:bottom w:val="single" w:sz="4" w:space="0" w:color="auto"/>
              <w:right w:val="single" w:sz="4" w:space="0" w:color="auto"/>
            </w:tcBorders>
            <w:shd w:val="clear" w:color="000000" w:fill="FFFFFF"/>
            <w:noWrap/>
            <w:vAlign w:val="center"/>
            <w:hideMark/>
          </w:tcPr>
          <w:p w14:paraId="4C468B1F" w14:textId="763DE6AF" w:rsidR="00B66A86" w:rsidRPr="006F6CEA" w:rsidRDefault="00B66A86" w:rsidP="00B66A86">
            <w:pPr>
              <w:jc w:val="center"/>
              <w:rPr>
                <w:rFonts w:cs="Arial"/>
                <w:sz w:val="20"/>
                <w:szCs w:val="20"/>
                <w:lang w:eastAsia="en-US"/>
              </w:rPr>
            </w:pPr>
            <w:r>
              <w:rPr>
                <w:rFonts w:cs="Arial"/>
                <w:sz w:val="20"/>
                <w:szCs w:val="20"/>
              </w:rPr>
              <w:t>170276,0</w:t>
            </w:r>
          </w:p>
        </w:tc>
        <w:tc>
          <w:tcPr>
            <w:tcW w:w="2039" w:type="dxa"/>
            <w:tcBorders>
              <w:top w:val="nil"/>
              <w:left w:val="nil"/>
              <w:bottom w:val="single" w:sz="4" w:space="0" w:color="auto"/>
              <w:right w:val="single" w:sz="4" w:space="0" w:color="auto"/>
            </w:tcBorders>
            <w:shd w:val="clear" w:color="000000" w:fill="FFFFFF"/>
            <w:noWrap/>
            <w:vAlign w:val="center"/>
            <w:hideMark/>
          </w:tcPr>
          <w:p w14:paraId="49540F2F" w14:textId="6B5F7075" w:rsidR="00B66A86" w:rsidRPr="006F6CEA" w:rsidRDefault="00B66A86" w:rsidP="00B66A86">
            <w:pPr>
              <w:jc w:val="center"/>
              <w:rPr>
                <w:rFonts w:cs="Arial"/>
                <w:sz w:val="20"/>
                <w:szCs w:val="20"/>
                <w:lang w:eastAsia="en-US"/>
              </w:rPr>
            </w:pPr>
            <w:r>
              <w:rPr>
                <w:rFonts w:cs="Arial"/>
                <w:sz w:val="20"/>
                <w:szCs w:val="20"/>
              </w:rPr>
              <w:t>24430,0</w:t>
            </w:r>
          </w:p>
        </w:tc>
        <w:tc>
          <w:tcPr>
            <w:tcW w:w="1758" w:type="dxa"/>
            <w:tcBorders>
              <w:top w:val="nil"/>
              <w:left w:val="nil"/>
              <w:bottom w:val="single" w:sz="4" w:space="0" w:color="auto"/>
              <w:right w:val="single" w:sz="4" w:space="0" w:color="auto"/>
            </w:tcBorders>
            <w:shd w:val="clear" w:color="000000" w:fill="FFFFFF"/>
            <w:noWrap/>
            <w:vAlign w:val="center"/>
            <w:hideMark/>
          </w:tcPr>
          <w:p w14:paraId="38D75FA2" w14:textId="4FF7761F" w:rsidR="00B66A86" w:rsidRPr="006F6CEA" w:rsidRDefault="00B66A86" w:rsidP="00B66A86">
            <w:pPr>
              <w:jc w:val="center"/>
              <w:rPr>
                <w:rFonts w:cs="Arial"/>
                <w:sz w:val="20"/>
                <w:szCs w:val="20"/>
                <w:lang w:eastAsia="en-US"/>
              </w:rPr>
            </w:pPr>
            <w:r>
              <w:rPr>
                <w:rFonts w:cs="Arial"/>
                <w:sz w:val="20"/>
                <w:szCs w:val="20"/>
              </w:rPr>
              <w:t>9390,2</w:t>
            </w:r>
          </w:p>
        </w:tc>
        <w:tc>
          <w:tcPr>
            <w:tcW w:w="1640" w:type="dxa"/>
            <w:tcBorders>
              <w:top w:val="nil"/>
              <w:left w:val="nil"/>
              <w:bottom w:val="single" w:sz="4" w:space="0" w:color="auto"/>
              <w:right w:val="single" w:sz="4" w:space="0" w:color="auto"/>
            </w:tcBorders>
            <w:shd w:val="clear" w:color="000000" w:fill="FFFFFF"/>
            <w:noWrap/>
            <w:vAlign w:val="center"/>
            <w:hideMark/>
          </w:tcPr>
          <w:p w14:paraId="7ABAF056" w14:textId="0D5F2F40" w:rsidR="00B66A86" w:rsidRPr="006F6CEA" w:rsidRDefault="00B66A86" w:rsidP="00B66A86">
            <w:pPr>
              <w:jc w:val="center"/>
              <w:rPr>
                <w:rFonts w:cs="Arial"/>
                <w:sz w:val="20"/>
                <w:szCs w:val="20"/>
                <w:lang w:eastAsia="en-US"/>
              </w:rPr>
            </w:pPr>
            <w:r>
              <w:rPr>
                <w:rFonts w:cs="Arial"/>
                <w:sz w:val="20"/>
                <w:szCs w:val="20"/>
              </w:rPr>
              <w:t>1630,6</w:t>
            </w:r>
          </w:p>
        </w:tc>
        <w:tc>
          <w:tcPr>
            <w:tcW w:w="1277" w:type="dxa"/>
            <w:tcBorders>
              <w:top w:val="nil"/>
              <w:left w:val="nil"/>
              <w:bottom w:val="single" w:sz="4" w:space="0" w:color="auto"/>
              <w:right w:val="single" w:sz="4" w:space="0" w:color="auto"/>
            </w:tcBorders>
            <w:shd w:val="clear" w:color="000000" w:fill="FFFFFF"/>
            <w:noWrap/>
            <w:vAlign w:val="center"/>
            <w:hideMark/>
          </w:tcPr>
          <w:p w14:paraId="70A3080E" w14:textId="1ADFB563" w:rsidR="00B66A86" w:rsidRPr="006F6CEA" w:rsidRDefault="00B66A86" w:rsidP="00B66A86">
            <w:pPr>
              <w:jc w:val="center"/>
              <w:rPr>
                <w:rFonts w:cs="Arial"/>
                <w:sz w:val="20"/>
                <w:szCs w:val="20"/>
                <w:lang w:eastAsia="en-US"/>
              </w:rPr>
            </w:pPr>
            <w:r>
              <w:rPr>
                <w:rFonts w:cs="Arial"/>
                <w:sz w:val="20"/>
                <w:szCs w:val="20"/>
              </w:rPr>
              <w:t>369310,5</w:t>
            </w:r>
          </w:p>
        </w:tc>
      </w:tr>
      <w:tr w:rsidR="00B66A86" w:rsidRPr="00143DA9" w14:paraId="5F2B3001" w14:textId="77777777" w:rsidTr="006F6CEA">
        <w:trPr>
          <w:trHeight w:val="567"/>
          <w:jc w:val="center"/>
        </w:trPr>
        <w:tc>
          <w:tcPr>
            <w:tcW w:w="1698" w:type="dxa"/>
            <w:vMerge/>
            <w:tcBorders>
              <w:top w:val="nil"/>
              <w:left w:val="single" w:sz="4" w:space="0" w:color="auto"/>
              <w:bottom w:val="single" w:sz="4" w:space="0" w:color="auto"/>
              <w:right w:val="single" w:sz="4" w:space="0" w:color="auto"/>
            </w:tcBorders>
            <w:vAlign w:val="center"/>
            <w:hideMark/>
          </w:tcPr>
          <w:p w14:paraId="6D7BFBF2" w14:textId="77777777" w:rsidR="00B66A86" w:rsidRPr="002671BA" w:rsidRDefault="00B66A86" w:rsidP="00B66A86">
            <w:pPr>
              <w:jc w:val="left"/>
              <w:rPr>
                <w:rFonts w:cs="Arial"/>
                <w:b/>
                <w:bCs/>
                <w:color w:val="000000"/>
                <w:sz w:val="20"/>
                <w:szCs w:val="20"/>
                <w:lang w:eastAsia="en-US"/>
              </w:rPr>
            </w:pPr>
          </w:p>
        </w:tc>
        <w:tc>
          <w:tcPr>
            <w:tcW w:w="1390" w:type="dxa"/>
            <w:tcBorders>
              <w:top w:val="nil"/>
              <w:left w:val="nil"/>
              <w:bottom w:val="single" w:sz="4" w:space="0" w:color="auto"/>
              <w:right w:val="single" w:sz="4" w:space="0" w:color="auto"/>
            </w:tcBorders>
            <w:shd w:val="clear" w:color="000000" w:fill="FFFFFF"/>
            <w:noWrap/>
            <w:vAlign w:val="center"/>
            <w:hideMark/>
          </w:tcPr>
          <w:p w14:paraId="487D57C4" w14:textId="77777777" w:rsidR="00B66A86" w:rsidRPr="002671BA" w:rsidRDefault="00B66A86" w:rsidP="00B66A86">
            <w:pPr>
              <w:jc w:val="center"/>
              <w:rPr>
                <w:rFonts w:cs="Arial"/>
                <w:b/>
                <w:bCs/>
                <w:color w:val="000000"/>
                <w:sz w:val="20"/>
                <w:szCs w:val="20"/>
                <w:lang w:eastAsia="en-US"/>
              </w:rPr>
            </w:pPr>
            <w:r w:rsidRPr="002671BA">
              <w:rPr>
                <w:rFonts w:cs="Arial"/>
                <w:b/>
                <w:bCs/>
                <w:color w:val="000000"/>
                <w:sz w:val="20"/>
                <w:szCs w:val="20"/>
                <w:lang w:eastAsia="en-US"/>
              </w:rPr>
              <w:t>[%]</w:t>
            </w:r>
          </w:p>
        </w:tc>
        <w:tc>
          <w:tcPr>
            <w:tcW w:w="2267" w:type="dxa"/>
            <w:tcBorders>
              <w:top w:val="nil"/>
              <w:left w:val="single" w:sz="4" w:space="0" w:color="auto"/>
              <w:bottom w:val="single" w:sz="4" w:space="0" w:color="auto"/>
              <w:right w:val="single" w:sz="4" w:space="0" w:color="auto"/>
            </w:tcBorders>
            <w:shd w:val="clear" w:color="000000" w:fill="FFFFFF"/>
            <w:noWrap/>
            <w:vAlign w:val="center"/>
            <w:hideMark/>
          </w:tcPr>
          <w:p w14:paraId="0B9CE6ED" w14:textId="59DFAA05" w:rsidR="00B66A86" w:rsidRPr="006F6CEA" w:rsidRDefault="00B66A86" w:rsidP="00B66A86">
            <w:pPr>
              <w:jc w:val="center"/>
              <w:rPr>
                <w:rFonts w:cs="Arial"/>
                <w:sz w:val="20"/>
                <w:szCs w:val="20"/>
                <w:lang w:eastAsia="en-US"/>
              </w:rPr>
            </w:pPr>
            <w:r>
              <w:rPr>
                <w:rFonts w:cs="Arial"/>
                <w:sz w:val="20"/>
                <w:szCs w:val="20"/>
              </w:rPr>
              <w:t>44,3</w:t>
            </w:r>
          </w:p>
        </w:tc>
        <w:tc>
          <w:tcPr>
            <w:tcW w:w="2039" w:type="dxa"/>
            <w:tcBorders>
              <w:top w:val="nil"/>
              <w:left w:val="nil"/>
              <w:bottom w:val="single" w:sz="4" w:space="0" w:color="auto"/>
              <w:right w:val="single" w:sz="4" w:space="0" w:color="auto"/>
            </w:tcBorders>
            <w:shd w:val="clear" w:color="000000" w:fill="FFFFFF"/>
            <w:noWrap/>
            <w:vAlign w:val="center"/>
            <w:hideMark/>
          </w:tcPr>
          <w:p w14:paraId="1D53DB15" w14:textId="7D9FCE88" w:rsidR="00B66A86" w:rsidRPr="006F6CEA" w:rsidRDefault="00B66A86" w:rsidP="00B66A86">
            <w:pPr>
              <w:jc w:val="center"/>
              <w:rPr>
                <w:rFonts w:cs="Arial"/>
                <w:sz w:val="20"/>
                <w:szCs w:val="20"/>
                <w:lang w:eastAsia="en-US"/>
              </w:rPr>
            </w:pPr>
            <w:r>
              <w:rPr>
                <w:rFonts w:cs="Arial"/>
                <w:sz w:val="20"/>
                <w:szCs w:val="20"/>
              </w:rPr>
              <w:t>46,1</w:t>
            </w:r>
          </w:p>
        </w:tc>
        <w:tc>
          <w:tcPr>
            <w:tcW w:w="2039" w:type="dxa"/>
            <w:tcBorders>
              <w:top w:val="nil"/>
              <w:left w:val="nil"/>
              <w:bottom w:val="single" w:sz="4" w:space="0" w:color="auto"/>
              <w:right w:val="single" w:sz="4" w:space="0" w:color="auto"/>
            </w:tcBorders>
            <w:shd w:val="clear" w:color="000000" w:fill="FFFFFF"/>
            <w:noWrap/>
            <w:vAlign w:val="center"/>
            <w:hideMark/>
          </w:tcPr>
          <w:p w14:paraId="350864F5" w14:textId="3ACEA6B2" w:rsidR="00B66A86" w:rsidRPr="006F6CEA" w:rsidRDefault="00B66A86" w:rsidP="00B66A86">
            <w:pPr>
              <w:jc w:val="center"/>
              <w:rPr>
                <w:rFonts w:cs="Arial"/>
                <w:sz w:val="20"/>
                <w:szCs w:val="20"/>
                <w:lang w:eastAsia="en-US"/>
              </w:rPr>
            </w:pPr>
            <w:r>
              <w:rPr>
                <w:rFonts w:cs="Arial"/>
                <w:sz w:val="20"/>
                <w:szCs w:val="20"/>
              </w:rPr>
              <w:t>6,6</w:t>
            </w:r>
          </w:p>
        </w:tc>
        <w:tc>
          <w:tcPr>
            <w:tcW w:w="1758" w:type="dxa"/>
            <w:tcBorders>
              <w:top w:val="nil"/>
              <w:left w:val="nil"/>
              <w:bottom w:val="single" w:sz="4" w:space="0" w:color="auto"/>
              <w:right w:val="single" w:sz="4" w:space="0" w:color="auto"/>
            </w:tcBorders>
            <w:shd w:val="clear" w:color="000000" w:fill="FFFFFF"/>
            <w:noWrap/>
            <w:vAlign w:val="center"/>
            <w:hideMark/>
          </w:tcPr>
          <w:p w14:paraId="1E15EAEA" w14:textId="6ACCC5F3" w:rsidR="00B66A86" w:rsidRPr="006F6CEA" w:rsidRDefault="00B66A86" w:rsidP="00B66A86">
            <w:pPr>
              <w:jc w:val="center"/>
              <w:rPr>
                <w:rFonts w:cs="Arial"/>
                <w:sz w:val="20"/>
                <w:szCs w:val="20"/>
                <w:lang w:eastAsia="en-US"/>
              </w:rPr>
            </w:pPr>
            <w:r>
              <w:rPr>
                <w:rFonts w:cs="Arial"/>
                <w:sz w:val="20"/>
                <w:szCs w:val="20"/>
              </w:rPr>
              <w:t>2,5</w:t>
            </w:r>
          </w:p>
        </w:tc>
        <w:tc>
          <w:tcPr>
            <w:tcW w:w="1640" w:type="dxa"/>
            <w:tcBorders>
              <w:top w:val="nil"/>
              <w:left w:val="nil"/>
              <w:bottom w:val="single" w:sz="4" w:space="0" w:color="auto"/>
              <w:right w:val="single" w:sz="4" w:space="0" w:color="auto"/>
            </w:tcBorders>
            <w:shd w:val="clear" w:color="000000" w:fill="FFFFFF"/>
            <w:noWrap/>
            <w:vAlign w:val="center"/>
            <w:hideMark/>
          </w:tcPr>
          <w:p w14:paraId="7868339C" w14:textId="53A7BF35" w:rsidR="00B66A86" w:rsidRPr="006F6CEA" w:rsidRDefault="00B66A86" w:rsidP="00B66A86">
            <w:pPr>
              <w:jc w:val="center"/>
              <w:rPr>
                <w:rFonts w:cs="Arial"/>
                <w:sz w:val="20"/>
                <w:szCs w:val="20"/>
                <w:lang w:eastAsia="en-US"/>
              </w:rPr>
            </w:pPr>
            <w:r>
              <w:rPr>
                <w:rFonts w:cs="Arial"/>
                <w:sz w:val="20"/>
                <w:szCs w:val="20"/>
              </w:rPr>
              <w:t>0,4</w:t>
            </w:r>
          </w:p>
        </w:tc>
        <w:tc>
          <w:tcPr>
            <w:tcW w:w="1277" w:type="dxa"/>
            <w:tcBorders>
              <w:top w:val="nil"/>
              <w:left w:val="nil"/>
              <w:bottom w:val="single" w:sz="4" w:space="0" w:color="auto"/>
              <w:right w:val="single" w:sz="4" w:space="0" w:color="auto"/>
            </w:tcBorders>
            <w:shd w:val="clear" w:color="000000" w:fill="FFFFFF"/>
            <w:noWrap/>
            <w:vAlign w:val="center"/>
            <w:hideMark/>
          </w:tcPr>
          <w:p w14:paraId="5090D43E" w14:textId="110D6E29" w:rsidR="00B66A86" w:rsidRPr="006F6CEA" w:rsidRDefault="00B66A86" w:rsidP="00B66A86">
            <w:pPr>
              <w:jc w:val="center"/>
              <w:rPr>
                <w:rFonts w:cs="Arial"/>
                <w:sz w:val="20"/>
                <w:szCs w:val="20"/>
                <w:lang w:eastAsia="en-US"/>
              </w:rPr>
            </w:pPr>
            <w:r>
              <w:rPr>
                <w:rFonts w:cs="Arial"/>
                <w:sz w:val="20"/>
                <w:szCs w:val="20"/>
              </w:rPr>
              <w:t>100,0</w:t>
            </w:r>
          </w:p>
        </w:tc>
      </w:tr>
      <w:tr w:rsidR="00B66A86" w:rsidRPr="00143DA9" w14:paraId="6D57767A" w14:textId="77777777" w:rsidTr="006F6CEA">
        <w:trPr>
          <w:trHeight w:val="567"/>
          <w:jc w:val="center"/>
        </w:trPr>
        <w:tc>
          <w:tcPr>
            <w:tcW w:w="1698" w:type="dxa"/>
            <w:vMerge w:val="restart"/>
            <w:tcBorders>
              <w:top w:val="nil"/>
              <w:left w:val="single" w:sz="4" w:space="0" w:color="auto"/>
              <w:bottom w:val="single" w:sz="4" w:space="0" w:color="auto"/>
              <w:right w:val="single" w:sz="4" w:space="0" w:color="auto"/>
            </w:tcBorders>
            <w:shd w:val="clear" w:color="000000" w:fill="D8E4BC"/>
            <w:noWrap/>
            <w:vAlign w:val="center"/>
            <w:hideMark/>
          </w:tcPr>
          <w:p w14:paraId="16DD7C45" w14:textId="77777777" w:rsidR="00B66A86" w:rsidRPr="002671BA" w:rsidRDefault="00B66A86" w:rsidP="00B66A86">
            <w:pPr>
              <w:jc w:val="center"/>
              <w:rPr>
                <w:rFonts w:cs="Arial"/>
                <w:b/>
                <w:bCs/>
                <w:color w:val="000000"/>
                <w:sz w:val="20"/>
                <w:szCs w:val="20"/>
                <w:lang w:eastAsia="en-US"/>
              </w:rPr>
            </w:pPr>
            <w:r w:rsidRPr="002671BA">
              <w:rPr>
                <w:rFonts w:cs="Arial"/>
                <w:b/>
                <w:bCs/>
                <w:color w:val="000000"/>
                <w:sz w:val="20"/>
                <w:szCs w:val="20"/>
                <w:lang w:eastAsia="en-US"/>
              </w:rPr>
              <w:t>Pasywny</w:t>
            </w:r>
          </w:p>
        </w:tc>
        <w:tc>
          <w:tcPr>
            <w:tcW w:w="1390" w:type="dxa"/>
            <w:tcBorders>
              <w:top w:val="nil"/>
              <w:left w:val="nil"/>
              <w:bottom w:val="single" w:sz="4" w:space="0" w:color="auto"/>
              <w:right w:val="single" w:sz="4" w:space="0" w:color="auto"/>
            </w:tcBorders>
            <w:shd w:val="clear" w:color="000000" w:fill="FFFFFF"/>
            <w:noWrap/>
            <w:vAlign w:val="center"/>
            <w:hideMark/>
          </w:tcPr>
          <w:p w14:paraId="49F517BE" w14:textId="77777777" w:rsidR="00B66A86" w:rsidRPr="002671BA" w:rsidRDefault="00B66A86" w:rsidP="00B66A86">
            <w:pPr>
              <w:jc w:val="center"/>
              <w:rPr>
                <w:rFonts w:cs="Arial"/>
                <w:b/>
                <w:bCs/>
                <w:color w:val="000000"/>
                <w:sz w:val="20"/>
                <w:szCs w:val="20"/>
                <w:lang w:eastAsia="en-US"/>
              </w:rPr>
            </w:pPr>
            <w:r w:rsidRPr="002671BA">
              <w:rPr>
                <w:rFonts w:cs="Arial"/>
                <w:b/>
                <w:bCs/>
                <w:color w:val="000000"/>
                <w:sz w:val="20"/>
                <w:szCs w:val="20"/>
                <w:lang w:eastAsia="en-US"/>
              </w:rPr>
              <w:t>MWh</w:t>
            </w:r>
          </w:p>
        </w:tc>
        <w:tc>
          <w:tcPr>
            <w:tcW w:w="2267" w:type="dxa"/>
            <w:tcBorders>
              <w:top w:val="nil"/>
              <w:left w:val="single" w:sz="4" w:space="0" w:color="auto"/>
              <w:bottom w:val="single" w:sz="4" w:space="0" w:color="auto"/>
              <w:right w:val="single" w:sz="4" w:space="0" w:color="auto"/>
            </w:tcBorders>
            <w:shd w:val="clear" w:color="000000" w:fill="FFFFFF"/>
            <w:noWrap/>
            <w:vAlign w:val="center"/>
            <w:hideMark/>
          </w:tcPr>
          <w:p w14:paraId="5A9CA219" w14:textId="1BDC0EA9" w:rsidR="00B66A86" w:rsidRPr="006F6CEA" w:rsidRDefault="00B66A86" w:rsidP="00B66A86">
            <w:pPr>
              <w:jc w:val="center"/>
              <w:rPr>
                <w:rFonts w:cs="Arial"/>
                <w:sz w:val="20"/>
                <w:szCs w:val="20"/>
                <w:lang w:eastAsia="en-US"/>
              </w:rPr>
            </w:pPr>
            <w:r>
              <w:rPr>
                <w:rFonts w:cs="Arial"/>
                <w:sz w:val="20"/>
                <w:szCs w:val="20"/>
              </w:rPr>
              <w:t>158057,7</w:t>
            </w:r>
          </w:p>
        </w:tc>
        <w:tc>
          <w:tcPr>
            <w:tcW w:w="2039" w:type="dxa"/>
            <w:tcBorders>
              <w:top w:val="nil"/>
              <w:left w:val="nil"/>
              <w:bottom w:val="single" w:sz="4" w:space="0" w:color="auto"/>
              <w:right w:val="single" w:sz="4" w:space="0" w:color="auto"/>
            </w:tcBorders>
            <w:shd w:val="clear" w:color="000000" w:fill="FFFFFF"/>
            <w:noWrap/>
            <w:vAlign w:val="center"/>
            <w:hideMark/>
          </w:tcPr>
          <w:p w14:paraId="46037D43" w14:textId="68F61B08" w:rsidR="00B66A86" w:rsidRPr="006F6CEA" w:rsidRDefault="00B66A86" w:rsidP="00B66A86">
            <w:pPr>
              <w:jc w:val="center"/>
              <w:rPr>
                <w:rFonts w:cs="Arial"/>
                <w:sz w:val="20"/>
                <w:szCs w:val="20"/>
                <w:lang w:eastAsia="en-US"/>
              </w:rPr>
            </w:pPr>
            <w:r>
              <w:rPr>
                <w:rFonts w:cs="Arial"/>
                <w:sz w:val="20"/>
                <w:szCs w:val="20"/>
              </w:rPr>
              <w:t>155969,5</w:t>
            </w:r>
          </w:p>
        </w:tc>
        <w:tc>
          <w:tcPr>
            <w:tcW w:w="2039" w:type="dxa"/>
            <w:tcBorders>
              <w:top w:val="nil"/>
              <w:left w:val="nil"/>
              <w:bottom w:val="single" w:sz="4" w:space="0" w:color="auto"/>
              <w:right w:val="single" w:sz="4" w:space="0" w:color="auto"/>
            </w:tcBorders>
            <w:shd w:val="clear" w:color="000000" w:fill="FFFFFF"/>
            <w:noWrap/>
            <w:vAlign w:val="center"/>
            <w:hideMark/>
          </w:tcPr>
          <w:p w14:paraId="0EE94790" w14:textId="459A9B88" w:rsidR="00B66A86" w:rsidRPr="006F6CEA" w:rsidRDefault="00B66A86" w:rsidP="00B66A86">
            <w:pPr>
              <w:jc w:val="center"/>
              <w:rPr>
                <w:rFonts w:cs="Arial"/>
                <w:sz w:val="20"/>
                <w:szCs w:val="20"/>
                <w:lang w:eastAsia="en-US"/>
              </w:rPr>
            </w:pPr>
            <w:r>
              <w:rPr>
                <w:rFonts w:cs="Arial"/>
                <w:sz w:val="20"/>
                <w:szCs w:val="20"/>
              </w:rPr>
              <w:t>29582,5</w:t>
            </w:r>
          </w:p>
        </w:tc>
        <w:tc>
          <w:tcPr>
            <w:tcW w:w="1758" w:type="dxa"/>
            <w:tcBorders>
              <w:top w:val="nil"/>
              <w:left w:val="nil"/>
              <w:bottom w:val="single" w:sz="4" w:space="0" w:color="auto"/>
              <w:right w:val="single" w:sz="4" w:space="0" w:color="auto"/>
            </w:tcBorders>
            <w:shd w:val="clear" w:color="000000" w:fill="FFFFFF"/>
            <w:noWrap/>
            <w:vAlign w:val="center"/>
            <w:hideMark/>
          </w:tcPr>
          <w:p w14:paraId="266B1916" w14:textId="560DB56D" w:rsidR="00B66A86" w:rsidRPr="006F6CEA" w:rsidRDefault="00B66A86" w:rsidP="00B66A86">
            <w:pPr>
              <w:jc w:val="center"/>
              <w:rPr>
                <w:rFonts w:cs="Arial"/>
                <w:sz w:val="20"/>
                <w:szCs w:val="20"/>
                <w:lang w:eastAsia="en-US"/>
              </w:rPr>
            </w:pPr>
            <w:r>
              <w:rPr>
                <w:rFonts w:cs="Arial"/>
                <w:sz w:val="20"/>
                <w:szCs w:val="20"/>
              </w:rPr>
              <w:t>9041,4</w:t>
            </w:r>
          </w:p>
        </w:tc>
        <w:tc>
          <w:tcPr>
            <w:tcW w:w="1640" w:type="dxa"/>
            <w:tcBorders>
              <w:top w:val="nil"/>
              <w:left w:val="nil"/>
              <w:bottom w:val="single" w:sz="4" w:space="0" w:color="auto"/>
              <w:right w:val="single" w:sz="4" w:space="0" w:color="auto"/>
            </w:tcBorders>
            <w:shd w:val="clear" w:color="000000" w:fill="FFFFFF"/>
            <w:noWrap/>
            <w:vAlign w:val="center"/>
            <w:hideMark/>
          </w:tcPr>
          <w:p w14:paraId="32962E4B" w14:textId="067FCE8F" w:rsidR="00B66A86" w:rsidRPr="006F6CEA" w:rsidRDefault="00B66A86" w:rsidP="00B66A86">
            <w:pPr>
              <w:jc w:val="center"/>
              <w:rPr>
                <w:rFonts w:cs="Arial"/>
                <w:sz w:val="20"/>
                <w:szCs w:val="20"/>
                <w:lang w:eastAsia="en-US"/>
              </w:rPr>
            </w:pPr>
            <w:r>
              <w:rPr>
                <w:rFonts w:cs="Arial"/>
                <w:sz w:val="20"/>
                <w:szCs w:val="20"/>
              </w:rPr>
              <w:t>1570,0</w:t>
            </w:r>
          </w:p>
        </w:tc>
        <w:tc>
          <w:tcPr>
            <w:tcW w:w="1277" w:type="dxa"/>
            <w:tcBorders>
              <w:top w:val="nil"/>
              <w:left w:val="nil"/>
              <w:bottom w:val="single" w:sz="4" w:space="0" w:color="auto"/>
              <w:right w:val="single" w:sz="4" w:space="0" w:color="auto"/>
            </w:tcBorders>
            <w:shd w:val="clear" w:color="000000" w:fill="FFFFFF"/>
            <w:noWrap/>
            <w:vAlign w:val="center"/>
            <w:hideMark/>
          </w:tcPr>
          <w:p w14:paraId="467ABAA7" w14:textId="2E39C962" w:rsidR="00B66A86" w:rsidRPr="006F6CEA" w:rsidRDefault="00B66A86" w:rsidP="00B66A86">
            <w:pPr>
              <w:jc w:val="center"/>
              <w:rPr>
                <w:rFonts w:cs="Arial"/>
                <w:sz w:val="20"/>
                <w:szCs w:val="20"/>
                <w:lang w:eastAsia="en-US"/>
              </w:rPr>
            </w:pPr>
            <w:r>
              <w:rPr>
                <w:rFonts w:cs="Arial"/>
                <w:sz w:val="20"/>
                <w:szCs w:val="20"/>
              </w:rPr>
              <w:t>354221,2</w:t>
            </w:r>
          </w:p>
        </w:tc>
      </w:tr>
      <w:tr w:rsidR="00B66A86" w:rsidRPr="00143DA9" w14:paraId="0F0DA815" w14:textId="77777777" w:rsidTr="006F6CEA">
        <w:trPr>
          <w:trHeight w:val="567"/>
          <w:jc w:val="center"/>
        </w:trPr>
        <w:tc>
          <w:tcPr>
            <w:tcW w:w="1698" w:type="dxa"/>
            <w:vMerge/>
            <w:tcBorders>
              <w:top w:val="nil"/>
              <w:left w:val="single" w:sz="4" w:space="0" w:color="auto"/>
              <w:bottom w:val="single" w:sz="4" w:space="0" w:color="auto"/>
              <w:right w:val="single" w:sz="4" w:space="0" w:color="auto"/>
            </w:tcBorders>
            <w:vAlign w:val="center"/>
            <w:hideMark/>
          </w:tcPr>
          <w:p w14:paraId="4F69100B" w14:textId="77777777" w:rsidR="00B66A86" w:rsidRPr="002671BA" w:rsidRDefault="00B66A86" w:rsidP="00B66A86">
            <w:pPr>
              <w:jc w:val="left"/>
              <w:rPr>
                <w:rFonts w:cs="Arial"/>
                <w:b/>
                <w:bCs/>
                <w:color w:val="000000"/>
                <w:sz w:val="20"/>
                <w:szCs w:val="20"/>
                <w:lang w:eastAsia="en-US"/>
              </w:rPr>
            </w:pPr>
          </w:p>
        </w:tc>
        <w:tc>
          <w:tcPr>
            <w:tcW w:w="1390" w:type="dxa"/>
            <w:tcBorders>
              <w:top w:val="nil"/>
              <w:left w:val="nil"/>
              <w:bottom w:val="single" w:sz="4" w:space="0" w:color="auto"/>
              <w:right w:val="single" w:sz="4" w:space="0" w:color="auto"/>
            </w:tcBorders>
            <w:shd w:val="clear" w:color="000000" w:fill="FFFFFF"/>
            <w:noWrap/>
            <w:vAlign w:val="center"/>
            <w:hideMark/>
          </w:tcPr>
          <w:p w14:paraId="0C995B3A" w14:textId="77777777" w:rsidR="00B66A86" w:rsidRPr="006F6CEA" w:rsidRDefault="00B66A86" w:rsidP="00B66A86">
            <w:pPr>
              <w:jc w:val="center"/>
              <w:rPr>
                <w:rFonts w:cs="Arial"/>
                <w:b/>
                <w:bCs/>
                <w:sz w:val="20"/>
                <w:szCs w:val="20"/>
                <w:lang w:eastAsia="en-US"/>
              </w:rPr>
            </w:pPr>
            <w:r w:rsidRPr="002671BA">
              <w:rPr>
                <w:rFonts w:cs="Arial"/>
                <w:b/>
                <w:bCs/>
                <w:color w:val="000000"/>
                <w:sz w:val="20"/>
                <w:szCs w:val="20"/>
                <w:lang w:eastAsia="en-US"/>
              </w:rPr>
              <w:t>[%]</w:t>
            </w:r>
          </w:p>
        </w:tc>
        <w:tc>
          <w:tcPr>
            <w:tcW w:w="2267" w:type="dxa"/>
            <w:tcBorders>
              <w:top w:val="nil"/>
              <w:left w:val="single" w:sz="4" w:space="0" w:color="auto"/>
              <w:bottom w:val="single" w:sz="4" w:space="0" w:color="auto"/>
              <w:right w:val="single" w:sz="4" w:space="0" w:color="auto"/>
            </w:tcBorders>
            <w:shd w:val="clear" w:color="000000" w:fill="FFFFFF"/>
            <w:noWrap/>
            <w:vAlign w:val="center"/>
            <w:hideMark/>
          </w:tcPr>
          <w:p w14:paraId="724D82C1" w14:textId="75A2DD72" w:rsidR="00B66A86" w:rsidRPr="006F6CEA" w:rsidRDefault="00B66A86" w:rsidP="00B66A86">
            <w:pPr>
              <w:jc w:val="center"/>
              <w:rPr>
                <w:rFonts w:cs="Arial"/>
                <w:sz w:val="20"/>
                <w:szCs w:val="20"/>
                <w:lang w:eastAsia="en-US"/>
              </w:rPr>
            </w:pPr>
            <w:r>
              <w:rPr>
                <w:rFonts w:cs="Arial"/>
                <w:sz w:val="20"/>
                <w:szCs w:val="20"/>
              </w:rPr>
              <w:t>44,6</w:t>
            </w:r>
          </w:p>
        </w:tc>
        <w:tc>
          <w:tcPr>
            <w:tcW w:w="2039" w:type="dxa"/>
            <w:tcBorders>
              <w:top w:val="nil"/>
              <w:left w:val="nil"/>
              <w:bottom w:val="single" w:sz="4" w:space="0" w:color="auto"/>
              <w:right w:val="single" w:sz="4" w:space="0" w:color="auto"/>
            </w:tcBorders>
            <w:shd w:val="clear" w:color="000000" w:fill="FFFFFF"/>
            <w:noWrap/>
            <w:vAlign w:val="center"/>
            <w:hideMark/>
          </w:tcPr>
          <w:p w14:paraId="229E1948" w14:textId="66CBC114" w:rsidR="00B66A86" w:rsidRPr="006F6CEA" w:rsidRDefault="00B66A86" w:rsidP="00B66A86">
            <w:pPr>
              <w:jc w:val="center"/>
              <w:rPr>
                <w:rFonts w:cs="Arial"/>
                <w:sz w:val="20"/>
                <w:szCs w:val="20"/>
                <w:lang w:eastAsia="en-US"/>
              </w:rPr>
            </w:pPr>
            <w:r>
              <w:rPr>
                <w:rFonts w:cs="Arial"/>
                <w:sz w:val="20"/>
                <w:szCs w:val="20"/>
              </w:rPr>
              <w:t>44,0</w:t>
            </w:r>
          </w:p>
        </w:tc>
        <w:tc>
          <w:tcPr>
            <w:tcW w:w="2039" w:type="dxa"/>
            <w:tcBorders>
              <w:top w:val="nil"/>
              <w:left w:val="nil"/>
              <w:bottom w:val="single" w:sz="4" w:space="0" w:color="auto"/>
              <w:right w:val="single" w:sz="4" w:space="0" w:color="auto"/>
            </w:tcBorders>
            <w:shd w:val="clear" w:color="000000" w:fill="FFFFFF"/>
            <w:noWrap/>
            <w:vAlign w:val="center"/>
            <w:hideMark/>
          </w:tcPr>
          <w:p w14:paraId="263C99AD" w14:textId="6EA542C7" w:rsidR="00B66A86" w:rsidRPr="006F6CEA" w:rsidRDefault="00B66A86" w:rsidP="00B66A86">
            <w:pPr>
              <w:jc w:val="center"/>
              <w:rPr>
                <w:rFonts w:cs="Arial"/>
                <w:sz w:val="20"/>
                <w:szCs w:val="20"/>
                <w:lang w:eastAsia="en-US"/>
              </w:rPr>
            </w:pPr>
            <w:r>
              <w:rPr>
                <w:rFonts w:cs="Arial"/>
                <w:sz w:val="20"/>
                <w:szCs w:val="20"/>
              </w:rPr>
              <w:t>8,4</w:t>
            </w:r>
          </w:p>
        </w:tc>
        <w:tc>
          <w:tcPr>
            <w:tcW w:w="1758" w:type="dxa"/>
            <w:tcBorders>
              <w:top w:val="nil"/>
              <w:left w:val="nil"/>
              <w:bottom w:val="single" w:sz="4" w:space="0" w:color="auto"/>
              <w:right w:val="single" w:sz="4" w:space="0" w:color="auto"/>
            </w:tcBorders>
            <w:shd w:val="clear" w:color="000000" w:fill="FFFFFF"/>
            <w:noWrap/>
            <w:vAlign w:val="center"/>
            <w:hideMark/>
          </w:tcPr>
          <w:p w14:paraId="7DE0565D" w14:textId="7149F8DA" w:rsidR="00B66A86" w:rsidRPr="006F6CEA" w:rsidRDefault="00B66A86" w:rsidP="00B66A86">
            <w:pPr>
              <w:jc w:val="center"/>
              <w:rPr>
                <w:rFonts w:cs="Arial"/>
                <w:sz w:val="20"/>
                <w:szCs w:val="20"/>
                <w:lang w:eastAsia="en-US"/>
              </w:rPr>
            </w:pPr>
            <w:r>
              <w:rPr>
                <w:rFonts w:cs="Arial"/>
                <w:sz w:val="20"/>
                <w:szCs w:val="20"/>
              </w:rPr>
              <w:t>2,6</w:t>
            </w:r>
          </w:p>
        </w:tc>
        <w:tc>
          <w:tcPr>
            <w:tcW w:w="1640" w:type="dxa"/>
            <w:tcBorders>
              <w:top w:val="nil"/>
              <w:left w:val="nil"/>
              <w:bottom w:val="single" w:sz="4" w:space="0" w:color="auto"/>
              <w:right w:val="single" w:sz="4" w:space="0" w:color="auto"/>
            </w:tcBorders>
            <w:shd w:val="clear" w:color="000000" w:fill="FFFFFF"/>
            <w:noWrap/>
            <w:vAlign w:val="center"/>
            <w:hideMark/>
          </w:tcPr>
          <w:p w14:paraId="11761BE7" w14:textId="59D38B48" w:rsidR="00B66A86" w:rsidRPr="006F6CEA" w:rsidRDefault="00B66A86" w:rsidP="00B66A86">
            <w:pPr>
              <w:jc w:val="center"/>
              <w:rPr>
                <w:rFonts w:cs="Arial"/>
                <w:sz w:val="20"/>
                <w:szCs w:val="20"/>
                <w:lang w:eastAsia="en-US"/>
              </w:rPr>
            </w:pPr>
            <w:r>
              <w:rPr>
                <w:rFonts w:cs="Arial"/>
                <w:sz w:val="20"/>
                <w:szCs w:val="20"/>
              </w:rPr>
              <w:t>0,4</w:t>
            </w:r>
          </w:p>
        </w:tc>
        <w:tc>
          <w:tcPr>
            <w:tcW w:w="1277" w:type="dxa"/>
            <w:tcBorders>
              <w:top w:val="nil"/>
              <w:left w:val="nil"/>
              <w:bottom w:val="single" w:sz="4" w:space="0" w:color="auto"/>
              <w:right w:val="single" w:sz="4" w:space="0" w:color="auto"/>
            </w:tcBorders>
            <w:shd w:val="clear" w:color="000000" w:fill="FFFFFF"/>
            <w:noWrap/>
            <w:vAlign w:val="center"/>
            <w:hideMark/>
          </w:tcPr>
          <w:p w14:paraId="7B192782" w14:textId="5DF78AB7" w:rsidR="00B66A86" w:rsidRPr="006F6CEA" w:rsidRDefault="00B66A86" w:rsidP="00B66A86">
            <w:pPr>
              <w:jc w:val="center"/>
              <w:rPr>
                <w:rFonts w:cs="Arial"/>
                <w:sz w:val="20"/>
                <w:szCs w:val="20"/>
                <w:lang w:eastAsia="en-US"/>
              </w:rPr>
            </w:pPr>
            <w:r>
              <w:rPr>
                <w:rFonts w:cs="Arial"/>
                <w:sz w:val="20"/>
                <w:szCs w:val="20"/>
              </w:rPr>
              <w:t>100,0</w:t>
            </w:r>
          </w:p>
        </w:tc>
      </w:tr>
    </w:tbl>
    <w:p w14:paraId="19F5D8DD" w14:textId="77777777" w:rsidR="005C2C9C" w:rsidRPr="00674C14" w:rsidRDefault="005C2C9C" w:rsidP="00C47ECF">
      <w:pPr>
        <w:jc w:val="center"/>
        <w:rPr>
          <w:b/>
          <w:sz w:val="18"/>
          <w:szCs w:val="18"/>
        </w:rPr>
      </w:pPr>
      <w:r w:rsidRPr="00674C14">
        <w:rPr>
          <w:b/>
          <w:sz w:val="18"/>
          <w:szCs w:val="18"/>
        </w:rPr>
        <w:t>źródło: opracowanie własne</w:t>
      </w:r>
    </w:p>
    <w:p w14:paraId="078D68B6" w14:textId="77777777" w:rsidR="005C2C9C" w:rsidRPr="00674C14" w:rsidRDefault="005C2C9C" w:rsidP="005C2C9C">
      <w:pPr>
        <w:rPr>
          <w:b/>
        </w:rPr>
      </w:pPr>
    </w:p>
    <w:p w14:paraId="56F6BA19" w14:textId="77777777" w:rsidR="005C2C9C" w:rsidRPr="00674C14" w:rsidRDefault="005C2C9C" w:rsidP="005C2C9C">
      <w:pPr>
        <w:rPr>
          <w:b/>
        </w:rPr>
      </w:pPr>
    </w:p>
    <w:p w14:paraId="524E42D3" w14:textId="77777777" w:rsidR="005C2C9C" w:rsidRPr="00674C14" w:rsidRDefault="005C2C9C" w:rsidP="005C2C9C">
      <w:pPr>
        <w:rPr>
          <w:b/>
        </w:rPr>
      </w:pPr>
    </w:p>
    <w:p w14:paraId="1F666827" w14:textId="77777777" w:rsidR="005C2C9C" w:rsidRDefault="005C2C9C" w:rsidP="005C2C9C">
      <w:pPr>
        <w:rPr>
          <w:b/>
        </w:rPr>
      </w:pPr>
    </w:p>
    <w:p w14:paraId="36B66F4B" w14:textId="77777777" w:rsidR="00861BF2" w:rsidRDefault="00861BF2" w:rsidP="005C2C9C">
      <w:pPr>
        <w:rPr>
          <w:b/>
        </w:rPr>
      </w:pPr>
    </w:p>
    <w:p w14:paraId="0FD862E5" w14:textId="77777777" w:rsidR="00861BF2" w:rsidRDefault="00861BF2" w:rsidP="005C2C9C">
      <w:pPr>
        <w:rPr>
          <w:b/>
        </w:rPr>
      </w:pPr>
    </w:p>
    <w:p w14:paraId="7B56AC13" w14:textId="77777777" w:rsidR="00861BF2" w:rsidRDefault="00861BF2" w:rsidP="005C2C9C">
      <w:pPr>
        <w:rPr>
          <w:b/>
        </w:rPr>
      </w:pPr>
    </w:p>
    <w:p w14:paraId="471460A5" w14:textId="77777777" w:rsidR="00861BF2" w:rsidRDefault="00861BF2" w:rsidP="005C2C9C">
      <w:pPr>
        <w:rPr>
          <w:b/>
        </w:rPr>
      </w:pPr>
    </w:p>
    <w:p w14:paraId="73CC6AA3" w14:textId="77777777" w:rsidR="00861BF2" w:rsidRPr="00674C14" w:rsidRDefault="00861BF2" w:rsidP="005C2C9C">
      <w:pPr>
        <w:rPr>
          <w:b/>
        </w:rPr>
      </w:pPr>
    </w:p>
    <w:p w14:paraId="0423E11C" w14:textId="77777777" w:rsidR="005C2C9C" w:rsidRPr="00674C14" w:rsidRDefault="005C2C9C" w:rsidP="005C2C9C">
      <w:pPr>
        <w:rPr>
          <w:b/>
        </w:rPr>
      </w:pPr>
    </w:p>
    <w:p w14:paraId="6F7FA63E" w14:textId="77777777" w:rsidR="005C2C9C" w:rsidRPr="00674C14" w:rsidRDefault="005C2C9C" w:rsidP="005C2C9C">
      <w:pPr>
        <w:rPr>
          <w:b/>
        </w:rPr>
      </w:pPr>
    </w:p>
    <w:p w14:paraId="0F1985C6" w14:textId="77777777" w:rsidR="005C2C9C" w:rsidRPr="00674C14" w:rsidRDefault="005C2C9C" w:rsidP="005C2C9C">
      <w:pPr>
        <w:rPr>
          <w:b/>
        </w:rPr>
      </w:pPr>
    </w:p>
    <w:p w14:paraId="612DAA1C" w14:textId="77777777" w:rsidR="0016248C" w:rsidRDefault="0016248C" w:rsidP="005B248C">
      <w:pPr>
        <w:pStyle w:val="Legenda"/>
      </w:pPr>
    </w:p>
    <w:p w14:paraId="2FE3E251" w14:textId="77777777" w:rsidR="005C2C9C" w:rsidRPr="00674C14" w:rsidRDefault="005C2C9C" w:rsidP="0016248C">
      <w:pPr>
        <w:pStyle w:val="Legenda"/>
        <w:ind w:left="-851"/>
        <w:jc w:val="center"/>
      </w:pPr>
    </w:p>
    <w:p w14:paraId="546E17B7" w14:textId="77777777" w:rsidR="00B65518" w:rsidRDefault="00B65518" w:rsidP="005C2C9C">
      <w:pPr>
        <w:jc w:val="center"/>
        <w:rPr>
          <w:b/>
          <w:sz w:val="18"/>
          <w:szCs w:val="18"/>
        </w:rPr>
      </w:pPr>
    </w:p>
    <w:p w14:paraId="1E909C9A" w14:textId="4AC80336" w:rsidR="00B65518" w:rsidRDefault="00F361F2" w:rsidP="00C405B8">
      <w:pPr>
        <w:ind w:left="-851"/>
        <w:jc w:val="center"/>
        <w:rPr>
          <w:b/>
          <w:sz w:val="18"/>
          <w:szCs w:val="18"/>
        </w:rPr>
      </w:pPr>
      <w:r>
        <w:rPr>
          <w:noProof/>
        </w:rPr>
        <w:drawing>
          <wp:inline distT="0" distB="0" distL="0" distR="0" wp14:anchorId="3E729A95" wp14:editId="1F858D73">
            <wp:extent cx="7527341" cy="3291840"/>
            <wp:effectExtent l="0" t="0" r="16510" b="3810"/>
            <wp:docPr id="35" name="Wykres 3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6301724" w14:textId="77777777" w:rsidR="00F361F2" w:rsidRDefault="00F361F2" w:rsidP="00C405B8">
      <w:pPr>
        <w:ind w:left="-851"/>
        <w:jc w:val="center"/>
        <w:rPr>
          <w:b/>
          <w:sz w:val="18"/>
          <w:szCs w:val="18"/>
        </w:rPr>
      </w:pPr>
    </w:p>
    <w:p w14:paraId="6F56B124" w14:textId="2CE4158A" w:rsidR="005C2C9C" w:rsidRPr="00674C14" w:rsidRDefault="005C2C9C" w:rsidP="00C405B8">
      <w:pPr>
        <w:pStyle w:val="Legenda"/>
        <w:ind w:left="-851"/>
        <w:jc w:val="center"/>
        <w:rPr>
          <w:b w:val="0"/>
        </w:rPr>
      </w:pPr>
      <w:bookmarkStart w:id="457" w:name="_Toc476562936"/>
      <w:bookmarkStart w:id="458" w:name="_Toc464175759"/>
      <w:bookmarkStart w:id="459" w:name="_Toc459209366"/>
      <w:bookmarkStart w:id="460" w:name="_Toc61945605"/>
      <w:r w:rsidRPr="00674C14">
        <w:t xml:space="preserve">Rysunek </w:t>
      </w:r>
      <w:r w:rsidR="00E73980" w:rsidRPr="00674C14">
        <w:rPr>
          <w:noProof/>
        </w:rPr>
        <w:fldChar w:fldCharType="begin"/>
      </w:r>
      <w:r w:rsidR="00E73980" w:rsidRPr="00674C14">
        <w:rPr>
          <w:noProof/>
        </w:rPr>
        <w:instrText xml:space="preserve"> SEQ Rysunek \* ARABIC </w:instrText>
      </w:r>
      <w:r w:rsidR="00E73980" w:rsidRPr="00674C14">
        <w:rPr>
          <w:noProof/>
        </w:rPr>
        <w:fldChar w:fldCharType="separate"/>
      </w:r>
      <w:r w:rsidR="00A721D3">
        <w:rPr>
          <w:noProof/>
        </w:rPr>
        <w:t>19</w:t>
      </w:r>
      <w:r w:rsidR="00E73980" w:rsidRPr="00674C14">
        <w:rPr>
          <w:noProof/>
        </w:rPr>
        <w:fldChar w:fldCharType="end"/>
      </w:r>
      <w:r w:rsidRPr="00674C14">
        <w:t xml:space="preserve">. </w:t>
      </w:r>
      <w:r w:rsidRPr="00674C14">
        <w:rPr>
          <w:szCs w:val="22"/>
        </w:rPr>
        <w:t>Perspektywiczne zużycie energii z podziałem na poszczególne rodzaje paliw i nośników energii dla roku 203</w:t>
      </w:r>
      <w:r w:rsidR="00C405B8">
        <w:rPr>
          <w:szCs w:val="22"/>
        </w:rPr>
        <w:t>6</w:t>
      </w:r>
      <w:r w:rsidRPr="00674C14">
        <w:rPr>
          <w:szCs w:val="22"/>
        </w:rPr>
        <w:t>.</w:t>
      </w:r>
      <w:bookmarkStart w:id="461" w:name="_Toc464175790"/>
      <w:bookmarkStart w:id="462" w:name="_Toc459209393"/>
      <w:bookmarkStart w:id="463" w:name="_Toc440456332"/>
      <w:bookmarkEnd w:id="457"/>
      <w:bookmarkEnd w:id="458"/>
      <w:bookmarkEnd w:id="459"/>
      <w:bookmarkEnd w:id="460"/>
    </w:p>
    <w:p w14:paraId="4F4CA7A3" w14:textId="77777777" w:rsidR="00F361F2" w:rsidRPr="00674C14" w:rsidRDefault="00F361F2" w:rsidP="00F361F2">
      <w:pPr>
        <w:jc w:val="center"/>
        <w:rPr>
          <w:b/>
          <w:sz w:val="18"/>
          <w:szCs w:val="18"/>
        </w:rPr>
      </w:pPr>
      <w:r w:rsidRPr="00674C14">
        <w:rPr>
          <w:b/>
          <w:sz w:val="18"/>
          <w:szCs w:val="18"/>
        </w:rPr>
        <w:t>źródło: opracowanie własne</w:t>
      </w:r>
    </w:p>
    <w:p w14:paraId="6BD6B56D" w14:textId="77777777" w:rsidR="005C2C9C" w:rsidRPr="00674C14" w:rsidRDefault="005C2C9C" w:rsidP="005C2C9C">
      <w:pPr>
        <w:pStyle w:val="Legenda"/>
        <w:ind w:left="-567"/>
      </w:pPr>
    </w:p>
    <w:p w14:paraId="26FB0079" w14:textId="77777777" w:rsidR="005C2C9C" w:rsidRDefault="005C2C9C" w:rsidP="005C2C9C">
      <w:pPr>
        <w:pStyle w:val="Legenda"/>
        <w:ind w:left="-567"/>
      </w:pPr>
    </w:p>
    <w:p w14:paraId="064DEEC3" w14:textId="77777777" w:rsidR="00B65518" w:rsidRDefault="00B65518" w:rsidP="00B65518"/>
    <w:p w14:paraId="76CD6948" w14:textId="77777777" w:rsidR="00B65518" w:rsidRDefault="00B65518" w:rsidP="00B65518"/>
    <w:p w14:paraId="414CE312" w14:textId="77777777" w:rsidR="00B65518" w:rsidRDefault="00B65518" w:rsidP="00B65518"/>
    <w:p w14:paraId="3DB00361" w14:textId="77777777" w:rsidR="00B65518" w:rsidRDefault="00B65518" w:rsidP="00B65518"/>
    <w:p w14:paraId="247E71EA" w14:textId="77777777" w:rsidR="00B65518" w:rsidRDefault="00B65518" w:rsidP="00B65518"/>
    <w:p w14:paraId="21E4D109" w14:textId="77777777" w:rsidR="00B65518" w:rsidRDefault="00B65518" w:rsidP="00B65518"/>
    <w:p w14:paraId="6234147E" w14:textId="77777777" w:rsidR="00B65518" w:rsidRDefault="00B65518" w:rsidP="00B65518"/>
    <w:p w14:paraId="030317E5" w14:textId="77777777" w:rsidR="00B65518" w:rsidRDefault="00B65518" w:rsidP="00B65518"/>
    <w:p w14:paraId="28B851CF" w14:textId="09560C5B" w:rsidR="00B65518" w:rsidRDefault="00B65518" w:rsidP="002974B3">
      <w:pPr>
        <w:pStyle w:val="Legenda"/>
        <w:ind w:left="-851" w:hanging="142"/>
        <w:jc w:val="center"/>
        <w:rPr>
          <w:szCs w:val="22"/>
        </w:rPr>
      </w:pPr>
      <w:bookmarkStart w:id="464" w:name="_Toc476562966"/>
      <w:bookmarkStart w:id="465" w:name="_Toc10455688"/>
      <w:bookmarkStart w:id="466" w:name="_Toc61945586"/>
      <w:r w:rsidRPr="008F3F97">
        <w:lastRenderedPageBreak/>
        <w:t xml:space="preserve">Tabela </w:t>
      </w:r>
      <w:r w:rsidRPr="008F3F97">
        <w:rPr>
          <w:noProof/>
        </w:rPr>
        <w:fldChar w:fldCharType="begin"/>
      </w:r>
      <w:r w:rsidRPr="008F3F97">
        <w:rPr>
          <w:noProof/>
        </w:rPr>
        <w:instrText xml:space="preserve"> SEQ Tabela \* ARABIC </w:instrText>
      </w:r>
      <w:r w:rsidRPr="008F3F97">
        <w:rPr>
          <w:noProof/>
        </w:rPr>
        <w:fldChar w:fldCharType="separate"/>
      </w:r>
      <w:r w:rsidR="00A721D3">
        <w:rPr>
          <w:noProof/>
        </w:rPr>
        <w:t>42</w:t>
      </w:r>
      <w:r w:rsidRPr="008F3F97">
        <w:rPr>
          <w:noProof/>
        </w:rPr>
        <w:fldChar w:fldCharType="end"/>
      </w:r>
      <w:r w:rsidRPr="008F3F97">
        <w:t xml:space="preserve">. </w:t>
      </w:r>
      <w:r w:rsidRPr="008F3F97">
        <w:rPr>
          <w:szCs w:val="22"/>
        </w:rPr>
        <w:t>Perspektywiczna emisja CO</w:t>
      </w:r>
      <w:r w:rsidRPr="008F3F97">
        <w:rPr>
          <w:szCs w:val="22"/>
          <w:vertAlign w:val="subscript"/>
        </w:rPr>
        <w:t>2</w:t>
      </w:r>
      <w:r w:rsidRPr="008F3F97">
        <w:rPr>
          <w:szCs w:val="22"/>
        </w:rPr>
        <w:t xml:space="preserve"> z podziałem na poszczególne rodzaje paliw i nośników energii dla roku 203</w:t>
      </w:r>
      <w:bookmarkEnd w:id="464"/>
      <w:r w:rsidR="00B77B23">
        <w:rPr>
          <w:szCs w:val="22"/>
        </w:rPr>
        <w:t>6</w:t>
      </w:r>
      <w:r w:rsidRPr="008F3F97">
        <w:rPr>
          <w:szCs w:val="22"/>
        </w:rPr>
        <w:t xml:space="preserve"> </w:t>
      </w:r>
      <w:r w:rsidR="007636D5">
        <w:rPr>
          <w:szCs w:val="22"/>
        </w:rPr>
        <w:br/>
      </w:r>
      <w:r w:rsidRPr="008F3F97">
        <w:rPr>
          <w:szCs w:val="22"/>
        </w:rPr>
        <w:t xml:space="preserve">dla wariantów </w:t>
      </w:r>
      <w:r w:rsidR="007636D5" w:rsidRPr="008F3F97">
        <w:rPr>
          <w:szCs w:val="22"/>
        </w:rPr>
        <w:t xml:space="preserve">progresywnego, </w:t>
      </w:r>
      <w:r w:rsidR="007636D5">
        <w:rPr>
          <w:szCs w:val="22"/>
        </w:rPr>
        <w:t>stabilnego</w:t>
      </w:r>
      <w:r w:rsidRPr="008F3F97">
        <w:rPr>
          <w:szCs w:val="22"/>
        </w:rPr>
        <w:t xml:space="preserve"> i pasywnego.</w:t>
      </w:r>
      <w:bookmarkEnd w:id="465"/>
      <w:bookmarkEnd w:id="466"/>
    </w:p>
    <w:tbl>
      <w:tblPr>
        <w:tblW w:w="12102" w:type="dxa"/>
        <w:jc w:val="center"/>
        <w:tblLook w:val="04A0" w:firstRow="1" w:lastRow="0" w:firstColumn="1" w:lastColumn="0" w:noHBand="0" w:noVBand="1"/>
      </w:tblPr>
      <w:tblGrid>
        <w:gridCol w:w="1611"/>
        <w:gridCol w:w="1318"/>
        <w:gridCol w:w="1947"/>
        <w:gridCol w:w="1842"/>
        <w:gridCol w:w="2127"/>
        <w:gridCol w:w="1895"/>
        <w:gridCol w:w="1362"/>
      </w:tblGrid>
      <w:tr w:rsidR="00143DA9" w:rsidRPr="00143DA9" w14:paraId="2BC234BA" w14:textId="77777777" w:rsidTr="00246687">
        <w:trPr>
          <w:trHeight w:val="567"/>
          <w:jc w:val="center"/>
        </w:trPr>
        <w:tc>
          <w:tcPr>
            <w:tcW w:w="1611" w:type="dxa"/>
            <w:vMerge w:val="restart"/>
            <w:tcBorders>
              <w:top w:val="single" w:sz="4" w:space="0" w:color="auto"/>
              <w:left w:val="single" w:sz="4" w:space="0" w:color="auto"/>
              <w:bottom w:val="single" w:sz="4" w:space="0" w:color="auto"/>
              <w:right w:val="single" w:sz="4" w:space="0" w:color="auto"/>
            </w:tcBorders>
            <w:shd w:val="clear" w:color="000000" w:fill="D8E4BC"/>
            <w:noWrap/>
            <w:vAlign w:val="center"/>
            <w:hideMark/>
          </w:tcPr>
          <w:p w14:paraId="42272CB9" w14:textId="77777777" w:rsidR="00143DA9" w:rsidRPr="00143DA9" w:rsidRDefault="00143DA9" w:rsidP="00143DA9">
            <w:pPr>
              <w:jc w:val="center"/>
              <w:rPr>
                <w:rFonts w:cs="Arial"/>
                <w:b/>
                <w:bCs/>
                <w:color w:val="000000"/>
                <w:sz w:val="20"/>
                <w:szCs w:val="20"/>
                <w:lang w:eastAsia="en-US"/>
              </w:rPr>
            </w:pPr>
            <w:r w:rsidRPr="00143DA9">
              <w:rPr>
                <w:rFonts w:cs="Arial"/>
                <w:b/>
                <w:bCs/>
                <w:color w:val="000000"/>
                <w:sz w:val="20"/>
                <w:szCs w:val="20"/>
                <w:lang w:eastAsia="en-US"/>
              </w:rPr>
              <w:t>Wariant</w:t>
            </w:r>
          </w:p>
        </w:tc>
        <w:tc>
          <w:tcPr>
            <w:tcW w:w="10491" w:type="dxa"/>
            <w:gridSpan w:val="6"/>
            <w:tcBorders>
              <w:top w:val="single" w:sz="4" w:space="0" w:color="auto"/>
              <w:left w:val="single" w:sz="4" w:space="0" w:color="auto"/>
              <w:bottom w:val="single" w:sz="4" w:space="0" w:color="auto"/>
              <w:right w:val="single" w:sz="4" w:space="0" w:color="auto"/>
            </w:tcBorders>
            <w:shd w:val="clear" w:color="000000" w:fill="D8E4BC"/>
            <w:noWrap/>
            <w:vAlign w:val="center"/>
            <w:hideMark/>
          </w:tcPr>
          <w:p w14:paraId="73EB7A5D" w14:textId="5C4B12C1" w:rsidR="00143DA9" w:rsidRPr="00143DA9" w:rsidRDefault="00143DA9" w:rsidP="00143DA9">
            <w:pPr>
              <w:jc w:val="center"/>
              <w:rPr>
                <w:rFonts w:cs="Arial"/>
                <w:b/>
                <w:bCs/>
                <w:color w:val="000000"/>
                <w:sz w:val="20"/>
                <w:szCs w:val="20"/>
                <w:lang w:eastAsia="en-US"/>
              </w:rPr>
            </w:pPr>
            <w:r w:rsidRPr="00143DA9">
              <w:rPr>
                <w:rFonts w:cs="Arial"/>
                <w:b/>
                <w:bCs/>
                <w:color w:val="000000"/>
                <w:sz w:val="20"/>
                <w:szCs w:val="20"/>
                <w:lang w:eastAsia="en-US"/>
              </w:rPr>
              <w:t>Perspektywiczna emisja CO</w:t>
            </w:r>
            <w:r w:rsidRPr="00143DA9">
              <w:rPr>
                <w:rFonts w:cs="Arial"/>
                <w:b/>
                <w:bCs/>
                <w:color w:val="000000"/>
                <w:sz w:val="20"/>
                <w:szCs w:val="20"/>
                <w:vertAlign w:val="subscript"/>
                <w:lang w:eastAsia="en-US"/>
              </w:rPr>
              <w:t>2</w:t>
            </w:r>
            <w:r w:rsidRPr="00143DA9">
              <w:rPr>
                <w:rFonts w:cs="Arial"/>
                <w:b/>
                <w:bCs/>
                <w:color w:val="000000"/>
                <w:sz w:val="20"/>
                <w:szCs w:val="20"/>
                <w:lang w:eastAsia="en-US"/>
              </w:rPr>
              <w:t xml:space="preserve"> na terenie </w:t>
            </w:r>
            <w:r w:rsidR="00C52DBF">
              <w:rPr>
                <w:rFonts w:cs="Arial"/>
                <w:b/>
                <w:bCs/>
                <w:color w:val="000000"/>
                <w:sz w:val="20"/>
                <w:szCs w:val="20"/>
                <w:lang w:eastAsia="en-US"/>
              </w:rPr>
              <w:t>miasta</w:t>
            </w:r>
            <w:r w:rsidRPr="00143DA9">
              <w:rPr>
                <w:rFonts w:cs="Arial"/>
                <w:b/>
                <w:bCs/>
                <w:color w:val="000000"/>
                <w:sz w:val="20"/>
                <w:szCs w:val="20"/>
                <w:lang w:eastAsia="en-US"/>
              </w:rPr>
              <w:t xml:space="preserve"> dla roku </w:t>
            </w:r>
            <w:r w:rsidR="00411DBD">
              <w:rPr>
                <w:rFonts w:cs="Arial"/>
                <w:b/>
                <w:bCs/>
                <w:color w:val="000000"/>
                <w:sz w:val="20"/>
                <w:szCs w:val="20"/>
                <w:lang w:eastAsia="en-US"/>
              </w:rPr>
              <w:t>2036</w:t>
            </w:r>
            <w:r w:rsidRPr="00143DA9">
              <w:rPr>
                <w:rFonts w:cs="Arial"/>
                <w:b/>
                <w:bCs/>
                <w:color w:val="000000"/>
                <w:sz w:val="20"/>
                <w:szCs w:val="20"/>
                <w:lang w:eastAsia="en-US"/>
              </w:rPr>
              <w:t xml:space="preserve"> z podziałem na rodzaj paliw</w:t>
            </w:r>
          </w:p>
        </w:tc>
      </w:tr>
      <w:tr w:rsidR="00246687" w:rsidRPr="00143DA9" w14:paraId="6A629178" w14:textId="77777777" w:rsidTr="00246687">
        <w:trPr>
          <w:trHeight w:val="567"/>
          <w:jc w:val="center"/>
        </w:trPr>
        <w:tc>
          <w:tcPr>
            <w:tcW w:w="1611" w:type="dxa"/>
            <w:vMerge/>
            <w:tcBorders>
              <w:top w:val="single" w:sz="4" w:space="0" w:color="auto"/>
              <w:left w:val="single" w:sz="4" w:space="0" w:color="auto"/>
              <w:bottom w:val="single" w:sz="4" w:space="0" w:color="auto"/>
              <w:right w:val="single" w:sz="4" w:space="0" w:color="auto"/>
            </w:tcBorders>
            <w:vAlign w:val="center"/>
            <w:hideMark/>
          </w:tcPr>
          <w:p w14:paraId="546D8F9F" w14:textId="77777777" w:rsidR="00246687" w:rsidRPr="00143DA9" w:rsidRDefault="00246687" w:rsidP="00143DA9">
            <w:pPr>
              <w:jc w:val="left"/>
              <w:rPr>
                <w:rFonts w:cs="Arial"/>
                <w:b/>
                <w:bCs/>
                <w:color w:val="000000"/>
                <w:sz w:val="20"/>
                <w:szCs w:val="20"/>
                <w:lang w:eastAsia="en-US"/>
              </w:rPr>
            </w:pPr>
          </w:p>
        </w:tc>
        <w:tc>
          <w:tcPr>
            <w:tcW w:w="1318" w:type="dxa"/>
            <w:tcBorders>
              <w:top w:val="nil"/>
              <w:left w:val="single" w:sz="4" w:space="0" w:color="auto"/>
              <w:bottom w:val="single" w:sz="4" w:space="0" w:color="auto"/>
              <w:right w:val="single" w:sz="4" w:space="0" w:color="auto"/>
            </w:tcBorders>
            <w:shd w:val="clear" w:color="000000" w:fill="D8E4BC"/>
            <w:noWrap/>
            <w:vAlign w:val="center"/>
            <w:hideMark/>
          </w:tcPr>
          <w:p w14:paraId="0A2BAE9E" w14:textId="1FB1E3D3" w:rsidR="00246687" w:rsidRPr="00143DA9" w:rsidRDefault="00246687" w:rsidP="00143DA9">
            <w:pPr>
              <w:jc w:val="center"/>
              <w:rPr>
                <w:rFonts w:cs="Arial"/>
                <w:b/>
                <w:bCs/>
                <w:color w:val="000000"/>
                <w:sz w:val="20"/>
                <w:szCs w:val="20"/>
                <w:lang w:eastAsia="en-US"/>
              </w:rPr>
            </w:pPr>
            <w:r w:rsidRPr="00143DA9">
              <w:rPr>
                <w:rFonts w:cs="Arial"/>
                <w:b/>
                <w:bCs/>
                <w:color w:val="000000"/>
                <w:sz w:val="20"/>
                <w:szCs w:val="20"/>
                <w:lang w:eastAsia="en-US"/>
              </w:rPr>
              <w:t> </w:t>
            </w:r>
            <w:r w:rsidR="00FC5DE2">
              <w:rPr>
                <w:rFonts w:cs="Arial"/>
                <w:b/>
                <w:bCs/>
                <w:color w:val="000000"/>
                <w:sz w:val="20"/>
                <w:szCs w:val="20"/>
                <w:lang w:eastAsia="en-US"/>
              </w:rPr>
              <w:t>J</w:t>
            </w:r>
            <w:r w:rsidRPr="00143DA9">
              <w:rPr>
                <w:rFonts w:cs="Arial"/>
                <w:b/>
                <w:bCs/>
                <w:color w:val="000000"/>
                <w:sz w:val="20"/>
                <w:szCs w:val="20"/>
                <w:lang w:eastAsia="en-US"/>
              </w:rPr>
              <w:t>ednostka</w:t>
            </w:r>
          </w:p>
        </w:tc>
        <w:tc>
          <w:tcPr>
            <w:tcW w:w="1947" w:type="dxa"/>
            <w:tcBorders>
              <w:top w:val="nil"/>
              <w:left w:val="nil"/>
              <w:bottom w:val="single" w:sz="4" w:space="0" w:color="auto"/>
              <w:right w:val="single" w:sz="4" w:space="0" w:color="auto"/>
            </w:tcBorders>
            <w:shd w:val="clear" w:color="000000" w:fill="D8E4BC"/>
            <w:vAlign w:val="center"/>
            <w:hideMark/>
          </w:tcPr>
          <w:p w14:paraId="48D68D6F" w14:textId="0B73E61D" w:rsidR="00246687" w:rsidRPr="00143DA9" w:rsidRDefault="00FC5DE2" w:rsidP="00143DA9">
            <w:pPr>
              <w:jc w:val="center"/>
              <w:rPr>
                <w:rFonts w:cs="Arial"/>
                <w:b/>
                <w:bCs/>
                <w:sz w:val="20"/>
                <w:szCs w:val="20"/>
                <w:lang w:eastAsia="en-US"/>
              </w:rPr>
            </w:pPr>
            <w:r>
              <w:rPr>
                <w:rFonts w:cs="Arial"/>
                <w:b/>
                <w:bCs/>
                <w:sz w:val="20"/>
                <w:szCs w:val="20"/>
                <w:lang w:eastAsia="en-US"/>
              </w:rPr>
              <w:t>E</w:t>
            </w:r>
            <w:r w:rsidR="00246687" w:rsidRPr="00143DA9">
              <w:rPr>
                <w:rFonts w:cs="Arial"/>
                <w:b/>
                <w:bCs/>
                <w:sz w:val="20"/>
                <w:szCs w:val="20"/>
                <w:lang w:eastAsia="en-US"/>
              </w:rPr>
              <w:t>nergia elektryczna</w:t>
            </w:r>
          </w:p>
        </w:tc>
        <w:tc>
          <w:tcPr>
            <w:tcW w:w="1842" w:type="dxa"/>
            <w:tcBorders>
              <w:top w:val="nil"/>
              <w:left w:val="nil"/>
              <w:bottom w:val="single" w:sz="4" w:space="0" w:color="auto"/>
              <w:right w:val="single" w:sz="4" w:space="0" w:color="auto"/>
            </w:tcBorders>
            <w:shd w:val="clear" w:color="000000" w:fill="D8E4BC"/>
            <w:vAlign w:val="center"/>
            <w:hideMark/>
          </w:tcPr>
          <w:p w14:paraId="69FCB157" w14:textId="17AC544D" w:rsidR="00246687" w:rsidRPr="00143DA9" w:rsidRDefault="00FC5DE2" w:rsidP="00143DA9">
            <w:pPr>
              <w:jc w:val="center"/>
              <w:rPr>
                <w:rFonts w:cs="Arial"/>
                <w:b/>
                <w:bCs/>
                <w:sz w:val="20"/>
                <w:szCs w:val="20"/>
                <w:lang w:eastAsia="en-US"/>
              </w:rPr>
            </w:pPr>
            <w:r>
              <w:rPr>
                <w:rFonts w:cs="Arial"/>
                <w:b/>
                <w:bCs/>
                <w:sz w:val="20"/>
                <w:szCs w:val="20"/>
                <w:lang w:eastAsia="en-US"/>
              </w:rPr>
              <w:t>G</w:t>
            </w:r>
            <w:r w:rsidR="00246687" w:rsidRPr="00143DA9">
              <w:rPr>
                <w:rFonts w:cs="Arial"/>
                <w:b/>
                <w:bCs/>
                <w:sz w:val="20"/>
                <w:szCs w:val="20"/>
                <w:lang w:eastAsia="en-US"/>
              </w:rPr>
              <w:t>az</w:t>
            </w:r>
          </w:p>
        </w:tc>
        <w:tc>
          <w:tcPr>
            <w:tcW w:w="2127" w:type="dxa"/>
            <w:tcBorders>
              <w:top w:val="nil"/>
              <w:left w:val="nil"/>
              <w:bottom w:val="single" w:sz="4" w:space="0" w:color="auto"/>
              <w:right w:val="single" w:sz="4" w:space="0" w:color="auto"/>
            </w:tcBorders>
            <w:shd w:val="clear" w:color="000000" w:fill="D8E4BC"/>
            <w:vAlign w:val="center"/>
            <w:hideMark/>
          </w:tcPr>
          <w:p w14:paraId="1E2C4487" w14:textId="702D525E" w:rsidR="00246687" w:rsidRPr="00143DA9" w:rsidRDefault="001C03D0" w:rsidP="00143DA9">
            <w:pPr>
              <w:jc w:val="center"/>
              <w:rPr>
                <w:rFonts w:cs="Arial"/>
                <w:b/>
                <w:bCs/>
                <w:sz w:val="20"/>
                <w:szCs w:val="20"/>
                <w:lang w:eastAsia="en-US"/>
              </w:rPr>
            </w:pPr>
            <w:r>
              <w:rPr>
                <w:rFonts w:cs="Arial"/>
                <w:b/>
                <w:bCs/>
                <w:sz w:val="20"/>
                <w:szCs w:val="20"/>
                <w:lang w:eastAsia="en-US"/>
              </w:rPr>
              <w:t>W</w:t>
            </w:r>
            <w:r w:rsidR="00246687" w:rsidRPr="00143DA9">
              <w:rPr>
                <w:rFonts w:cs="Arial"/>
                <w:b/>
                <w:bCs/>
                <w:sz w:val="20"/>
                <w:szCs w:val="20"/>
                <w:lang w:eastAsia="en-US"/>
              </w:rPr>
              <w:t>ęgiel</w:t>
            </w:r>
          </w:p>
        </w:tc>
        <w:tc>
          <w:tcPr>
            <w:tcW w:w="1895" w:type="dxa"/>
            <w:tcBorders>
              <w:top w:val="nil"/>
              <w:left w:val="nil"/>
              <w:bottom w:val="single" w:sz="4" w:space="0" w:color="auto"/>
              <w:right w:val="single" w:sz="4" w:space="0" w:color="auto"/>
            </w:tcBorders>
            <w:shd w:val="clear" w:color="000000" w:fill="D8E4BC"/>
            <w:vAlign w:val="center"/>
            <w:hideMark/>
          </w:tcPr>
          <w:p w14:paraId="770F9B14" w14:textId="5D55802E" w:rsidR="00246687" w:rsidRPr="00143DA9" w:rsidRDefault="00FC5DE2" w:rsidP="00143DA9">
            <w:pPr>
              <w:jc w:val="center"/>
              <w:rPr>
                <w:rFonts w:cs="Arial"/>
                <w:b/>
                <w:bCs/>
                <w:sz w:val="20"/>
                <w:szCs w:val="20"/>
                <w:lang w:eastAsia="en-US"/>
              </w:rPr>
            </w:pPr>
            <w:r>
              <w:rPr>
                <w:rFonts w:cs="Arial"/>
                <w:b/>
                <w:bCs/>
                <w:sz w:val="20"/>
                <w:szCs w:val="20"/>
                <w:lang w:eastAsia="en-US"/>
              </w:rPr>
              <w:t>Pozostałe</w:t>
            </w:r>
          </w:p>
        </w:tc>
        <w:tc>
          <w:tcPr>
            <w:tcW w:w="1362" w:type="dxa"/>
            <w:tcBorders>
              <w:top w:val="nil"/>
              <w:left w:val="nil"/>
              <w:bottom w:val="single" w:sz="4" w:space="0" w:color="auto"/>
              <w:right w:val="single" w:sz="4" w:space="0" w:color="auto"/>
            </w:tcBorders>
            <w:shd w:val="clear" w:color="000000" w:fill="D8E4BC"/>
            <w:noWrap/>
            <w:vAlign w:val="center"/>
            <w:hideMark/>
          </w:tcPr>
          <w:p w14:paraId="718730A8" w14:textId="77777777" w:rsidR="00246687" w:rsidRPr="00143DA9" w:rsidRDefault="00246687" w:rsidP="00143DA9">
            <w:pPr>
              <w:jc w:val="center"/>
              <w:rPr>
                <w:rFonts w:cs="Arial"/>
                <w:b/>
                <w:bCs/>
                <w:sz w:val="20"/>
                <w:szCs w:val="20"/>
                <w:lang w:eastAsia="en-US"/>
              </w:rPr>
            </w:pPr>
            <w:r w:rsidRPr="00143DA9">
              <w:rPr>
                <w:rFonts w:cs="Arial"/>
                <w:b/>
                <w:bCs/>
                <w:sz w:val="20"/>
                <w:szCs w:val="20"/>
                <w:lang w:eastAsia="en-US"/>
              </w:rPr>
              <w:t>SUMA:</w:t>
            </w:r>
          </w:p>
        </w:tc>
      </w:tr>
      <w:tr w:rsidR="00FC5DE2" w:rsidRPr="00143DA9" w14:paraId="172FBF6F" w14:textId="77777777" w:rsidTr="00246687">
        <w:trPr>
          <w:trHeight w:val="567"/>
          <w:jc w:val="center"/>
        </w:trPr>
        <w:tc>
          <w:tcPr>
            <w:tcW w:w="1611" w:type="dxa"/>
            <w:vMerge w:val="restart"/>
            <w:tcBorders>
              <w:top w:val="nil"/>
              <w:left w:val="single" w:sz="4" w:space="0" w:color="auto"/>
              <w:bottom w:val="single" w:sz="4" w:space="0" w:color="auto"/>
              <w:right w:val="single" w:sz="4" w:space="0" w:color="auto"/>
            </w:tcBorders>
            <w:shd w:val="clear" w:color="000000" w:fill="D8E4BC"/>
            <w:noWrap/>
            <w:vAlign w:val="center"/>
            <w:hideMark/>
          </w:tcPr>
          <w:p w14:paraId="62738CEC" w14:textId="77777777" w:rsidR="00FC5DE2" w:rsidRPr="00143DA9" w:rsidRDefault="00FC5DE2" w:rsidP="00FC5DE2">
            <w:pPr>
              <w:jc w:val="center"/>
              <w:rPr>
                <w:rFonts w:cs="Arial"/>
                <w:b/>
                <w:bCs/>
                <w:color w:val="000000"/>
                <w:sz w:val="20"/>
                <w:szCs w:val="20"/>
                <w:lang w:eastAsia="en-US"/>
              </w:rPr>
            </w:pPr>
            <w:r w:rsidRPr="00143DA9">
              <w:rPr>
                <w:rFonts w:cs="Arial"/>
                <w:b/>
                <w:bCs/>
                <w:color w:val="000000"/>
                <w:sz w:val="20"/>
                <w:szCs w:val="20"/>
                <w:lang w:eastAsia="en-US"/>
              </w:rPr>
              <w:t>Progresywny</w:t>
            </w:r>
          </w:p>
        </w:tc>
        <w:tc>
          <w:tcPr>
            <w:tcW w:w="1318" w:type="dxa"/>
            <w:tcBorders>
              <w:top w:val="nil"/>
              <w:left w:val="single" w:sz="4" w:space="0" w:color="auto"/>
              <w:bottom w:val="single" w:sz="4" w:space="0" w:color="auto"/>
              <w:right w:val="single" w:sz="4" w:space="0" w:color="auto"/>
            </w:tcBorders>
            <w:shd w:val="clear" w:color="000000" w:fill="FFFFFF"/>
            <w:noWrap/>
            <w:vAlign w:val="center"/>
            <w:hideMark/>
          </w:tcPr>
          <w:p w14:paraId="05F21BE5" w14:textId="77777777" w:rsidR="00FC5DE2" w:rsidRPr="00143DA9" w:rsidRDefault="00FC5DE2" w:rsidP="00FC5DE2">
            <w:pPr>
              <w:jc w:val="center"/>
              <w:rPr>
                <w:rFonts w:cs="Arial"/>
                <w:b/>
                <w:bCs/>
                <w:color w:val="000000"/>
                <w:sz w:val="20"/>
                <w:szCs w:val="20"/>
                <w:lang w:eastAsia="en-US"/>
              </w:rPr>
            </w:pPr>
            <w:r w:rsidRPr="00143DA9">
              <w:rPr>
                <w:rFonts w:cs="Arial"/>
                <w:b/>
                <w:bCs/>
                <w:color w:val="000000"/>
                <w:sz w:val="20"/>
                <w:szCs w:val="20"/>
                <w:lang w:eastAsia="en-US"/>
              </w:rPr>
              <w:t>tCO</w:t>
            </w:r>
            <w:r w:rsidRPr="00143DA9">
              <w:rPr>
                <w:rFonts w:cs="Arial"/>
                <w:b/>
                <w:bCs/>
                <w:color w:val="000000"/>
                <w:sz w:val="20"/>
                <w:szCs w:val="20"/>
                <w:vertAlign w:val="subscript"/>
                <w:lang w:eastAsia="en-US"/>
              </w:rPr>
              <w:t>2</w:t>
            </w:r>
          </w:p>
        </w:tc>
        <w:tc>
          <w:tcPr>
            <w:tcW w:w="19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24D1B8" w14:textId="3BF4865A" w:rsidR="00FC5DE2" w:rsidRPr="00143DA9" w:rsidRDefault="00FC5DE2" w:rsidP="00FC5DE2">
            <w:pPr>
              <w:jc w:val="center"/>
              <w:rPr>
                <w:rFonts w:cs="Arial"/>
                <w:color w:val="000000"/>
                <w:sz w:val="20"/>
                <w:szCs w:val="20"/>
                <w:lang w:eastAsia="en-US"/>
              </w:rPr>
            </w:pPr>
            <w:r>
              <w:rPr>
                <w:rFonts w:cs="Arial"/>
                <w:color w:val="000000"/>
                <w:sz w:val="20"/>
                <w:szCs w:val="20"/>
              </w:rPr>
              <w:t>142616,0</w:t>
            </w:r>
          </w:p>
        </w:tc>
        <w:tc>
          <w:tcPr>
            <w:tcW w:w="1842" w:type="dxa"/>
            <w:tcBorders>
              <w:top w:val="single" w:sz="4" w:space="0" w:color="auto"/>
              <w:left w:val="nil"/>
              <w:bottom w:val="single" w:sz="4" w:space="0" w:color="auto"/>
              <w:right w:val="single" w:sz="4" w:space="0" w:color="auto"/>
            </w:tcBorders>
            <w:shd w:val="clear" w:color="000000" w:fill="FFFFFF"/>
            <w:noWrap/>
            <w:vAlign w:val="center"/>
            <w:hideMark/>
          </w:tcPr>
          <w:p w14:paraId="038E5C29" w14:textId="7216B9C8" w:rsidR="00FC5DE2" w:rsidRPr="00143DA9" w:rsidRDefault="00FC5DE2" w:rsidP="00FC5DE2">
            <w:pPr>
              <w:jc w:val="center"/>
              <w:rPr>
                <w:rFonts w:cs="Arial"/>
                <w:color w:val="000000"/>
                <w:sz w:val="20"/>
                <w:szCs w:val="20"/>
                <w:lang w:eastAsia="en-US"/>
              </w:rPr>
            </w:pPr>
            <w:r>
              <w:rPr>
                <w:rFonts w:cs="Arial"/>
                <w:color w:val="000000"/>
                <w:sz w:val="20"/>
                <w:szCs w:val="20"/>
              </w:rPr>
              <w:t>39964,5</w:t>
            </w:r>
          </w:p>
        </w:tc>
        <w:tc>
          <w:tcPr>
            <w:tcW w:w="2127" w:type="dxa"/>
            <w:tcBorders>
              <w:top w:val="single" w:sz="4" w:space="0" w:color="auto"/>
              <w:left w:val="nil"/>
              <w:bottom w:val="single" w:sz="4" w:space="0" w:color="auto"/>
              <w:right w:val="single" w:sz="4" w:space="0" w:color="auto"/>
            </w:tcBorders>
            <w:shd w:val="clear" w:color="000000" w:fill="FFFFFF"/>
            <w:noWrap/>
            <w:vAlign w:val="center"/>
            <w:hideMark/>
          </w:tcPr>
          <w:p w14:paraId="07723BFB" w14:textId="3A11F92C" w:rsidR="00FC5DE2" w:rsidRPr="00143DA9" w:rsidRDefault="00FC5DE2" w:rsidP="00FC5DE2">
            <w:pPr>
              <w:jc w:val="center"/>
              <w:rPr>
                <w:rFonts w:cs="Arial"/>
                <w:color w:val="000000"/>
                <w:sz w:val="20"/>
                <w:szCs w:val="20"/>
                <w:lang w:eastAsia="en-US"/>
              </w:rPr>
            </w:pPr>
            <w:r>
              <w:rPr>
                <w:rFonts w:cs="Arial"/>
                <w:color w:val="000000"/>
                <w:sz w:val="20"/>
                <w:szCs w:val="20"/>
              </w:rPr>
              <w:t>6762,2</w:t>
            </w:r>
          </w:p>
        </w:tc>
        <w:tc>
          <w:tcPr>
            <w:tcW w:w="1895" w:type="dxa"/>
            <w:tcBorders>
              <w:top w:val="single" w:sz="4" w:space="0" w:color="auto"/>
              <w:left w:val="nil"/>
              <w:bottom w:val="single" w:sz="4" w:space="0" w:color="auto"/>
              <w:right w:val="single" w:sz="4" w:space="0" w:color="auto"/>
            </w:tcBorders>
            <w:shd w:val="clear" w:color="000000" w:fill="FFFFFF"/>
            <w:noWrap/>
            <w:vAlign w:val="center"/>
            <w:hideMark/>
          </w:tcPr>
          <w:p w14:paraId="2A190AB6" w14:textId="772AC760" w:rsidR="00FC5DE2" w:rsidRPr="00143DA9" w:rsidRDefault="00FC5DE2" w:rsidP="00FC5DE2">
            <w:pPr>
              <w:jc w:val="center"/>
              <w:rPr>
                <w:rFonts w:cs="Arial"/>
                <w:color w:val="000000"/>
                <w:sz w:val="20"/>
                <w:szCs w:val="20"/>
                <w:lang w:eastAsia="en-US"/>
              </w:rPr>
            </w:pPr>
            <w:r>
              <w:rPr>
                <w:rFonts w:cs="Arial"/>
                <w:color w:val="000000"/>
                <w:sz w:val="20"/>
                <w:szCs w:val="20"/>
              </w:rPr>
              <w:t>451,0</w:t>
            </w:r>
          </w:p>
        </w:tc>
        <w:tc>
          <w:tcPr>
            <w:tcW w:w="1362" w:type="dxa"/>
            <w:tcBorders>
              <w:top w:val="single" w:sz="4" w:space="0" w:color="auto"/>
              <w:left w:val="nil"/>
              <w:bottom w:val="single" w:sz="4" w:space="0" w:color="auto"/>
              <w:right w:val="single" w:sz="4" w:space="0" w:color="auto"/>
            </w:tcBorders>
            <w:shd w:val="clear" w:color="000000" w:fill="FFFFFF"/>
            <w:noWrap/>
            <w:vAlign w:val="center"/>
            <w:hideMark/>
          </w:tcPr>
          <w:p w14:paraId="6B221FED" w14:textId="2061A79B" w:rsidR="00FC5DE2" w:rsidRPr="00143DA9" w:rsidRDefault="00FC5DE2" w:rsidP="00FC5DE2">
            <w:pPr>
              <w:jc w:val="center"/>
              <w:rPr>
                <w:rFonts w:cs="Arial"/>
                <w:color w:val="000000"/>
                <w:sz w:val="20"/>
                <w:szCs w:val="20"/>
                <w:lang w:eastAsia="en-US"/>
              </w:rPr>
            </w:pPr>
            <w:r>
              <w:rPr>
                <w:rFonts w:cs="Arial"/>
                <w:color w:val="000000"/>
                <w:sz w:val="20"/>
                <w:szCs w:val="20"/>
              </w:rPr>
              <w:t>189793,7</w:t>
            </w:r>
          </w:p>
        </w:tc>
      </w:tr>
      <w:tr w:rsidR="00FC5DE2" w:rsidRPr="00143DA9" w14:paraId="43EAEF2E" w14:textId="77777777" w:rsidTr="00246687">
        <w:trPr>
          <w:trHeight w:val="567"/>
          <w:jc w:val="center"/>
        </w:trPr>
        <w:tc>
          <w:tcPr>
            <w:tcW w:w="1611" w:type="dxa"/>
            <w:vMerge/>
            <w:tcBorders>
              <w:top w:val="nil"/>
              <w:left w:val="single" w:sz="4" w:space="0" w:color="auto"/>
              <w:bottom w:val="single" w:sz="4" w:space="0" w:color="auto"/>
              <w:right w:val="single" w:sz="4" w:space="0" w:color="auto"/>
            </w:tcBorders>
            <w:vAlign w:val="center"/>
            <w:hideMark/>
          </w:tcPr>
          <w:p w14:paraId="1DCFD460" w14:textId="77777777" w:rsidR="00FC5DE2" w:rsidRPr="00143DA9" w:rsidRDefault="00FC5DE2" w:rsidP="00FC5DE2">
            <w:pPr>
              <w:jc w:val="left"/>
              <w:rPr>
                <w:rFonts w:cs="Arial"/>
                <w:b/>
                <w:bCs/>
                <w:color w:val="000000"/>
                <w:sz w:val="20"/>
                <w:szCs w:val="20"/>
                <w:lang w:eastAsia="en-US"/>
              </w:rPr>
            </w:pPr>
          </w:p>
        </w:tc>
        <w:tc>
          <w:tcPr>
            <w:tcW w:w="1318" w:type="dxa"/>
            <w:tcBorders>
              <w:top w:val="nil"/>
              <w:left w:val="single" w:sz="4" w:space="0" w:color="auto"/>
              <w:bottom w:val="single" w:sz="4" w:space="0" w:color="auto"/>
              <w:right w:val="single" w:sz="4" w:space="0" w:color="auto"/>
            </w:tcBorders>
            <w:shd w:val="clear" w:color="000000" w:fill="FFFFFF"/>
            <w:noWrap/>
            <w:vAlign w:val="center"/>
            <w:hideMark/>
          </w:tcPr>
          <w:p w14:paraId="4913328D" w14:textId="77777777" w:rsidR="00FC5DE2" w:rsidRPr="00143DA9" w:rsidRDefault="00FC5DE2" w:rsidP="00FC5DE2">
            <w:pPr>
              <w:jc w:val="center"/>
              <w:rPr>
                <w:rFonts w:cs="Arial"/>
                <w:b/>
                <w:bCs/>
                <w:color w:val="000000"/>
                <w:sz w:val="20"/>
                <w:szCs w:val="20"/>
                <w:lang w:eastAsia="en-US"/>
              </w:rPr>
            </w:pPr>
            <w:r w:rsidRPr="00143DA9">
              <w:rPr>
                <w:rFonts w:cs="Arial"/>
                <w:b/>
                <w:bCs/>
                <w:color w:val="000000"/>
                <w:sz w:val="20"/>
                <w:szCs w:val="20"/>
                <w:lang w:eastAsia="en-US"/>
              </w:rPr>
              <w:t>[%]</w:t>
            </w:r>
          </w:p>
        </w:tc>
        <w:tc>
          <w:tcPr>
            <w:tcW w:w="1947" w:type="dxa"/>
            <w:tcBorders>
              <w:top w:val="nil"/>
              <w:left w:val="single" w:sz="4" w:space="0" w:color="auto"/>
              <w:bottom w:val="single" w:sz="4" w:space="0" w:color="auto"/>
              <w:right w:val="single" w:sz="4" w:space="0" w:color="auto"/>
            </w:tcBorders>
            <w:shd w:val="clear" w:color="000000" w:fill="FFFFFF"/>
            <w:noWrap/>
            <w:vAlign w:val="center"/>
            <w:hideMark/>
          </w:tcPr>
          <w:p w14:paraId="00873699" w14:textId="6BBEB8C8" w:rsidR="00FC5DE2" w:rsidRPr="00143DA9" w:rsidRDefault="00FC5DE2" w:rsidP="00FC5DE2">
            <w:pPr>
              <w:jc w:val="center"/>
              <w:rPr>
                <w:rFonts w:cs="Arial"/>
                <w:color w:val="000000"/>
                <w:sz w:val="20"/>
                <w:szCs w:val="20"/>
                <w:lang w:eastAsia="en-US"/>
              </w:rPr>
            </w:pPr>
            <w:r>
              <w:rPr>
                <w:rFonts w:cs="Arial"/>
                <w:color w:val="000000"/>
                <w:sz w:val="20"/>
                <w:szCs w:val="20"/>
              </w:rPr>
              <w:t>75,1</w:t>
            </w:r>
          </w:p>
        </w:tc>
        <w:tc>
          <w:tcPr>
            <w:tcW w:w="1842" w:type="dxa"/>
            <w:tcBorders>
              <w:top w:val="nil"/>
              <w:left w:val="nil"/>
              <w:bottom w:val="single" w:sz="4" w:space="0" w:color="auto"/>
              <w:right w:val="single" w:sz="4" w:space="0" w:color="auto"/>
            </w:tcBorders>
            <w:shd w:val="clear" w:color="000000" w:fill="FFFFFF"/>
            <w:noWrap/>
            <w:vAlign w:val="center"/>
            <w:hideMark/>
          </w:tcPr>
          <w:p w14:paraId="5E464A38" w14:textId="07E5C878" w:rsidR="00FC5DE2" w:rsidRPr="00143DA9" w:rsidRDefault="00FC5DE2" w:rsidP="00FC5DE2">
            <w:pPr>
              <w:jc w:val="center"/>
              <w:rPr>
                <w:rFonts w:cs="Arial"/>
                <w:color w:val="000000"/>
                <w:sz w:val="20"/>
                <w:szCs w:val="20"/>
                <w:lang w:eastAsia="en-US"/>
              </w:rPr>
            </w:pPr>
            <w:r>
              <w:rPr>
                <w:rFonts w:cs="Arial"/>
                <w:color w:val="000000"/>
                <w:sz w:val="20"/>
                <w:szCs w:val="20"/>
              </w:rPr>
              <w:t>21,1</w:t>
            </w:r>
          </w:p>
        </w:tc>
        <w:tc>
          <w:tcPr>
            <w:tcW w:w="2127" w:type="dxa"/>
            <w:tcBorders>
              <w:top w:val="nil"/>
              <w:left w:val="nil"/>
              <w:bottom w:val="single" w:sz="4" w:space="0" w:color="auto"/>
              <w:right w:val="single" w:sz="4" w:space="0" w:color="auto"/>
            </w:tcBorders>
            <w:shd w:val="clear" w:color="000000" w:fill="FFFFFF"/>
            <w:noWrap/>
            <w:vAlign w:val="center"/>
            <w:hideMark/>
          </w:tcPr>
          <w:p w14:paraId="499A40DA" w14:textId="15382895" w:rsidR="00FC5DE2" w:rsidRPr="00143DA9" w:rsidRDefault="00FC5DE2" w:rsidP="00FC5DE2">
            <w:pPr>
              <w:jc w:val="center"/>
              <w:rPr>
                <w:rFonts w:cs="Arial"/>
                <w:color w:val="000000"/>
                <w:sz w:val="20"/>
                <w:szCs w:val="20"/>
                <w:lang w:eastAsia="en-US"/>
              </w:rPr>
            </w:pPr>
            <w:r>
              <w:rPr>
                <w:rFonts w:cs="Arial"/>
                <w:color w:val="000000"/>
                <w:sz w:val="20"/>
                <w:szCs w:val="20"/>
              </w:rPr>
              <w:t>3,6</w:t>
            </w:r>
          </w:p>
        </w:tc>
        <w:tc>
          <w:tcPr>
            <w:tcW w:w="1895" w:type="dxa"/>
            <w:tcBorders>
              <w:top w:val="nil"/>
              <w:left w:val="nil"/>
              <w:bottom w:val="single" w:sz="4" w:space="0" w:color="auto"/>
              <w:right w:val="single" w:sz="4" w:space="0" w:color="auto"/>
            </w:tcBorders>
            <w:shd w:val="clear" w:color="000000" w:fill="FFFFFF"/>
            <w:noWrap/>
            <w:vAlign w:val="center"/>
            <w:hideMark/>
          </w:tcPr>
          <w:p w14:paraId="294FA952" w14:textId="219DD270" w:rsidR="00FC5DE2" w:rsidRPr="00143DA9" w:rsidRDefault="00FC5DE2" w:rsidP="00FC5DE2">
            <w:pPr>
              <w:jc w:val="center"/>
              <w:rPr>
                <w:rFonts w:cs="Arial"/>
                <w:color w:val="000000"/>
                <w:sz w:val="20"/>
                <w:szCs w:val="20"/>
                <w:lang w:eastAsia="en-US"/>
              </w:rPr>
            </w:pPr>
            <w:r>
              <w:rPr>
                <w:rFonts w:cs="Arial"/>
                <w:color w:val="000000"/>
                <w:sz w:val="20"/>
                <w:szCs w:val="20"/>
              </w:rPr>
              <w:t>0,2</w:t>
            </w:r>
          </w:p>
        </w:tc>
        <w:tc>
          <w:tcPr>
            <w:tcW w:w="1362" w:type="dxa"/>
            <w:tcBorders>
              <w:top w:val="nil"/>
              <w:left w:val="nil"/>
              <w:bottom w:val="single" w:sz="4" w:space="0" w:color="auto"/>
              <w:right w:val="single" w:sz="4" w:space="0" w:color="auto"/>
            </w:tcBorders>
            <w:shd w:val="clear" w:color="000000" w:fill="FFFFFF"/>
            <w:noWrap/>
            <w:vAlign w:val="center"/>
            <w:hideMark/>
          </w:tcPr>
          <w:p w14:paraId="020639FA" w14:textId="6F69854B" w:rsidR="00FC5DE2" w:rsidRPr="00143DA9" w:rsidRDefault="00FC5DE2" w:rsidP="00FC5DE2">
            <w:pPr>
              <w:jc w:val="center"/>
              <w:rPr>
                <w:rFonts w:cs="Arial"/>
                <w:color w:val="000000"/>
                <w:sz w:val="20"/>
                <w:szCs w:val="20"/>
                <w:lang w:eastAsia="en-US"/>
              </w:rPr>
            </w:pPr>
            <w:r>
              <w:rPr>
                <w:rFonts w:cs="Arial"/>
                <w:color w:val="000000"/>
                <w:sz w:val="20"/>
                <w:szCs w:val="20"/>
              </w:rPr>
              <w:t>100,0</w:t>
            </w:r>
          </w:p>
        </w:tc>
      </w:tr>
      <w:tr w:rsidR="00FC5DE2" w:rsidRPr="00143DA9" w14:paraId="35932C0D" w14:textId="77777777" w:rsidTr="00246687">
        <w:trPr>
          <w:trHeight w:val="567"/>
          <w:jc w:val="center"/>
        </w:trPr>
        <w:tc>
          <w:tcPr>
            <w:tcW w:w="1611" w:type="dxa"/>
            <w:vMerge w:val="restart"/>
            <w:tcBorders>
              <w:top w:val="nil"/>
              <w:left w:val="single" w:sz="4" w:space="0" w:color="auto"/>
              <w:bottom w:val="single" w:sz="4" w:space="0" w:color="auto"/>
              <w:right w:val="single" w:sz="4" w:space="0" w:color="auto"/>
            </w:tcBorders>
            <w:shd w:val="clear" w:color="000000" w:fill="D8E4BC"/>
            <w:noWrap/>
            <w:vAlign w:val="center"/>
            <w:hideMark/>
          </w:tcPr>
          <w:p w14:paraId="26E69CDE" w14:textId="77777777" w:rsidR="00FC5DE2" w:rsidRPr="00143DA9" w:rsidRDefault="00FC5DE2" w:rsidP="00FC5DE2">
            <w:pPr>
              <w:jc w:val="center"/>
              <w:rPr>
                <w:rFonts w:cs="Arial"/>
                <w:b/>
                <w:bCs/>
                <w:color w:val="000000"/>
                <w:sz w:val="20"/>
                <w:szCs w:val="20"/>
                <w:lang w:eastAsia="en-US"/>
              </w:rPr>
            </w:pPr>
            <w:r w:rsidRPr="00143DA9">
              <w:rPr>
                <w:rFonts w:cs="Arial"/>
                <w:b/>
                <w:bCs/>
                <w:color w:val="000000"/>
                <w:sz w:val="20"/>
                <w:szCs w:val="20"/>
                <w:lang w:eastAsia="en-US"/>
              </w:rPr>
              <w:t>Stabilny</w:t>
            </w:r>
          </w:p>
        </w:tc>
        <w:tc>
          <w:tcPr>
            <w:tcW w:w="1318" w:type="dxa"/>
            <w:tcBorders>
              <w:top w:val="nil"/>
              <w:left w:val="single" w:sz="4" w:space="0" w:color="auto"/>
              <w:bottom w:val="single" w:sz="4" w:space="0" w:color="auto"/>
              <w:right w:val="single" w:sz="4" w:space="0" w:color="auto"/>
            </w:tcBorders>
            <w:shd w:val="clear" w:color="000000" w:fill="FFFFFF"/>
            <w:noWrap/>
            <w:vAlign w:val="center"/>
            <w:hideMark/>
          </w:tcPr>
          <w:p w14:paraId="781CC35E" w14:textId="77777777" w:rsidR="00FC5DE2" w:rsidRPr="00143DA9" w:rsidRDefault="00FC5DE2" w:rsidP="00FC5DE2">
            <w:pPr>
              <w:jc w:val="center"/>
              <w:rPr>
                <w:rFonts w:cs="Arial"/>
                <w:b/>
                <w:bCs/>
                <w:color w:val="000000"/>
                <w:sz w:val="20"/>
                <w:szCs w:val="20"/>
                <w:lang w:eastAsia="en-US"/>
              </w:rPr>
            </w:pPr>
            <w:r w:rsidRPr="00143DA9">
              <w:rPr>
                <w:rFonts w:cs="Arial"/>
                <w:b/>
                <w:bCs/>
                <w:color w:val="000000"/>
                <w:sz w:val="20"/>
                <w:szCs w:val="20"/>
                <w:lang w:eastAsia="en-US"/>
              </w:rPr>
              <w:t>tCO</w:t>
            </w:r>
            <w:r w:rsidRPr="00143DA9">
              <w:rPr>
                <w:rFonts w:cs="Arial"/>
                <w:b/>
                <w:bCs/>
                <w:color w:val="000000"/>
                <w:sz w:val="20"/>
                <w:szCs w:val="20"/>
                <w:vertAlign w:val="subscript"/>
                <w:lang w:eastAsia="en-US"/>
              </w:rPr>
              <w:t>2</w:t>
            </w:r>
          </w:p>
        </w:tc>
        <w:tc>
          <w:tcPr>
            <w:tcW w:w="1947" w:type="dxa"/>
            <w:tcBorders>
              <w:top w:val="nil"/>
              <w:left w:val="single" w:sz="4" w:space="0" w:color="auto"/>
              <w:bottom w:val="single" w:sz="4" w:space="0" w:color="auto"/>
              <w:right w:val="single" w:sz="4" w:space="0" w:color="auto"/>
            </w:tcBorders>
            <w:shd w:val="clear" w:color="000000" w:fill="FFFFFF"/>
            <w:noWrap/>
            <w:vAlign w:val="center"/>
            <w:hideMark/>
          </w:tcPr>
          <w:p w14:paraId="027FDB5F" w14:textId="2675156D" w:rsidR="00FC5DE2" w:rsidRPr="00143DA9" w:rsidRDefault="00FC5DE2" w:rsidP="00FC5DE2">
            <w:pPr>
              <w:jc w:val="center"/>
              <w:rPr>
                <w:rFonts w:cs="Arial"/>
                <w:color w:val="000000"/>
                <w:sz w:val="20"/>
                <w:szCs w:val="20"/>
                <w:lang w:eastAsia="en-US"/>
              </w:rPr>
            </w:pPr>
            <w:r>
              <w:rPr>
                <w:rFonts w:cs="Arial"/>
                <w:color w:val="000000"/>
                <w:sz w:val="20"/>
                <w:szCs w:val="20"/>
              </w:rPr>
              <w:t>132830,0</w:t>
            </w:r>
          </w:p>
        </w:tc>
        <w:tc>
          <w:tcPr>
            <w:tcW w:w="1842" w:type="dxa"/>
            <w:tcBorders>
              <w:top w:val="nil"/>
              <w:left w:val="nil"/>
              <w:bottom w:val="single" w:sz="4" w:space="0" w:color="auto"/>
              <w:right w:val="single" w:sz="4" w:space="0" w:color="auto"/>
            </w:tcBorders>
            <w:shd w:val="clear" w:color="000000" w:fill="FFFFFF"/>
            <w:noWrap/>
            <w:vAlign w:val="center"/>
            <w:hideMark/>
          </w:tcPr>
          <w:p w14:paraId="7E0F867A" w14:textId="16AA4FAA" w:rsidR="00FC5DE2" w:rsidRPr="00143DA9" w:rsidRDefault="00FC5DE2" w:rsidP="00FC5DE2">
            <w:pPr>
              <w:jc w:val="center"/>
              <w:rPr>
                <w:rFonts w:cs="Arial"/>
                <w:color w:val="000000"/>
                <w:sz w:val="20"/>
                <w:szCs w:val="20"/>
                <w:lang w:eastAsia="en-US"/>
              </w:rPr>
            </w:pPr>
            <w:r>
              <w:rPr>
                <w:rFonts w:cs="Arial"/>
                <w:color w:val="000000"/>
                <w:sz w:val="20"/>
                <w:szCs w:val="20"/>
              </w:rPr>
              <w:t>34395,8</w:t>
            </w:r>
          </w:p>
        </w:tc>
        <w:tc>
          <w:tcPr>
            <w:tcW w:w="2127" w:type="dxa"/>
            <w:tcBorders>
              <w:top w:val="nil"/>
              <w:left w:val="nil"/>
              <w:bottom w:val="single" w:sz="4" w:space="0" w:color="auto"/>
              <w:right w:val="single" w:sz="4" w:space="0" w:color="auto"/>
            </w:tcBorders>
            <w:shd w:val="clear" w:color="000000" w:fill="FFFFFF"/>
            <w:noWrap/>
            <w:vAlign w:val="center"/>
            <w:hideMark/>
          </w:tcPr>
          <w:p w14:paraId="34A6F4A7" w14:textId="1DF1D559" w:rsidR="00FC5DE2" w:rsidRPr="00143DA9" w:rsidRDefault="00FC5DE2" w:rsidP="00FC5DE2">
            <w:pPr>
              <w:jc w:val="center"/>
              <w:rPr>
                <w:rFonts w:cs="Arial"/>
                <w:color w:val="000000"/>
                <w:sz w:val="20"/>
                <w:szCs w:val="20"/>
                <w:lang w:eastAsia="en-US"/>
              </w:rPr>
            </w:pPr>
            <w:r>
              <w:rPr>
                <w:rFonts w:cs="Arial"/>
                <w:color w:val="000000"/>
                <w:sz w:val="20"/>
                <w:szCs w:val="20"/>
              </w:rPr>
              <w:t>8452,8</w:t>
            </w:r>
          </w:p>
        </w:tc>
        <w:tc>
          <w:tcPr>
            <w:tcW w:w="1895" w:type="dxa"/>
            <w:tcBorders>
              <w:top w:val="nil"/>
              <w:left w:val="nil"/>
              <w:bottom w:val="single" w:sz="4" w:space="0" w:color="auto"/>
              <w:right w:val="single" w:sz="4" w:space="0" w:color="auto"/>
            </w:tcBorders>
            <w:shd w:val="clear" w:color="000000" w:fill="FFFFFF"/>
            <w:noWrap/>
            <w:vAlign w:val="center"/>
            <w:hideMark/>
          </w:tcPr>
          <w:p w14:paraId="3B7C0AFD" w14:textId="4AC1C5BB" w:rsidR="00FC5DE2" w:rsidRPr="00143DA9" w:rsidRDefault="00FC5DE2" w:rsidP="00FC5DE2">
            <w:pPr>
              <w:jc w:val="center"/>
              <w:rPr>
                <w:rFonts w:cs="Arial"/>
                <w:color w:val="000000"/>
                <w:sz w:val="20"/>
                <w:szCs w:val="20"/>
                <w:lang w:eastAsia="en-US"/>
              </w:rPr>
            </w:pPr>
            <w:r>
              <w:rPr>
                <w:rFonts w:cs="Arial"/>
                <w:color w:val="000000"/>
                <w:sz w:val="20"/>
                <w:szCs w:val="20"/>
              </w:rPr>
              <w:t>446,8</w:t>
            </w:r>
          </w:p>
        </w:tc>
        <w:tc>
          <w:tcPr>
            <w:tcW w:w="1362" w:type="dxa"/>
            <w:tcBorders>
              <w:top w:val="nil"/>
              <w:left w:val="nil"/>
              <w:bottom w:val="single" w:sz="4" w:space="0" w:color="auto"/>
              <w:right w:val="single" w:sz="4" w:space="0" w:color="auto"/>
            </w:tcBorders>
            <w:shd w:val="clear" w:color="000000" w:fill="FFFFFF"/>
            <w:noWrap/>
            <w:vAlign w:val="center"/>
            <w:hideMark/>
          </w:tcPr>
          <w:p w14:paraId="3FAEF253" w14:textId="463667A7" w:rsidR="00FC5DE2" w:rsidRPr="00143DA9" w:rsidRDefault="00FC5DE2" w:rsidP="00FC5DE2">
            <w:pPr>
              <w:jc w:val="center"/>
              <w:rPr>
                <w:rFonts w:cs="Arial"/>
                <w:color w:val="000000"/>
                <w:sz w:val="20"/>
                <w:szCs w:val="20"/>
                <w:lang w:eastAsia="en-US"/>
              </w:rPr>
            </w:pPr>
            <w:r>
              <w:rPr>
                <w:rFonts w:cs="Arial"/>
                <w:color w:val="000000"/>
                <w:sz w:val="20"/>
                <w:szCs w:val="20"/>
              </w:rPr>
              <w:t>176125,3</w:t>
            </w:r>
          </w:p>
        </w:tc>
      </w:tr>
      <w:tr w:rsidR="00FC5DE2" w:rsidRPr="00143DA9" w14:paraId="377D9776" w14:textId="77777777" w:rsidTr="00246687">
        <w:trPr>
          <w:trHeight w:val="567"/>
          <w:jc w:val="center"/>
        </w:trPr>
        <w:tc>
          <w:tcPr>
            <w:tcW w:w="1611" w:type="dxa"/>
            <w:vMerge/>
            <w:tcBorders>
              <w:top w:val="nil"/>
              <w:left w:val="single" w:sz="4" w:space="0" w:color="auto"/>
              <w:bottom w:val="single" w:sz="4" w:space="0" w:color="auto"/>
              <w:right w:val="single" w:sz="4" w:space="0" w:color="auto"/>
            </w:tcBorders>
            <w:vAlign w:val="center"/>
            <w:hideMark/>
          </w:tcPr>
          <w:p w14:paraId="6A0DB6A7" w14:textId="77777777" w:rsidR="00FC5DE2" w:rsidRPr="00143DA9" w:rsidRDefault="00FC5DE2" w:rsidP="00FC5DE2">
            <w:pPr>
              <w:jc w:val="left"/>
              <w:rPr>
                <w:rFonts w:cs="Arial"/>
                <w:b/>
                <w:bCs/>
                <w:color w:val="000000"/>
                <w:sz w:val="20"/>
                <w:szCs w:val="20"/>
                <w:lang w:eastAsia="en-US"/>
              </w:rPr>
            </w:pPr>
          </w:p>
        </w:tc>
        <w:tc>
          <w:tcPr>
            <w:tcW w:w="1318" w:type="dxa"/>
            <w:tcBorders>
              <w:top w:val="nil"/>
              <w:left w:val="single" w:sz="4" w:space="0" w:color="auto"/>
              <w:bottom w:val="single" w:sz="4" w:space="0" w:color="auto"/>
              <w:right w:val="single" w:sz="4" w:space="0" w:color="auto"/>
            </w:tcBorders>
            <w:shd w:val="clear" w:color="000000" w:fill="FFFFFF"/>
            <w:noWrap/>
            <w:vAlign w:val="center"/>
            <w:hideMark/>
          </w:tcPr>
          <w:p w14:paraId="2B250CE5" w14:textId="77777777" w:rsidR="00FC5DE2" w:rsidRPr="00143DA9" w:rsidRDefault="00FC5DE2" w:rsidP="00FC5DE2">
            <w:pPr>
              <w:jc w:val="center"/>
              <w:rPr>
                <w:rFonts w:cs="Arial"/>
                <w:b/>
                <w:bCs/>
                <w:color w:val="000000"/>
                <w:sz w:val="20"/>
                <w:szCs w:val="20"/>
                <w:lang w:eastAsia="en-US"/>
              </w:rPr>
            </w:pPr>
            <w:r w:rsidRPr="00143DA9">
              <w:rPr>
                <w:rFonts w:cs="Arial"/>
                <w:b/>
                <w:bCs/>
                <w:color w:val="000000"/>
                <w:sz w:val="20"/>
                <w:szCs w:val="20"/>
                <w:lang w:eastAsia="en-US"/>
              </w:rPr>
              <w:t>[%]</w:t>
            </w:r>
          </w:p>
        </w:tc>
        <w:tc>
          <w:tcPr>
            <w:tcW w:w="1947" w:type="dxa"/>
            <w:tcBorders>
              <w:top w:val="nil"/>
              <w:left w:val="single" w:sz="4" w:space="0" w:color="auto"/>
              <w:bottom w:val="single" w:sz="4" w:space="0" w:color="auto"/>
              <w:right w:val="single" w:sz="4" w:space="0" w:color="auto"/>
            </w:tcBorders>
            <w:shd w:val="clear" w:color="000000" w:fill="FFFFFF"/>
            <w:noWrap/>
            <w:vAlign w:val="center"/>
            <w:hideMark/>
          </w:tcPr>
          <w:p w14:paraId="476C7A11" w14:textId="3B2988CC" w:rsidR="00FC5DE2" w:rsidRPr="00143DA9" w:rsidRDefault="00FC5DE2" w:rsidP="00FC5DE2">
            <w:pPr>
              <w:jc w:val="center"/>
              <w:rPr>
                <w:rFonts w:cs="Arial"/>
                <w:color w:val="000000"/>
                <w:sz w:val="20"/>
                <w:szCs w:val="20"/>
                <w:lang w:eastAsia="en-US"/>
              </w:rPr>
            </w:pPr>
            <w:r>
              <w:rPr>
                <w:rFonts w:cs="Arial"/>
                <w:color w:val="000000"/>
                <w:sz w:val="20"/>
                <w:szCs w:val="20"/>
              </w:rPr>
              <w:t>75,4</w:t>
            </w:r>
          </w:p>
        </w:tc>
        <w:tc>
          <w:tcPr>
            <w:tcW w:w="1842" w:type="dxa"/>
            <w:tcBorders>
              <w:top w:val="nil"/>
              <w:left w:val="nil"/>
              <w:bottom w:val="single" w:sz="4" w:space="0" w:color="auto"/>
              <w:right w:val="single" w:sz="4" w:space="0" w:color="auto"/>
            </w:tcBorders>
            <w:shd w:val="clear" w:color="000000" w:fill="FFFFFF"/>
            <w:noWrap/>
            <w:vAlign w:val="center"/>
            <w:hideMark/>
          </w:tcPr>
          <w:p w14:paraId="2793C5F4" w14:textId="7D78CA01" w:rsidR="00FC5DE2" w:rsidRPr="00143DA9" w:rsidRDefault="00FC5DE2" w:rsidP="00FC5DE2">
            <w:pPr>
              <w:jc w:val="center"/>
              <w:rPr>
                <w:rFonts w:cs="Arial"/>
                <w:color w:val="000000"/>
                <w:sz w:val="20"/>
                <w:szCs w:val="20"/>
                <w:lang w:eastAsia="en-US"/>
              </w:rPr>
            </w:pPr>
            <w:r>
              <w:rPr>
                <w:rFonts w:cs="Arial"/>
                <w:color w:val="000000"/>
                <w:sz w:val="20"/>
                <w:szCs w:val="20"/>
              </w:rPr>
              <w:t>19,5</w:t>
            </w:r>
          </w:p>
        </w:tc>
        <w:tc>
          <w:tcPr>
            <w:tcW w:w="2127" w:type="dxa"/>
            <w:tcBorders>
              <w:top w:val="nil"/>
              <w:left w:val="nil"/>
              <w:bottom w:val="single" w:sz="4" w:space="0" w:color="auto"/>
              <w:right w:val="single" w:sz="4" w:space="0" w:color="auto"/>
            </w:tcBorders>
            <w:shd w:val="clear" w:color="000000" w:fill="FFFFFF"/>
            <w:noWrap/>
            <w:vAlign w:val="center"/>
            <w:hideMark/>
          </w:tcPr>
          <w:p w14:paraId="6B1DEB11" w14:textId="463E9A30" w:rsidR="00FC5DE2" w:rsidRPr="00143DA9" w:rsidRDefault="00FC5DE2" w:rsidP="00FC5DE2">
            <w:pPr>
              <w:jc w:val="center"/>
              <w:rPr>
                <w:rFonts w:cs="Arial"/>
                <w:color w:val="000000"/>
                <w:sz w:val="20"/>
                <w:szCs w:val="20"/>
                <w:lang w:eastAsia="en-US"/>
              </w:rPr>
            </w:pPr>
            <w:r>
              <w:rPr>
                <w:rFonts w:cs="Arial"/>
                <w:color w:val="000000"/>
                <w:sz w:val="20"/>
                <w:szCs w:val="20"/>
              </w:rPr>
              <w:t>4,8</w:t>
            </w:r>
          </w:p>
        </w:tc>
        <w:tc>
          <w:tcPr>
            <w:tcW w:w="1895" w:type="dxa"/>
            <w:tcBorders>
              <w:top w:val="nil"/>
              <w:left w:val="nil"/>
              <w:bottom w:val="single" w:sz="4" w:space="0" w:color="auto"/>
              <w:right w:val="single" w:sz="4" w:space="0" w:color="auto"/>
            </w:tcBorders>
            <w:shd w:val="clear" w:color="000000" w:fill="FFFFFF"/>
            <w:noWrap/>
            <w:vAlign w:val="center"/>
            <w:hideMark/>
          </w:tcPr>
          <w:p w14:paraId="44913978" w14:textId="2D311D1E" w:rsidR="00FC5DE2" w:rsidRPr="00143DA9" w:rsidRDefault="00FC5DE2" w:rsidP="00FC5DE2">
            <w:pPr>
              <w:jc w:val="center"/>
              <w:rPr>
                <w:rFonts w:cs="Arial"/>
                <w:color w:val="000000"/>
                <w:sz w:val="20"/>
                <w:szCs w:val="20"/>
                <w:lang w:eastAsia="en-US"/>
              </w:rPr>
            </w:pPr>
            <w:r>
              <w:rPr>
                <w:rFonts w:cs="Arial"/>
                <w:color w:val="000000"/>
                <w:sz w:val="20"/>
                <w:szCs w:val="20"/>
              </w:rPr>
              <w:t>0,3</w:t>
            </w:r>
          </w:p>
        </w:tc>
        <w:tc>
          <w:tcPr>
            <w:tcW w:w="1362" w:type="dxa"/>
            <w:tcBorders>
              <w:top w:val="nil"/>
              <w:left w:val="nil"/>
              <w:bottom w:val="single" w:sz="4" w:space="0" w:color="auto"/>
              <w:right w:val="single" w:sz="4" w:space="0" w:color="auto"/>
            </w:tcBorders>
            <w:shd w:val="clear" w:color="000000" w:fill="FFFFFF"/>
            <w:noWrap/>
            <w:vAlign w:val="center"/>
            <w:hideMark/>
          </w:tcPr>
          <w:p w14:paraId="1B8E2712" w14:textId="615165EE" w:rsidR="00FC5DE2" w:rsidRPr="00143DA9" w:rsidRDefault="00FC5DE2" w:rsidP="00FC5DE2">
            <w:pPr>
              <w:jc w:val="center"/>
              <w:rPr>
                <w:rFonts w:cs="Arial"/>
                <w:color w:val="000000"/>
                <w:sz w:val="20"/>
                <w:szCs w:val="20"/>
                <w:lang w:eastAsia="en-US"/>
              </w:rPr>
            </w:pPr>
            <w:r>
              <w:rPr>
                <w:rFonts w:cs="Arial"/>
                <w:color w:val="000000"/>
                <w:sz w:val="20"/>
                <w:szCs w:val="20"/>
              </w:rPr>
              <w:t>100,0</w:t>
            </w:r>
          </w:p>
        </w:tc>
      </w:tr>
      <w:tr w:rsidR="00FC5DE2" w:rsidRPr="00143DA9" w14:paraId="6793F850" w14:textId="77777777" w:rsidTr="00246687">
        <w:trPr>
          <w:trHeight w:val="567"/>
          <w:jc w:val="center"/>
        </w:trPr>
        <w:tc>
          <w:tcPr>
            <w:tcW w:w="1611" w:type="dxa"/>
            <w:vMerge w:val="restart"/>
            <w:tcBorders>
              <w:top w:val="nil"/>
              <w:left w:val="single" w:sz="4" w:space="0" w:color="auto"/>
              <w:bottom w:val="single" w:sz="4" w:space="0" w:color="auto"/>
              <w:right w:val="single" w:sz="4" w:space="0" w:color="auto"/>
            </w:tcBorders>
            <w:shd w:val="clear" w:color="000000" w:fill="D8E4BC"/>
            <w:noWrap/>
            <w:vAlign w:val="center"/>
            <w:hideMark/>
          </w:tcPr>
          <w:p w14:paraId="68284D00" w14:textId="77777777" w:rsidR="00FC5DE2" w:rsidRPr="00143DA9" w:rsidRDefault="00FC5DE2" w:rsidP="00FC5DE2">
            <w:pPr>
              <w:jc w:val="center"/>
              <w:rPr>
                <w:rFonts w:cs="Arial"/>
                <w:b/>
                <w:bCs/>
                <w:color w:val="000000"/>
                <w:sz w:val="20"/>
                <w:szCs w:val="20"/>
                <w:lang w:eastAsia="en-US"/>
              </w:rPr>
            </w:pPr>
            <w:r w:rsidRPr="00143DA9">
              <w:rPr>
                <w:rFonts w:cs="Arial"/>
                <w:b/>
                <w:bCs/>
                <w:color w:val="000000"/>
                <w:sz w:val="20"/>
                <w:szCs w:val="20"/>
                <w:lang w:eastAsia="en-US"/>
              </w:rPr>
              <w:t>Pasywny</w:t>
            </w:r>
          </w:p>
        </w:tc>
        <w:tc>
          <w:tcPr>
            <w:tcW w:w="1318" w:type="dxa"/>
            <w:tcBorders>
              <w:top w:val="nil"/>
              <w:left w:val="single" w:sz="4" w:space="0" w:color="auto"/>
              <w:bottom w:val="single" w:sz="4" w:space="0" w:color="auto"/>
              <w:right w:val="single" w:sz="4" w:space="0" w:color="auto"/>
            </w:tcBorders>
            <w:shd w:val="clear" w:color="000000" w:fill="FFFFFF"/>
            <w:noWrap/>
            <w:vAlign w:val="center"/>
            <w:hideMark/>
          </w:tcPr>
          <w:p w14:paraId="6D1EEF9C" w14:textId="77777777" w:rsidR="00FC5DE2" w:rsidRPr="00143DA9" w:rsidRDefault="00FC5DE2" w:rsidP="00FC5DE2">
            <w:pPr>
              <w:jc w:val="center"/>
              <w:rPr>
                <w:rFonts w:cs="Arial"/>
                <w:b/>
                <w:bCs/>
                <w:color w:val="000000"/>
                <w:sz w:val="20"/>
                <w:szCs w:val="20"/>
                <w:lang w:eastAsia="en-US"/>
              </w:rPr>
            </w:pPr>
            <w:r w:rsidRPr="00143DA9">
              <w:rPr>
                <w:rFonts w:cs="Arial"/>
                <w:b/>
                <w:bCs/>
                <w:color w:val="000000"/>
                <w:sz w:val="20"/>
                <w:szCs w:val="20"/>
                <w:lang w:eastAsia="en-US"/>
              </w:rPr>
              <w:t>tCO</w:t>
            </w:r>
            <w:r w:rsidRPr="00143DA9">
              <w:rPr>
                <w:rFonts w:cs="Arial"/>
                <w:b/>
                <w:bCs/>
                <w:color w:val="000000"/>
                <w:sz w:val="20"/>
                <w:szCs w:val="20"/>
                <w:vertAlign w:val="subscript"/>
                <w:lang w:eastAsia="en-US"/>
              </w:rPr>
              <w:t>2</w:t>
            </w:r>
          </w:p>
        </w:tc>
        <w:tc>
          <w:tcPr>
            <w:tcW w:w="1947" w:type="dxa"/>
            <w:tcBorders>
              <w:top w:val="nil"/>
              <w:left w:val="single" w:sz="4" w:space="0" w:color="auto"/>
              <w:bottom w:val="single" w:sz="4" w:space="0" w:color="auto"/>
              <w:right w:val="single" w:sz="4" w:space="0" w:color="auto"/>
            </w:tcBorders>
            <w:shd w:val="clear" w:color="000000" w:fill="FFFFFF"/>
            <w:noWrap/>
            <w:vAlign w:val="center"/>
            <w:hideMark/>
          </w:tcPr>
          <w:p w14:paraId="56DB221D" w14:textId="0D05A2E9" w:rsidR="00FC5DE2" w:rsidRPr="00143DA9" w:rsidRDefault="00FC5DE2" w:rsidP="00FC5DE2">
            <w:pPr>
              <w:jc w:val="center"/>
              <w:rPr>
                <w:rFonts w:cs="Arial"/>
                <w:color w:val="000000"/>
                <w:sz w:val="20"/>
                <w:szCs w:val="20"/>
                <w:lang w:eastAsia="en-US"/>
              </w:rPr>
            </w:pPr>
            <w:r>
              <w:rPr>
                <w:rFonts w:cs="Arial"/>
                <w:color w:val="000000"/>
                <w:sz w:val="20"/>
                <w:szCs w:val="20"/>
              </w:rPr>
              <w:t>128342,9</w:t>
            </w:r>
          </w:p>
        </w:tc>
        <w:tc>
          <w:tcPr>
            <w:tcW w:w="1842" w:type="dxa"/>
            <w:tcBorders>
              <w:top w:val="nil"/>
              <w:left w:val="nil"/>
              <w:bottom w:val="single" w:sz="4" w:space="0" w:color="auto"/>
              <w:right w:val="single" w:sz="4" w:space="0" w:color="auto"/>
            </w:tcBorders>
            <w:shd w:val="clear" w:color="000000" w:fill="FFFFFF"/>
            <w:noWrap/>
            <w:vAlign w:val="center"/>
            <w:hideMark/>
          </w:tcPr>
          <w:p w14:paraId="2FB8A8D9" w14:textId="505BC674" w:rsidR="00FC5DE2" w:rsidRPr="00143DA9" w:rsidRDefault="00FC5DE2" w:rsidP="00FC5DE2">
            <w:pPr>
              <w:jc w:val="center"/>
              <w:rPr>
                <w:rFonts w:cs="Arial"/>
                <w:color w:val="000000"/>
                <w:sz w:val="20"/>
                <w:szCs w:val="20"/>
                <w:lang w:eastAsia="en-US"/>
              </w:rPr>
            </w:pPr>
            <w:r>
              <w:rPr>
                <w:rFonts w:cs="Arial"/>
                <w:color w:val="000000"/>
                <w:sz w:val="20"/>
                <w:szCs w:val="20"/>
              </w:rPr>
              <w:t>31505,8</w:t>
            </w:r>
          </w:p>
        </w:tc>
        <w:tc>
          <w:tcPr>
            <w:tcW w:w="2127" w:type="dxa"/>
            <w:tcBorders>
              <w:top w:val="nil"/>
              <w:left w:val="nil"/>
              <w:bottom w:val="single" w:sz="4" w:space="0" w:color="auto"/>
              <w:right w:val="single" w:sz="4" w:space="0" w:color="auto"/>
            </w:tcBorders>
            <w:shd w:val="clear" w:color="000000" w:fill="FFFFFF"/>
            <w:noWrap/>
            <w:vAlign w:val="center"/>
            <w:hideMark/>
          </w:tcPr>
          <w:p w14:paraId="5A325F67" w14:textId="0745DBAD" w:rsidR="00FC5DE2" w:rsidRPr="00143DA9" w:rsidRDefault="00FC5DE2" w:rsidP="00FC5DE2">
            <w:pPr>
              <w:jc w:val="center"/>
              <w:rPr>
                <w:rFonts w:cs="Arial"/>
                <w:color w:val="000000"/>
                <w:sz w:val="20"/>
                <w:szCs w:val="20"/>
                <w:lang w:eastAsia="en-US"/>
              </w:rPr>
            </w:pPr>
            <w:r>
              <w:rPr>
                <w:rFonts w:cs="Arial"/>
                <w:color w:val="000000"/>
                <w:sz w:val="20"/>
                <w:szCs w:val="20"/>
              </w:rPr>
              <w:t>10235,5</w:t>
            </w:r>
          </w:p>
        </w:tc>
        <w:tc>
          <w:tcPr>
            <w:tcW w:w="1895" w:type="dxa"/>
            <w:tcBorders>
              <w:top w:val="nil"/>
              <w:left w:val="nil"/>
              <w:bottom w:val="single" w:sz="4" w:space="0" w:color="auto"/>
              <w:right w:val="single" w:sz="4" w:space="0" w:color="auto"/>
            </w:tcBorders>
            <w:shd w:val="clear" w:color="000000" w:fill="FFFFFF"/>
            <w:noWrap/>
            <w:vAlign w:val="center"/>
            <w:hideMark/>
          </w:tcPr>
          <w:p w14:paraId="0ADA0688" w14:textId="60D99B4A" w:rsidR="00FC5DE2" w:rsidRPr="00143DA9" w:rsidRDefault="00FC5DE2" w:rsidP="00FC5DE2">
            <w:pPr>
              <w:jc w:val="center"/>
              <w:rPr>
                <w:rFonts w:cs="Arial"/>
                <w:color w:val="000000"/>
                <w:sz w:val="20"/>
                <w:szCs w:val="20"/>
                <w:lang w:eastAsia="en-US"/>
              </w:rPr>
            </w:pPr>
            <w:r>
              <w:rPr>
                <w:rFonts w:cs="Arial"/>
                <w:color w:val="000000"/>
                <w:sz w:val="20"/>
                <w:szCs w:val="20"/>
              </w:rPr>
              <w:t>430,2</w:t>
            </w:r>
          </w:p>
        </w:tc>
        <w:tc>
          <w:tcPr>
            <w:tcW w:w="1362" w:type="dxa"/>
            <w:tcBorders>
              <w:top w:val="nil"/>
              <w:left w:val="nil"/>
              <w:bottom w:val="single" w:sz="4" w:space="0" w:color="auto"/>
              <w:right w:val="single" w:sz="4" w:space="0" w:color="auto"/>
            </w:tcBorders>
            <w:shd w:val="clear" w:color="000000" w:fill="FFFFFF"/>
            <w:noWrap/>
            <w:vAlign w:val="center"/>
            <w:hideMark/>
          </w:tcPr>
          <w:p w14:paraId="5357BA54" w14:textId="59D55615" w:rsidR="00FC5DE2" w:rsidRPr="00143DA9" w:rsidRDefault="00FC5DE2" w:rsidP="00FC5DE2">
            <w:pPr>
              <w:jc w:val="center"/>
              <w:rPr>
                <w:rFonts w:cs="Arial"/>
                <w:color w:val="000000"/>
                <w:sz w:val="20"/>
                <w:szCs w:val="20"/>
                <w:lang w:eastAsia="en-US"/>
              </w:rPr>
            </w:pPr>
            <w:r>
              <w:rPr>
                <w:rFonts w:cs="Arial"/>
                <w:color w:val="000000"/>
                <w:sz w:val="20"/>
                <w:szCs w:val="20"/>
              </w:rPr>
              <w:t>170514,5</w:t>
            </w:r>
          </w:p>
        </w:tc>
      </w:tr>
      <w:tr w:rsidR="00FC5DE2" w:rsidRPr="00143DA9" w14:paraId="0D224F3F" w14:textId="77777777" w:rsidTr="00246687">
        <w:trPr>
          <w:trHeight w:val="567"/>
          <w:jc w:val="center"/>
        </w:trPr>
        <w:tc>
          <w:tcPr>
            <w:tcW w:w="1611" w:type="dxa"/>
            <w:vMerge/>
            <w:tcBorders>
              <w:top w:val="nil"/>
              <w:left w:val="single" w:sz="4" w:space="0" w:color="auto"/>
              <w:bottom w:val="single" w:sz="4" w:space="0" w:color="auto"/>
              <w:right w:val="single" w:sz="4" w:space="0" w:color="auto"/>
            </w:tcBorders>
            <w:vAlign w:val="center"/>
            <w:hideMark/>
          </w:tcPr>
          <w:p w14:paraId="32AA0010" w14:textId="77777777" w:rsidR="00FC5DE2" w:rsidRPr="00143DA9" w:rsidRDefault="00FC5DE2" w:rsidP="00FC5DE2">
            <w:pPr>
              <w:jc w:val="left"/>
              <w:rPr>
                <w:rFonts w:cs="Arial"/>
                <w:b/>
                <w:bCs/>
                <w:color w:val="000000"/>
                <w:sz w:val="20"/>
                <w:szCs w:val="20"/>
                <w:lang w:eastAsia="en-US"/>
              </w:rPr>
            </w:pPr>
          </w:p>
        </w:tc>
        <w:tc>
          <w:tcPr>
            <w:tcW w:w="1318" w:type="dxa"/>
            <w:tcBorders>
              <w:top w:val="nil"/>
              <w:left w:val="single" w:sz="4" w:space="0" w:color="auto"/>
              <w:bottom w:val="single" w:sz="4" w:space="0" w:color="auto"/>
              <w:right w:val="single" w:sz="4" w:space="0" w:color="auto"/>
            </w:tcBorders>
            <w:shd w:val="clear" w:color="000000" w:fill="FFFFFF"/>
            <w:noWrap/>
            <w:vAlign w:val="center"/>
            <w:hideMark/>
          </w:tcPr>
          <w:p w14:paraId="3ED127F9" w14:textId="77777777" w:rsidR="00FC5DE2" w:rsidRPr="00143DA9" w:rsidRDefault="00FC5DE2" w:rsidP="00FC5DE2">
            <w:pPr>
              <w:jc w:val="center"/>
              <w:rPr>
                <w:rFonts w:cs="Arial"/>
                <w:b/>
                <w:bCs/>
                <w:color w:val="000000"/>
                <w:sz w:val="20"/>
                <w:szCs w:val="20"/>
                <w:lang w:eastAsia="en-US"/>
              </w:rPr>
            </w:pPr>
            <w:r w:rsidRPr="00143DA9">
              <w:rPr>
                <w:rFonts w:cs="Arial"/>
                <w:b/>
                <w:bCs/>
                <w:color w:val="000000"/>
                <w:sz w:val="20"/>
                <w:szCs w:val="20"/>
                <w:lang w:eastAsia="en-US"/>
              </w:rPr>
              <w:t>[%]</w:t>
            </w:r>
          </w:p>
        </w:tc>
        <w:tc>
          <w:tcPr>
            <w:tcW w:w="1947" w:type="dxa"/>
            <w:tcBorders>
              <w:top w:val="nil"/>
              <w:left w:val="single" w:sz="4" w:space="0" w:color="auto"/>
              <w:bottom w:val="single" w:sz="4" w:space="0" w:color="auto"/>
              <w:right w:val="single" w:sz="4" w:space="0" w:color="auto"/>
            </w:tcBorders>
            <w:shd w:val="clear" w:color="000000" w:fill="FFFFFF"/>
            <w:noWrap/>
            <w:vAlign w:val="center"/>
            <w:hideMark/>
          </w:tcPr>
          <w:p w14:paraId="78F76434" w14:textId="040EA787" w:rsidR="00FC5DE2" w:rsidRPr="00143DA9" w:rsidRDefault="00FC5DE2" w:rsidP="00FC5DE2">
            <w:pPr>
              <w:jc w:val="center"/>
              <w:rPr>
                <w:rFonts w:cs="Arial"/>
                <w:color w:val="000000"/>
                <w:sz w:val="20"/>
                <w:szCs w:val="20"/>
                <w:lang w:eastAsia="en-US"/>
              </w:rPr>
            </w:pPr>
            <w:r>
              <w:rPr>
                <w:rFonts w:cs="Arial"/>
                <w:color w:val="000000"/>
                <w:sz w:val="20"/>
                <w:szCs w:val="20"/>
              </w:rPr>
              <w:t>75,3</w:t>
            </w:r>
          </w:p>
        </w:tc>
        <w:tc>
          <w:tcPr>
            <w:tcW w:w="1842" w:type="dxa"/>
            <w:tcBorders>
              <w:top w:val="nil"/>
              <w:left w:val="nil"/>
              <w:bottom w:val="single" w:sz="4" w:space="0" w:color="auto"/>
              <w:right w:val="single" w:sz="4" w:space="0" w:color="auto"/>
            </w:tcBorders>
            <w:shd w:val="clear" w:color="000000" w:fill="FFFFFF"/>
            <w:noWrap/>
            <w:vAlign w:val="center"/>
            <w:hideMark/>
          </w:tcPr>
          <w:p w14:paraId="45CC1C8C" w14:textId="71BBE60E" w:rsidR="00FC5DE2" w:rsidRPr="00143DA9" w:rsidRDefault="00FC5DE2" w:rsidP="00FC5DE2">
            <w:pPr>
              <w:jc w:val="center"/>
              <w:rPr>
                <w:rFonts w:cs="Arial"/>
                <w:color w:val="000000"/>
                <w:sz w:val="20"/>
                <w:szCs w:val="20"/>
                <w:lang w:eastAsia="en-US"/>
              </w:rPr>
            </w:pPr>
            <w:r>
              <w:rPr>
                <w:rFonts w:cs="Arial"/>
                <w:color w:val="000000"/>
                <w:sz w:val="20"/>
                <w:szCs w:val="20"/>
              </w:rPr>
              <w:t>18,5</w:t>
            </w:r>
          </w:p>
        </w:tc>
        <w:tc>
          <w:tcPr>
            <w:tcW w:w="2127" w:type="dxa"/>
            <w:tcBorders>
              <w:top w:val="nil"/>
              <w:left w:val="nil"/>
              <w:bottom w:val="single" w:sz="4" w:space="0" w:color="auto"/>
              <w:right w:val="single" w:sz="4" w:space="0" w:color="auto"/>
            </w:tcBorders>
            <w:shd w:val="clear" w:color="000000" w:fill="FFFFFF"/>
            <w:noWrap/>
            <w:vAlign w:val="center"/>
            <w:hideMark/>
          </w:tcPr>
          <w:p w14:paraId="426FF1DD" w14:textId="4D96C882" w:rsidR="00FC5DE2" w:rsidRPr="00143DA9" w:rsidRDefault="00FC5DE2" w:rsidP="00FC5DE2">
            <w:pPr>
              <w:jc w:val="center"/>
              <w:rPr>
                <w:rFonts w:cs="Arial"/>
                <w:color w:val="000000"/>
                <w:sz w:val="20"/>
                <w:szCs w:val="20"/>
                <w:lang w:eastAsia="en-US"/>
              </w:rPr>
            </w:pPr>
            <w:r>
              <w:rPr>
                <w:rFonts w:cs="Arial"/>
                <w:color w:val="000000"/>
                <w:sz w:val="20"/>
                <w:szCs w:val="20"/>
              </w:rPr>
              <w:t>6,0</w:t>
            </w:r>
          </w:p>
        </w:tc>
        <w:tc>
          <w:tcPr>
            <w:tcW w:w="1895" w:type="dxa"/>
            <w:tcBorders>
              <w:top w:val="nil"/>
              <w:left w:val="nil"/>
              <w:bottom w:val="single" w:sz="4" w:space="0" w:color="auto"/>
              <w:right w:val="single" w:sz="4" w:space="0" w:color="auto"/>
            </w:tcBorders>
            <w:shd w:val="clear" w:color="000000" w:fill="FFFFFF"/>
            <w:noWrap/>
            <w:vAlign w:val="center"/>
            <w:hideMark/>
          </w:tcPr>
          <w:p w14:paraId="6A605A10" w14:textId="3712AB60" w:rsidR="00FC5DE2" w:rsidRPr="00143DA9" w:rsidRDefault="00FC5DE2" w:rsidP="00FC5DE2">
            <w:pPr>
              <w:jc w:val="center"/>
              <w:rPr>
                <w:rFonts w:cs="Arial"/>
                <w:color w:val="000000"/>
                <w:sz w:val="20"/>
                <w:szCs w:val="20"/>
                <w:lang w:eastAsia="en-US"/>
              </w:rPr>
            </w:pPr>
            <w:r>
              <w:rPr>
                <w:rFonts w:cs="Arial"/>
                <w:color w:val="000000"/>
                <w:sz w:val="20"/>
                <w:szCs w:val="20"/>
              </w:rPr>
              <w:t>0,3</w:t>
            </w:r>
          </w:p>
        </w:tc>
        <w:tc>
          <w:tcPr>
            <w:tcW w:w="1362" w:type="dxa"/>
            <w:tcBorders>
              <w:top w:val="nil"/>
              <w:left w:val="nil"/>
              <w:bottom w:val="single" w:sz="4" w:space="0" w:color="auto"/>
              <w:right w:val="single" w:sz="4" w:space="0" w:color="auto"/>
            </w:tcBorders>
            <w:shd w:val="clear" w:color="000000" w:fill="FFFFFF"/>
            <w:noWrap/>
            <w:vAlign w:val="center"/>
            <w:hideMark/>
          </w:tcPr>
          <w:p w14:paraId="058652C7" w14:textId="18697DD7" w:rsidR="00FC5DE2" w:rsidRPr="00143DA9" w:rsidRDefault="00FC5DE2" w:rsidP="00FC5DE2">
            <w:pPr>
              <w:jc w:val="center"/>
              <w:rPr>
                <w:rFonts w:cs="Arial"/>
                <w:color w:val="000000"/>
                <w:sz w:val="20"/>
                <w:szCs w:val="20"/>
                <w:lang w:eastAsia="en-US"/>
              </w:rPr>
            </w:pPr>
            <w:r>
              <w:rPr>
                <w:rFonts w:cs="Arial"/>
                <w:color w:val="000000"/>
                <w:sz w:val="20"/>
                <w:szCs w:val="20"/>
              </w:rPr>
              <w:t>100,0</w:t>
            </w:r>
          </w:p>
        </w:tc>
      </w:tr>
    </w:tbl>
    <w:p w14:paraId="7846EB24" w14:textId="77777777" w:rsidR="00B65518" w:rsidRPr="008F3F97" w:rsidRDefault="00B65518" w:rsidP="005B248C">
      <w:pPr>
        <w:jc w:val="center"/>
        <w:rPr>
          <w:b/>
          <w:sz w:val="18"/>
          <w:szCs w:val="18"/>
        </w:rPr>
      </w:pPr>
      <w:r w:rsidRPr="008F3F97">
        <w:rPr>
          <w:b/>
          <w:sz w:val="18"/>
          <w:szCs w:val="18"/>
        </w:rPr>
        <w:t>źródło: opracowanie własne</w:t>
      </w:r>
    </w:p>
    <w:p w14:paraId="53B7BA50" w14:textId="77777777" w:rsidR="00B65518" w:rsidRPr="009C4823" w:rsidRDefault="00B65518" w:rsidP="00B65518">
      <w:pPr>
        <w:jc w:val="center"/>
        <w:rPr>
          <w:b/>
          <w:color w:val="FF0000"/>
          <w:sz w:val="18"/>
          <w:szCs w:val="18"/>
        </w:rPr>
      </w:pPr>
    </w:p>
    <w:p w14:paraId="4A73812E" w14:textId="77777777" w:rsidR="00B65518" w:rsidRPr="009C4823" w:rsidRDefault="00B65518" w:rsidP="00B65518">
      <w:pPr>
        <w:jc w:val="center"/>
        <w:rPr>
          <w:b/>
          <w:color w:val="FF0000"/>
          <w:sz w:val="18"/>
          <w:szCs w:val="18"/>
        </w:rPr>
      </w:pPr>
    </w:p>
    <w:p w14:paraId="4C2F8DB0" w14:textId="77777777" w:rsidR="00B65518" w:rsidRPr="009C4823" w:rsidRDefault="00B65518" w:rsidP="00B65518">
      <w:pPr>
        <w:jc w:val="center"/>
        <w:rPr>
          <w:b/>
          <w:color w:val="FF0000"/>
          <w:sz w:val="18"/>
          <w:szCs w:val="18"/>
        </w:rPr>
      </w:pPr>
    </w:p>
    <w:p w14:paraId="575B79D2" w14:textId="77777777" w:rsidR="00B65518" w:rsidRPr="009C4823" w:rsidRDefault="00B65518" w:rsidP="00B65518">
      <w:pPr>
        <w:jc w:val="center"/>
        <w:rPr>
          <w:b/>
          <w:color w:val="FF0000"/>
          <w:sz w:val="18"/>
          <w:szCs w:val="18"/>
        </w:rPr>
      </w:pPr>
    </w:p>
    <w:p w14:paraId="6B5D41CE" w14:textId="77777777" w:rsidR="00B65518" w:rsidRPr="009C4823" w:rsidRDefault="00B65518" w:rsidP="00B65518">
      <w:pPr>
        <w:jc w:val="center"/>
        <w:rPr>
          <w:b/>
          <w:color w:val="FF0000"/>
          <w:sz w:val="18"/>
          <w:szCs w:val="18"/>
        </w:rPr>
      </w:pPr>
    </w:p>
    <w:p w14:paraId="73B277D7" w14:textId="77777777" w:rsidR="00B65518" w:rsidRPr="009C4823" w:rsidRDefault="00B65518" w:rsidP="00B65518">
      <w:pPr>
        <w:jc w:val="center"/>
        <w:rPr>
          <w:b/>
          <w:color w:val="FF0000"/>
          <w:sz w:val="18"/>
          <w:szCs w:val="18"/>
        </w:rPr>
      </w:pPr>
    </w:p>
    <w:p w14:paraId="20AC64A0" w14:textId="77777777" w:rsidR="00B65518" w:rsidRPr="009C4823" w:rsidRDefault="00B65518" w:rsidP="00B65518">
      <w:pPr>
        <w:jc w:val="center"/>
        <w:rPr>
          <w:b/>
          <w:color w:val="FF0000"/>
          <w:sz w:val="18"/>
          <w:szCs w:val="18"/>
        </w:rPr>
      </w:pPr>
    </w:p>
    <w:p w14:paraId="109D08CC" w14:textId="77777777" w:rsidR="00B65518" w:rsidRPr="009C4823" w:rsidRDefault="00B65518" w:rsidP="00B65518">
      <w:pPr>
        <w:jc w:val="center"/>
        <w:rPr>
          <w:b/>
          <w:color w:val="FF0000"/>
          <w:sz w:val="18"/>
          <w:szCs w:val="18"/>
        </w:rPr>
      </w:pPr>
    </w:p>
    <w:p w14:paraId="73673633" w14:textId="77777777" w:rsidR="00B65518" w:rsidRPr="009C4823" w:rsidRDefault="00B65518" w:rsidP="00B65518">
      <w:pPr>
        <w:jc w:val="center"/>
        <w:rPr>
          <w:b/>
          <w:color w:val="FF0000"/>
          <w:sz w:val="18"/>
          <w:szCs w:val="18"/>
        </w:rPr>
      </w:pPr>
    </w:p>
    <w:p w14:paraId="5997364A" w14:textId="77777777" w:rsidR="00B65518" w:rsidRPr="009C4823" w:rsidRDefault="00B65518" w:rsidP="00B65518">
      <w:pPr>
        <w:jc w:val="center"/>
        <w:rPr>
          <w:b/>
          <w:color w:val="FF0000"/>
          <w:sz w:val="18"/>
          <w:szCs w:val="18"/>
        </w:rPr>
      </w:pPr>
    </w:p>
    <w:p w14:paraId="190AA727" w14:textId="77777777" w:rsidR="00B65518" w:rsidRPr="009C4823" w:rsidRDefault="00B65518" w:rsidP="00B65518">
      <w:pPr>
        <w:jc w:val="center"/>
        <w:rPr>
          <w:b/>
          <w:color w:val="FF0000"/>
          <w:sz w:val="18"/>
          <w:szCs w:val="18"/>
        </w:rPr>
      </w:pPr>
    </w:p>
    <w:p w14:paraId="48BB36B8" w14:textId="77777777" w:rsidR="00B65518" w:rsidRPr="009C4823" w:rsidRDefault="00B65518" w:rsidP="00B65518">
      <w:pPr>
        <w:rPr>
          <w:color w:val="FF0000"/>
        </w:rPr>
      </w:pPr>
    </w:p>
    <w:p w14:paraId="512F097C" w14:textId="77777777" w:rsidR="00B65518" w:rsidRPr="009C4823" w:rsidRDefault="00B65518" w:rsidP="00B65518">
      <w:pPr>
        <w:rPr>
          <w:color w:val="FF0000"/>
        </w:rPr>
      </w:pPr>
    </w:p>
    <w:p w14:paraId="148BAF51" w14:textId="77777777" w:rsidR="00B65518" w:rsidRPr="009C4823" w:rsidRDefault="00B65518" w:rsidP="00B65518">
      <w:pPr>
        <w:rPr>
          <w:color w:val="FF0000"/>
        </w:rPr>
      </w:pPr>
    </w:p>
    <w:p w14:paraId="4DD18506" w14:textId="77777777" w:rsidR="00B65518" w:rsidRPr="009C4823" w:rsidRDefault="00B65518" w:rsidP="00B65518">
      <w:pPr>
        <w:rPr>
          <w:color w:val="FF0000"/>
        </w:rPr>
      </w:pPr>
    </w:p>
    <w:p w14:paraId="79E925C5" w14:textId="35220063" w:rsidR="00B65518" w:rsidRPr="009C4823" w:rsidRDefault="001C03D0" w:rsidP="006F6CEA">
      <w:pPr>
        <w:ind w:left="-851"/>
        <w:rPr>
          <w:color w:val="FF0000"/>
        </w:rPr>
      </w:pPr>
      <w:r>
        <w:rPr>
          <w:noProof/>
        </w:rPr>
        <w:lastRenderedPageBreak/>
        <w:drawing>
          <wp:inline distT="0" distB="0" distL="0" distR="0" wp14:anchorId="7475AB4E" wp14:editId="04CCAAB8">
            <wp:extent cx="9816998" cy="3767328"/>
            <wp:effectExtent l="0" t="0" r="13335" b="5080"/>
            <wp:docPr id="42" name="Wykres 4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2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F8875E8" w14:textId="6992C798" w:rsidR="00B65518" w:rsidRPr="001C03D0" w:rsidRDefault="00B65518" w:rsidP="001C03D0">
      <w:pPr>
        <w:pStyle w:val="Legenda"/>
        <w:ind w:left="-709"/>
        <w:jc w:val="center"/>
        <w:rPr>
          <w:szCs w:val="22"/>
        </w:rPr>
      </w:pPr>
      <w:bookmarkStart w:id="467" w:name="_Toc476562937"/>
      <w:bookmarkStart w:id="468" w:name="_Toc464175760"/>
      <w:bookmarkStart w:id="469" w:name="_Toc459209367"/>
      <w:bookmarkStart w:id="470" w:name="_Toc10461055"/>
      <w:bookmarkStart w:id="471" w:name="_Toc61945606"/>
      <w:r w:rsidRPr="008F3F97">
        <w:t xml:space="preserve">Rysunek </w:t>
      </w:r>
      <w:r w:rsidRPr="008F3F97">
        <w:rPr>
          <w:noProof/>
        </w:rPr>
        <w:fldChar w:fldCharType="begin"/>
      </w:r>
      <w:r w:rsidRPr="008F3F97">
        <w:rPr>
          <w:noProof/>
        </w:rPr>
        <w:instrText xml:space="preserve"> SEQ Rysunek \* ARABIC </w:instrText>
      </w:r>
      <w:r w:rsidRPr="008F3F97">
        <w:rPr>
          <w:noProof/>
        </w:rPr>
        <w:fldChar w:fldCharType="separate"/>
      </w:r>
      <w:r w:rsidR="00A721D3">
        <w:rPr>
          <w:noProof/>
        </w:rPr>
        <w:t>20</w:t>
      </w:r>
      <w:r w:rsidRPr="008F3F97">
        <w:rPr>
          <w:noProof/>
        </w:rPr>
        <w:fldChar w:fldCharType="end"/>
      </w:r>
      <w:r w:rsidRPr="008F3F97">
        <w:t xml:space="preserve">. </w:t>
      </w:r>
      <w:r w:rsidRPr="008F3F97">
        <w:rPr>
          <w:szCs w:val="22"/>
        </w:rPr>
        <w:t>Perspektywiczna emisja CO</w:t>
      </w:r>
      <w:r w:rsidRPr="008F3F97">
        <w:rPr>
          <w:szCs w:val="22"/>
          <w:vertAlign w:val="subscript"/>
        </w:rPr>
        <w:t>2</w:t>
      </w:r>
      <w:r w:rsidRPr="008F3F97">
        <w:rPr>
          <w:szCs w:val="22"/>
        </w:rPr>
        <w:t xml:space="preserve"> z podziałem na poszczególne rodzaje paliw i nośników energii </w:t>
      </w:r>
      <w:r w:rsidRPr="00B65518">
        <w:rPr>
          <w:szCs w:val="22"/>
        </w:rPr>
        <w:t>dla roku 203</w:t>
      </w:r>
      <w:bookmarkEnd w:id="461"/>
      <w:bookmarkEnd w:id="462"/>
      <w:bookmarkEnd w:id="463"/>
      <w:bookmarkEnd w:id="467"/>
      <w:bookmarkEnd w:id="468"/>
      <w:bookmarkEnd w:id="469"/>
      <w:bookmarkEnd w:id="470"/>
      <w:r w:rsidR="001A0C4C">
        <w:rPr>
          <w:szCs w:val="22"/>
        </w:rPr>
        <w:t>6</w:t>
      </w:r>
      <w:r w:rsidRPr="00B65518">
        <w:rPr>
          <w:szCs w:val="22"/>
        </w:rPr>
        <w:t>.</w:t>
      </w:r>
      <w:bookmarkEnd w:id="471"/>
    </w:p>
    <w:p w14:paraId="05D6DCF6" w14:textId="77777777" w:rsidR="001C03D0" w:rsidRPr="008F3F97" w:rsidRDefault="001C03D0" w:rsidP="001C03D0">
      <w:pPr>
        <w:jc w:val="center"/>
        <w:rPr>
          <w:b/>
          <w:sz w:val="18"/>
          <w:szCs w:val="18"/>
        </w:rPr>
      </w:pPr>
      <w:r w:rsidRPr="008F3F97">
        <w:rPr>
          <w:b/>
          <w:sz w:val="18"/>
          <w:szCs w:val="18"/>
        </w:rPr>
        <w:t>źródło: opracowanie własne</w:t>
      </w:r>
    </w:p>
    <w:p w14:paraId="21BB20BD" w14:textId="1A14EB02" w:rsidR="001C03D0" w:rsidRPr="00B65518" w:rsidRDefault="001C03D0" w:rsidP="00B65518">
      <w:pPr>
        <w:sectPr w:rsidR="001C03D0" w:rsidRPr="00B65518" w:rsidSect="00202D18">
          <w:type w:val="continuous"/>
          <w:pgSz w:w="16838" w:h="11906" w:orient="landscape"/>
          <w:pgMar w:top="1417" w:right="1417" w:bottom="1417" w:left="1417" w:header="454" w:footer="709" w:gutter="0"/>
          <w:cols w:space="708"/>
          <w:docGrid w:linePitch="360"/>
        </w:sectPr>
      </w:pPr>
    </w:p>
    <w:p w14:paraId="22E3B845" w14:textId="71AC59CD" w:rsidR="00D808AB" w:rsidRPr="00406AE1" w:rsidRDefault="00D808AB" w:rsidP="00826CE5">
      <w:pPr>
        <w:pStyle w:val="Nagwek2"/>
      </w:pPr>
      <w:bookmarkStart w:id="472" w:name="_Toc525915062"/>
      <w:bookmarkStart w:id="473" w:name="_Toc58834053"/>
      <w:r w:rsidRPr="00406AE1">
        <w:lastRenderedPageBreak/>
        <w:t xml:space="preserve">Analiza wariantów rozwoju </w:t>
      </w:r>
      <w:bookmarkEnd w:id="472"/>
      <w:r w:rsidR="008B7A7A">
        <w:t>Miasta Sanoka</w:t>
      </w:r>
      <w:bookmarkEnd w:id="473"/>
    </w:p>
    <w:p w14:paraId="1520FF18" w14:textId="34866E68" w:rsidR="00237C33" w:rsidRDefault="00237C33" w:rsidP="00237C33">
      <w:pPr>
        <w:spacing w:line="276" w:lineRule="auto"/>
      </w:pPr>
      <w:r w:rsidRPr="00201291">
        <w:t xml:space="preserve">Dla </w:t>
      </w:r>
      <w:r>
        <w:t>każdego z wariantów rozwojowych:</w:t>
      </w:r>
      <w:r w:rsidRPr="00201291">
        <w:t xml:space="preserve"> progresywnego, stabilnego oraz pasywnego</w:t>
      </w:r>
      <w:r>
        <w:t>, oszacowano zużycie energii elektrycznej i paliw w perspektywie piętnastoletniej. W zakresie zapotrzebowania na energię cieplną, w warianc</w:t>
      </w:r>
      <w:r w:rsidR="006842BE">
        <w:t>ie progresywnym przewiduje się</w:t>
      </w:r>
      <w:r>
        <w:t xml:space="preserve"> </w:t>
      </w:r>
      <w:r w:rsidR="008E2D23">
        <w:t>wzrost o</w:t>
      </w:r>
      <w:r>
        <w:t xml:space="preserve"> (</w:t>
      </w:r>
      <w:r w:rsidR="008E2D23">
        <w:t>12</w:t>
      </w:r>
      <w:r>
        <w:t>%), co wynikać będzie</w:t>
      </w:r>
      <w:r w:rsidR="008E2D23">
        <w:t xml:space="preserve"> z powstania wielu nowych budynków na terenie miasta,</w:t>
      </w:r>
      <w:r>
        <w:t xml:space="preserve"> intensywnych prac modernizacyjnych dostosowujących budynki do aktualnych warunków technicznych oraz stopniowej zmiany struktury wiekowej budynków. Wariant zakłada także realizację wszystkich planów modernizacji budynków użyteczności publicznej. W wariancie stabilnym zakładającym równomierny, zbliżony do dotychczasowego rozwoju </w:t>
      </w:r>
      <w:r w:rsidR="007636D5">
        <w:t>m</w:t>
      </w:r>
      <w:r w:rsidR="00C52DBF">
        <w:t>iasta</w:t>
      </w:r>
      <w:r>
        <w:t xml:space="preserve">, </w:t>
      </w:r>
      <w:r w:rsidR="00E94343">
        <w:t>wzrost</w:t>
      </w:r>
      <w:r>
        <w:t xml:space="preserve"> zapotrzebowania na energię cieplną wyniesie ok. </w:t>
      </w:r>
      <w:r w:rsidR="00E94343">
        <w:t>9,4</w:t>
      </w:r>
      <w:r>
        <w:t xml:space="preserve">%, zaś w ostatnim wariancie – pasywnym, spadek ten wyniesie </w:t>
      </w:r>
      <w:r w:rsidR="00E94343">
        <w:t>0,1</w:t>
      </w:r>
      <w:r>
        <w:t>%</w:t>
      </w:r>
      <w:r w:rsidR="002E1E2F">
        <w:t>.</w:t>
      </w:r>
    </w:p>
    <w:p w14:paraId="2DE6EEE5" w14:textId="77777777" w:rsidR="00237C33" w:rsidRDefault="00237C33" w:rsidP="00237C33">
      <w:pPr>
        <w:spacing w:line="276" w:lineRule="auto"/>
      </w:pPr>
    </w:p>
    <w:p w14:paraId="0F67A35B" w14:textId="6A3CD657" w:rsidR="00237C33" w:rsidRDefault="00237C33" w:rsidP="00237C33">
      <w:pPr>
        <w:spacing w:line="276" w:lineRule="auto"/>
      </w:pPr>
      <w:r>
        <w:t>Sytuacja na rynku energii elektrycznej charakteryzuje</w:t>
      </w:r>
      <w:r w:rsidR="006842BE">
        <w:t xml:space="preserve"> się</w:t>
      </w:r>
      <w:r>
        <w:t xml:space="preserve"> </w:t>
      </w:r>
      <w:r w:rsidR="006842BE">
        <w:t xml:space="preserve">dużymi, systematycznymi </w:t>
      </w:r>
      <w:r>
        <w:t>wzrostami</w:t>
      </w:r>
      <w:r w:rsidR="004F1E5A">
        <w:t xml:space="preserve">. </w:t>
      </w:r>
      <w:r>
        <w:t xml:space="preserve">Zapotrzebowanie dla wariantów progresywnego, stabilnego i pasywnego </w:t>
      </w:r>
      <w:r w:rsidR="004F1E5A">
        <w:t>zwiększy</w:t>
      </w:r>
      <w:r>
        <w:t xml:space="preserve"> się kolejno o ok. </w:t>
      </w:r>
      <w:r w:rsidR="00E94343">
        <w:t>16,0</w:t>
      </w:r>
      <w:r>
        <w:t xml:space="preserve">%, </w:t>
      </w:r>
      <w:r w:rsidR="00E94343">
        <w:t>8,0</w:t>
      </w:r>
      <w:r>
        <w:t xml:space="preserve">% i </w:t>
      </w:r>
      <w:r w:rsidR="00E94343">
        <w:t>0,1</w:t>
      </w:r>
      <w:r>
        <w:t>%.</w:t>
      </w:r>
      <w:r w:rsidR="006842BE">
        <w:t xml:space="preserve"> Szacuje się więc utrzymanie dotychczasowego trendu wzrostowego.</w:t>
      </w:r>
    </w:p>
    <w:p w14:paraId="15F29D92" w14:textId="77777777" w:rsidR="00237C33" w:rsidRDefault="00237C33" w:rsidP="00237C33">
      <w:pPr>
        <w:spacing w:line="276" w:lineRule="auto"/>
      </w:pPr>
    </w:p>
    <w:p w14:paraId="1793B6C5" w14:textId="7D164EDB" w:rsidR="00237C33" w:rsidRDefault="00237C33" w:rsidP="00237C33">
      <w:pPr>
        <w:spacing w:line="276" w:lineRule="auto"/>
      </w:pPr>
      <w:r>
        <w:t xml:space="preserve">Zmiana zapotrzebowania na paliwa gazowe w </w:t>
      </w:r>
      <w:r w:rsidR="00C52DBF">
        <w:t>Mieście</w:t>
      </w:r>
      <w:r>
        <w:t xml:space="preserve"> </w:t>
      </w:r>
      <w:r w:rsidR="004E662A">
        <w:t>Sanok</w:t>
      </w:r>
      <w:r w:rsidR="008A76D4">
        <w:t xml:space="preserve"> </w:t>
      </w:r>
      <w:r>
        <w:t xml:space="preserve">uwarunkowana jest przede wszystkimi zamierzeniami inwestycyjnymi operatorów. Plany rozwojowe przedsiębiorstw nie sięgają piętnastoletniej perspektywy czasowej niniejszego dokumentu, dlatego ocena zapotrzebowania oparta na założeniach związanych z tempem rozwoju </w:t>
      </w:r>
      <w:r w:rsidR="007636D5">
        <w:t>m</w:t>
      </w:r>
      <w:r w:rsidR="00C52DBF">
        <w:t>iasta</w:t>
      </w:r>
      <w:r>
        <w:t xml:space="preserve"> może być obarczona pewnym błędem. Niemniej jednak, zakłada się rozwój sieci gazowniczej oraz wzrost zapotrzebowania na paliwa gazowe, który kształtował się będzie w zakresie od </w:t>
      </w:r>
      <w:r w:rsidR="000F0D98">
        <w:t>38,8</w:t>
      </w:r>
      <w:r w:rsidR="004F1E5A">
        <w:t xml:space="preserve"> </w:t>
      </w:r>
      <w:r>
        <w:t xml:space="preserve">% dla progresywnej do </w:t>
      </w:r>
      <w:r w:rsidR="000F0D98">
        <w:t>9,4</w:t>
      </w:r>
      <w:r>
        <w:t xml:space="preserve"> % dla pasywnej perspektywy rozwoju.</w:t>
      </w:r>
    </w:p>
    <w:p w14:paraId="18D7570B" w14:textId="77777777" w:rsidR="00237C33" w:rsidRDefault="00237C33" w:rsidP="00237C33">
      <w:pPr>
        <w:spacing w:line="276" w:lineRule="auto"/>
        <w:rPr>
          <w:color w:val="FF0000"/>
        </w:rPr>
      </w:pPr>
    </w:p>
    <w:p w14:paraId="183312AC" w14:textId="2309AFA3" w:rsidR="00237C33" w:rsidRPr="001F1D3A" w:rsidRDefault="00237C33" w:rsidP="00237C33">
      <w:pPr>
        <w:spacing w:line="276" w:lineRule="auto"/>
      </w:pPr>
      <w:r w:rsidRPr="001F1D3A">
        <w:t>Progresywny wariant rozwoju</w:t>
      </w:r>
      <w:r>
        <w:t xml:space="preserve"> wiąże się z najbardziej korzystnymi zmianami w zapotrzebowaniu na ciepło, energię elektryczną i paliwa gazowe a także w strukturze zużycia paliw na terenie </w:t>
      </w:r>
      <w:r w:rsidR="007636D5">
        <w:t>m</w:t>
      </w:r>
      <w:r w:rsidR="00C52DBF">
        <w:t>iasta</w:t>
      </w:r>
      <w:r>
        <w:t xml:space="preserve">, a co za tym idzie – ograniczeniem emisji szkodliwych substancji do powietrza, w tym gazów cieplarnianych. Sprzyjające przemiany społeczne, zintensyfikowany rozwój gospodarczy, inwestycje w rozwój przyjaznych środowisku źródeł energii wspierane przez dodatkowe zewnętrzne mechanizmy finansowe to najważniejsze aspekty mogące przybliżyć </w:t>
      </w:r>
      <w:r w:rsidR="000F0D98">
        <w:t>miasto</w:t>
      </w:r>
      <w:r>
        <w:t xml:space="preserve"> </w:t>
      </w:r>
      <w:r w:rsidR="004E662A">
        <w:t>Sanok</w:t>
      </w:r>
      <w:r>
        <w:t xml:space="preserve"> do osiągnięcia maksymalnego poziomu rozwoju energetyki w perspektywie wieloletniej. </w:t>
      </w:r>
    </w:p>
    <w:p w14:paraId="7A600382" w14:textId="77777777" w:rsidR="00861BF2" w:rsidRDefault="00861BF2" w:rsidP="00F62497"/>
    <w:p w14:paraId="507386D0" w14:textId="77777777" w:rsidR="00AD260D" w:rsidRDefault="00AD260D" w:rsidP="00F62497"/>
    <w:p w14:paraId="7B07CBAD" w14:textId="77777777" w:rsidR="00AD260D" w:rsidRDefault="00AD260D" w:rsidP="00F62497"/>
    <w:p w14:paraId="751D9E2F" w14:textId="77777777" w:rsidR="00AD260D" w:rsidRDefault="00AD260D" w:rsidP="00F62497"/>
    <w:p w14:paraId="0C4A7879" w14:textId="77777777" w:rsidR="00AD260D" w:rsidRDefault="00AD260D" w:rsidP="00F62497"/>
    <w:p w14:paraId="1FFC7620" w14:textId="77777777" w:rsidR="00AD260D" w:rsidRDefault="00AD260D" w:rsidP="00F62497"/>
    <w:p w14:paraId="334C7DFF" w14:textId="77777777" w:rsidR="00AD260D" w:rsidRDefault="00AD260D" w:rsidP="00F62497"/>
    <w:p w14:paraId="188A6759" w14:textId="77777777" w:rsidR="00AD260D" w:rsidRDefault="00AD260D" w:rsidP="00F62497"/>
    <w:p w14:paraId="10AB6E4B" w14:textId="77777777" w:rsidR="00943BEB" w:rsidRDefault="00943BEB" w:rsidP="00F62497"/>
    <w:p w14:paraId="1BB2E620" w14:textId="77777777" w:rsidR="002671BA" w:rsidRDefault="002671BA" w:rsidP="00F62497"/>
    <w:p w14:paraId="393319EA" w14:textId="77777777" w:rsidR="002671BA" w:rsidRPr="00F62497" w:rsidRDefault="002671BA" w:rsidP="00F62497"/>
    <w:p w14:paraId="7875FA00" w14:textId="77777777" w:rsidR="005D506C" w:rsidRDefault="005D506C">
      <w:pPr>
        <w:spacing w:after="200" w:line="276" w:lineRule="auto"/>
        <w:jc w:val="left"/>
        <w:rPr>
          <w:rFonts w:eastAsiaTheme="majorEastAsia" w:cs="Arial"/>
          <w:b/>
          <w:sz w:val="28"/>
          <w:szCs w:val="22"/>
          <w:lang w:eastAsia="en-US"/>
        </w:rPr>
      </w:pPr>
      <w:r>
        <w:br w:type="page"/>
      </w:r>
    </w:p>
    <w:p w14:paraId="6104C397" w14:textId="77777777" w:rsidR="002B3A63" w:rsidRPr="00AA3296" w:rsidRDefault="002B3A63" w:rsidP="006A09F1">
      <w:pPr>
        <w:pStyle w:val="Nagwek1"/>
      </w:pPr>
      <w:bookmarkStart w:id="474" w:name="_Toc58834054"/>
      <w:r w:rsidRPr="00AA3296">
        <w:lastRenderedPageBreak/>
        <w:t>Plan działań</w:t>
      </w:r>
      <w:bookmarkEnd w:id="390"/>
      <w:bookmarkEnd w:id="391"/>
      <w:bookmarkEnd w:id="474"/>
    </w:p>
    <w:p w14:paraId="0ED05FC9" w14:textId="45CF904D" w:rsidR="001E12FC" w:rsidRPr="007367D2" w:rsidRDefault="001E12FC" w:rsidP="001E12FC">
      <w:pPr>
        <w:spacing w:line="276" w:lineRule="auto"/>
        <w:rPr>
          <w:rFonts w:cs="Arial"/>
          <w:szCs w:val="22"/>
        </w:rPr>
      </w:pPr>
      <w:bookmarkStart w:id="475" w:name="_Toc406732702"/>
      <w:bookmarkStart w:id="476" w:name="_Toc406732705"/>
      <w:r w:rsidRPr="007367D2">
        <w:rPr>
          <w:rFonts w:cs="Arial"/>
          <w:szCs w:val="22"/>
        </w:rPr>
        <w:t xml:space="preserve">Podstawowym problemem w zakresie budownictwa w </w:t>
      </w:r>
      <w:r w:rsidR="00C52DBF">
        <w:rPr>
          <w:rFonts w:cs="Arial"/>
          <w:szCs w:val="22"/>
        </w:rPr>
        <w:t>mieście</w:t>
      </w:r>
      <w:r w:rsidRPr="007367D2">
        <w:rPr>
          <w:rFonts w:cs="Arial"/>
          <w:szCs w:val="22"/>
        </w:rPr>
        <w:t xml:space="preserve"> jest niski poziom termomodernizacji obiektów, z których duża część budowana była</w:t>
      </w:r>
      <w:r w:rsidR="008620D0">
        <w:rPr>
          <w:rFonts w:cs="Arial"/>
          <w:szCs w:val="22"/>
        </w:rPr>
        <w:t xml:space="preserve"> </w:t>
      </w:r>
      <w:r>
        <w:rPr>
          <w:rFonts w:cs="Arial"/>
          <w:szCs w:val="22"/>
        </w:rPr>
        <w:t>w latach 1945 - 1970</w:t>
      </w:r>
      <w:r w:rsidRPr="007367D2">
        <w:rPr>
          <w:rFonts w:cs="Arial"/>
          <w:szCs w:val="22"/>
        </w:rPr>
        <w:t>.</w:t>
      </w:r>
      <w:r w:rsidR="008620D0">
        <w:rPr>
          <w:rFonts w:cs="Arial"/>
          <w:szCs w:val="22"/>
        </w:rPr>
        <w:br/>
      </w:r>
      <w:r w:rsidRPr="007367D2">
        <w:rPr>
          <w:rFonts w:cs="Arial"/>
          <w:szCs w:val="22"/>
        </w:rPr>
        <w:t>W związku z tym obiekty charakteryzują się wysokim zapotrzebowaniem energetycznym, zwłaszcza na energię na ogrzewanie. Ponadto należy również wskazać, że najczęściej źródłem ogrzewania w takich budynkach są indywidualne piece węglowe/na drewno, które w znacznym stopniu przyczyniają się do zwiększenia poziomu emisji gazów cieplarnianych, pyłów, oraz benzo(α)piren-u. Do innych problemów zaliczyć można:</w:t>
      </w:r>
    </w:p>
    <w:p w14:paraId="6AF75305" w14:textId="77777777" w:rsidR="001E12FC" w:rsidRPr="007367D2" w:rsidRDefault="001E12FC" w:rsidP="001E12FC">
      <w:pPr>
        <w:spacing w:line="276" w:lineRule="auto"/>
        <w:rPr>
          <w:rFonts w:cs="Arial"/>
          <w:szCs w:val="22"/>
        </w:rPr>
      </w:pPr>
    </w:p>
    <w:p w14:paraId="2D38DF14" w14:textId="77777777" w:rsidR="001E12FC" w:rsidRPr="007367D2" w:rsidRDefault="001E12FC" w:rsidP="00287958">
      <w:pPr>
        <w:pStyle w:val="Akapitzlist"/>
        <w:numPr>
          <w:ilvl w:val="0"/>
          <w:numId w:val="70"/>
        </w:numPr>
        <w:rPr>
          <w:szCs w:val="22"/>
        </w:rPr>
      </w:pPr>
      <w:r w:rsidRPr="007367D2">
        <w:rPr>
          <w:szCs w:val="22"/>
        </w:rPr>
        <w:t xml:space="preserve">niewystarczający poziom działań w zakresie oszczędności energii, </w:t>
      </w:r>
    </w:p>
    <w:p w14:paraId="79D2CA45" w14:textId="77777777" w:rsidR="001E12FC" w:rsidRPr="007367D2" w:rsidRDefault="001E12FC" w:rsidP="00287958">
      <w:pPr>
        <w:pStyle w:val="Akapitzlist"/>
        <w:numPr>
          <w:ilvl w:val="0"/>
          <w:numId w:val="70"/>
        </w:numPr>
        <w:rPr>
          <w:szCs w:val="22"/>
        </w:rPr>
      </w:pPr>
      <w:r w:rsidRPr="007367D2">
        <w:rPr>
          <w:szCs w:val="22"/>
        </w:rPr>
        <w:t xml:space="preserve">konieczność modernizacji oświetlenia ulicznego, </w:t>
      </w:r>
    </w:p>
    <w:p w14:paraId="26A6A843" w14:textId="77777777" w:rsidR="001E12FC" w:rsidRPr="007367D2" w:rsidRDefault="001E12FC" w:rsidP="00287958">
      <w:pPr>
        <w:pStyle w:val="Akapitzlist"/>
        <w:numPr>
          <w:ilvl w:val="0"/>
          <w:numId w:val="70"/>
        </w:numPr>
        <w:rPr>
          <w:szCs w:val="22"/>
        </w:rPr>
      </w:pPr>
      <w:r w:rsidRPr="007367D2">
        <w:rPr>
          <w:szCs w:val="22"/>
        </w:rPr>
        <w:t xml:space="preserve">problem niskiej emisji, pochodzącej głównie z indywidualnych systemów grzewczych, </w:t>
      </w:r>
    </w:p>
    <w:p w14:paraId="6291DB18" w14:textId="77777777" w:rsidR="001E12FC" w:rsidRPr="007367D2" w:rsidRDefault="001E12FC" w:rsidP="00287958">
      <w:pPr>
        <w:pStyle w:val="Akapitzlist"/>
        <w:numPr>
          <w:ilvl w:val="0"/>
          <w:numId w:val="70"/>
        </w:numPr>
        <w:rPr>
          <w:szCs w:val="22"/>
        </w:rPr>
      </w:pPr>
      <w:r w:rsidRPr="007367D2">
        <w:rPr>
          <w:szCs w:val="22"/>
        </w:rPr>
        <w:t xml:space="preserve">zanieczyszczenie powietrza pochodzące z komunikacji, </w:t>
      </w:r>
    </w:p>
    <w:p w14:paraId="108F0FDF" w14:textId="77777777" w:rsidR="001E12FC" w:rsidRPr="007367D2" w:rsidRDefault="001E12FC" w:rsidP="00287958">
      <w:pPr>
        <w:pStyle w:val="Akapitzlist"/>
        <w:numPr>
          <w:ilvl w:val="0"/>
          <w:numId w:val="70"/>
        </w:numPr>
        <w:autoSpaceDE w:val="0"/>
        <w:autoSpaceDN w:val="0"/>
        <w:adjustRightInd w:val="0"/>
        <w:jc w:val="left"/>
        <w:rPr>
          <w:szCs w:val="22"/>
        </w:rPr>
      </w:pPr>
      <w:r w:rsidRPr="007367D2">
        <w:t>niski poziom świadomości ekologicznej mieszkańców w szczególności osób starszych,</w:t>
      </w:r>
    </w:p>
    <w:p w14:paraId="5B60A3EB" w14:textId="77777777" w:rsidR="001E12FC" w:rsidRPr="007367D2" w:rsidRDefault="001E12FC" w:rsidP="00287958">
      <w:pPr>
        <w:pStyle w:val="Akapitzlist"/>
        <w:numPr>
          <w:ilvl w:val="0"/>
          <w:numId w:val="70"/>
        </w:numPr>
        <w:autoSpaceDE w:val="0"/>
        <w:autoSpaceDN w:val="0"/>
        <w:adjustRightInd w:val="0"/>
        <w:jc w:val="left"/>
        <w:rPr>
          <w:szCs w:val="22"/>
        </w:rPr>
      </w:pPr>
      <w:r w:rsidRPr="007367D2">
        <w:t>niewystarczający odsetek osób korzystających z infrastruktury ochrony środowiska,</w:t>
      </w:r>
    </w:p>
    <w:p w14:paraId="257D5A45" w14:textId="77777777" w:rsidR="001E12FC" w:rsidRPr="007367D2" w:rsidRDefault="001E12FC" w:rsidP="00287958">
      <w:pPr>
        <w:pStyle w:val="Akapitzlist"/>
        <w:numPr>
          <w:ilvl w:val="0"/>
          <w:numId w:val="70"/>
        </w:numPr>
        <w:autoSpaceDE w:val="0"/>
        <w:autoSpaceDN w:val="0"/>
        <w:adjustRightInd w:val="0"/>
        <w:jc w:val="left"/>
        <w:rPr>
          <w:szCs w:val="22"/>
        </w:rPr>
      </w:pPr>
      <w:r w:rsidRPr="007367D2">
        <w:t>niski poziom wykorzystania energii ze źródeł odnawialnych.</w:t>
      </w:r>
    </w:p>
    <w:p w14:paraId="54FCD21F" w14:textId="77777777" w:rsidR="001E12FC" w:rsidRPr="00E92419" w:rsidRDefault="001E12FC" w:rsidP="001E12FC">
      <w:pPr>
        <w:spacing w:line="276" w:lineRule="auto"/>
        <w:rPr>
          <w:color w:val="FF0000"/>
        </w:rPr>
      </w:pPr>
    </w:p>
    <w:p w14:paraId="0215CCED" w14:textId="0C3084B3" w:rsidR="001E12FC" w:rsidRPr="007367D2" w:rsidRDefault="001E12FC" w:rsidP="001E12FC">
      <w:pPr>
        <w:spacing w:line="276" w:lineRule="auto"/>
        <w:rPr>
          <w:shd w:val="clear" w:color="auto" w:fill="FFFFFF"/>
        </w:rPr>
      </w:pPr>
      <w:r w:rsidRPr="007367D2">
        <w:t xml:space="preserve">Planowane działania mają na celu poprawę efektywności energetycznej w </w:t>
      </w:r>
      <w:r w:rsidR="00C52DBF">
        <w:t>mieście</w:t>
      </w:r>
      <w:r w:rsidRPr="007367D2">
        <w:t xml:space="preserve"> w rozumieniu ustawy z dnia </w:t>
      </w:r>
      <w:r w:rsidRPr="007367D2">
        <w:rPr>
          <w:szCs w:val="22"/>
        </w:rPr>
        <w:t>20 maja 2016 r.</w:t>
      </w:r>
      <w:r w:rsidRPr="007367D2">
        <w:t xml:space="preserve"> o efektywności energetycznej (Dz. U. z 2019 poz. 545), czyli poprawę stosunku uzyskanej wielkości efektu użytkowego danego obiektu, urządzenia technicznego lub instalacji, w typowych warunkach ich użytkowania lub eksploatacji, do ilości zużycia energii przez ten</w:t>
      </w:r>
      <w:r w:rsidRPr="007367D2">
        <w:rPr>
          <w:shd w:val="clear" w:color="auto" w:fill="FFFFFF"/>
        </w:rPr>
        <w:t xml:space="preserve"> obiekt, urządzenie techniczne lub instalację, niezbędnej do uzyskania tego efektu.</w:t>
      </w:r>
    </w:p>
    <w:p w14:paraId="19635586" w14:textId="77777777" w:rsidR="001E12FC" w:rsidRPr="0098511F" w:rsidRDefault="001E12FC" w:rsidP="001E12FC">
      <w:pPr>
        <w:rPr>
          <w:lang w:eastAsia="en-US"/>
        </w:rPr>
      </w:pPr>
    </w:p>
    <w:p w14:paraId="12D4BCB8" w14:textId="1EA83FDC" w:rsidR="001E12FC" w:rsidRDefault="001E12FC" w:rsidP="001E12FC">
      <w:pPr>
        <w:spacing w:line="276" w:lineRule="auto"/>
      </w:pPr>
      <w:r w:rsidRPr="0098511F">
        <w:rPr>
          <w:szCs w:val="22"/>
        </w:rPr>
        <w:t>W zakresie energetyki głównym obszarem problemowym jest niski poziom wykorzystania potencjału energetyki odnawialnej. Region charakteryzuje się korzystnymi warunkami geotermicznymi oraz solarnymi.</w:t>
      </w:r>
      <w:r>
        <w:t xml:space="preserve"> </w:t>
      </w:r>
      <w:r w:rsidRPr="0098511F">
        <w:t xml:space="preserve">Zgodnie z kierunkiem rozwoju </w:t>
      </w:r>
      <w:r w:rsidR="007636D5">
        <w:t>m</w:t>
      </w:r>
      <w:r w:rsidR="00C52DBF">
        <w:t>iasta</w:t>
      </w:r>
      <w:r w:rsidRPr="0098511F">
        <w:t xml:space="preserve"> zaproponowano działania wpływające na poprawę funkcjonowania systemu zaopatrzenia w energię. </w:t>
      </w:r>
    </w:p>
    <w:p w14:paraId="06588A75" w14:textId="77777777" w:rsidR="001E12FC" w:rsidRDefault="001E12FC" w:rsidP="001E12FC">
      <w:pPr>
        <w:spacing w:line="276" w:lineRule="auto"/>
      </w:pPr>
    </w:p>
    <w:p w14:paraId="0DC4530B" w14:textId="5168AAFD" w:rsidR="001E12FC" w:rsidRPr="00B10835" w:rsidRDefault="001E12FC" w:rsidP="001E12FC">
      <w:pPr>
        <w:spacing w:line="276" w:lineRule="auto"/>
      </w:pPr>
      <w:r w:rsidRPr="0098511F">
        <w:t xml:space="preserve">Proponowane zadania są spójne ze Strategią Rozwoju </w:t>
      </w:r>
      <w:r w:rsidR="00F63885">
        <w:t>Miasta Sanoka</w:t>
      </w:r>
      <w:r w:rsidRPr="0098511F">
        <w:t xml:space="preserve"> oraz Planem Gospodarki Niskoemisyjnej dla </w:t>
      </w:r>
      <w:r w:rsidR="00F63885">
        <w:t>Miasta Sanoka</w:t>
      </w:r>
      <w:r>
        <w:t xml:space="preserve">. </w:t>
      </w:r>
      <w:r w:rsidRPr="0098511F">
        <w:t xml:space="preserve">Planowane działania mają na celu poprawę efektywności energetycznej w </w:t>
      </w:r>
      <w:r w:rsidR="00C52DBF">
        <w:t>mieście</w:t>
      </w:r>
      <w:r w:rsidRPr="0098511F">
        <w:t xml:space="preserve"> w rozumieniu ustawy z dnia </w:t>
      </w:r>
      <w:r w:rsidRPr="0098511F">
        <w:rPr>
          <w:szCs w:val="22"/>
        </w:rPr>
        <w:t xml:space="preserve">20 maja 2016 r. </w:t>
      </w:r>
      <w:r w:rsidR="008620D0">
        <w:rPr>
          <w:szCs w:val="22"/>
        </w:rPr>
        <w:br/>
      </w:r>
      <w:r w:rsidRPr="0098511F">
        <w:t xml:space="preserve">o efektywności energetycznej (Dz. U. z 2019 poz. 545), czyli poprawę stosunku uzyskanej wielkości efektu użytkowego danego obiektu, urządzenia technicznego lub instalacji, </w:t>
      </w:r>
      <w:r w:rsidR="008620D0">
        <w:br/>
      </w:r>
      <w:r w:rsidRPr="0098511F">
        <w:t>w typowych warunkach ich użytkowania lub eksploatacji, do ilości zużycia energii przez ten</w:t>
      </w:r>
      <w:r w:rsidRPr="0098511F">
        <w:rPr>
          <w:shd w:val="clear" w:color="auto" w:fill="FFFFFF"/>
        </w:rPr>
        <w:t xml:space="preserve"> obiekt, urządzenie techniczne lub instalację, niezbędnej do uzyskania tego efektu.</w:t>
      </w:r>
    </w:p>
    <w:p w14:paraId="3FB28ABD" w14:textId="77777777" w:rsidR="003F2C4F" w:rsidRPr="00DE4F0A" w:rsidRDefault="003F2C4F" w:rsidP="00584461">
      <w:pPr>
        <w:spacing w:line="276" w:lineRule="auto"/>
        <w:rPr>
          <w:shd w:val="clear" w:color="auto" w:fill="FFFFFF"/>
        </w:rPr>
      </w:pPr>
    </w:p>
    <w:p w14:paraId="0CBC2988" w14:textId="77777777" w:rsidR="000A6B58" w:rsidRDefault="000A6B58" w:rsidP="00826CE5">
      <w:pPr>
        <w:pStyle w:val="Nagwek2"/>
        <w:rPr>
          <w:rStyle w:val="Nagwek2Znak"/>
          <w:b/>
        </w:rPr>
        <w:sectPr w:rsidR="000A6B58" w:rsidSect="00202D18">
          <w:type w:val="continuous"/>
          <w:pgSz w:w="11906" w:h="16838"/>
          <w:pgMar w:top="1417" w:right="1417" w:bottom="1417" w:left="1417" w:header="454" w:footer="708" w:gutter="0"/>
          <w:cols w:space="708"/>
          <w:docGrid w:linePitch="360"/>
        </w:sectPr>
      </w:pPr>
      <w:bookmarkStart w:id="477" w:name="_Toc462929116"/>
    </w:p>
    <w:p w14:paraId="3F8141E9" w14:textId="5A47BA1F" w:rsidR="00333814" w:rsidRPr="00AA3296" w:rsidRDefault="00333814" w:rsidP="00826CE5">
      <w:pPr>
        <w:pStyle w:val="Nagwek2"/>
      </w:pPr>
      <w:bookmarkStart w:id="478" w:name="_Toc58834055"/>
      <w:r w:rsidRPr="00AA3296">
        <w:rPr>
          <w:rStyle w:val="Nagwek2Znak"/>
          <w:b/>
        </w:rPr>
        <w:lastRenderedPageBreak/>
        <w:t>Z</w:t>
      </w:r>
      <w:r w:rsidR="00AD260D">
        <w:rPr>
          <w:rStyle w:val="Nagwek2Znak"/>
          <w:b/>
        </w:rPr>
        <w:t>arys</w:t>
      </w:r>
      <w:r w:rsidRPr="00AA3296">
        <w:rPr>
          <w:rStyle w:val="Nagwek2Znak"/>
          <w:b/>
        </w:rPr>
        <w:t xml:space="preserve"> działań dla systemu zaopatrzenia w ciepło</w:t>
      </w:r>
      <w:bookmarkEnd w:id="475"/>
      <w:bookmarkEnd w:id="477"/>
      <w:bookmarkEnd w:id="478"/>
    </w:p>
    <w:p w14:paraId="5CCA6BE6" w14:textId="77777777" w:rsidR="00333814" w:rsidRPr="00AA3296" w:rsidRDefault="00333814" w:rsidP="00F22831">
      <w:pPr>
        <w:pStyle w:val="Akapitzlist"/>
        <w:numPr>
          <w:ilvl w:val="0"/>
          <w:numId w:val="16"/>
        </w:numPr>
        <w:spacing w:after="0"/>
      </w:pPr>
      <w:r w:rsidRPr="00AA3296">
        <w:t>Zmniejszanie zapotrzebowania na energię cieplną poprzez ograniczanie strat ciepła – termomodernizacja budynków:</w:t>
      </w:r>
    </w:p>
    <w:p w14:paraId="5C9A31BE" w14:textId="77777777" w:rsidR="00C17E47" w:rsidRDefault="00333814" w:rsidP="00EB4205">
      <w:pPr>
        <w:pStyle w:val="Akapitzlist"/>
        <w:numPr>
          <w:ilvl w:val="0"/>
          <w:numId w:val="32"/>
        </w:numPr>
        <w:spacing w:after="0"/>
      </w:pPr>
      <w:r w:rsidRPr="00AA3296">
        <w:t>prowadzenie działań w zakresie wymiany stolarki okiennej, drzwiowej o niskim współczynniku przenikania ciepła, docieplanie ścian budynków oraz stropów,</w:t>
      </w:r>
    </w:p>
    <w:p w14:paraId="2273220A" w14:textId="77777777" w:rsidR="00C17E47" w:rsidRDefault="00AE0A6F" w:rsidP="00EB4205">
      <w:pPr>
        <w:pStyle w:val="Akapitzlist"/>
        <w:numPr>
          <w:ilvl w:val="0"/>
          <w:numId w:val="32"/>
        </w:numPr>
        <w:spacing w:after="0"/>
      </w:pPr>
      <w:r w:rsidRPr="00AA3296">
        <w:t>montaż wentylacji mechanicznej z rekuperacją,</w:t>
      </w:r>
    </w:p>
    <w:p w14:paraId="35ED8F35" w14:textId="77777777" w:rsidR="00C17E47" w:rsidRDefault="00AE0A6F" w:rsidP="00EB4205">
      <w:pPr>
        <w:pStyle w:val="Akapitzlist"/>
        <w:numPr>
          <w:ilvl w:val="0"/>
          <w:numId w:val="32"/>
        </w:numPr>
        <w:spacing w:after="0"/>
      </w:pPr>
      <w:r w:rsidRPr="00AA3296">
        <w:t>budowa domów energooszczędnych i pasywnych,</w:t>
      </w:r>
    </w:p>
    <w:p w14:paraId="759BB938" w14:textId="77777777" w:rsidR="00C17E47" w:rsidRDefault="00333814" w:rsidP="00EB4205">
      <w:pPr>
        <w:pStyle w:val="Akapitzlist"/>
        <w:numPr>
          <w:ilvl w:val="0"/>
          <w:numId w:val="32"/>
        </w:numPr>
        <w:spacing w:after="0"/>
      </w:pPr>
      <w:r w:rsidRPr="00AA3296">
        <w:t>umożliwienie mieszkańcom przy wykonywaniu termomodernizacji budynków jednoczesnego wykonania audytu energetycznego,</w:t>
      </w:r>
    </w:p>
    <w:p w14:paraId="721D98CB" w14:textId="77777777" w:rsidR="00AE0A6F" w:rsidRDefault="00333814" w:rsidP="00EB4205">
      <w:pPr>
        <w:pStyle w:val="Akapitzlist"/>
        <w:numPr>
          <w:ilvl w:val="0"/>
          <w:numId w:val="32"/>
        </w:numPr>
        <w:spacing w:after="0"/>
      </w:pPr>
      <w:r w:rsidRPr="00AA3296">
        <w:t xml:space="preserve">wykorzystanie systemu audytów i świadectw energetycznych w celu klasyfikacji </w:t>
      </w:r>
      <w:r w:rsidRPr="007550FC">
        <w:t>budynków pod względem strat cieplnych w celu lepszego</w:t>
      </w:r>
      <w:r w:rsidR="00AE0A6F" w:rsidRPr="007550FC">
        <w:t xml:space="preserve"> zaplanowania termomodernizacji</w:t>
      </w:r>
      <w:r w:rsidR="00C17E47">
        <w:t>.</w:t>
      </w:r>
    </w:p>
    <w:p w14:paraId="747BA2E6" w14:textId="6AFB6D9D" w:rsidR="00333814" w:rsidRPr="007550FC" w:rsidRDefault="00333814" w:rsidP="00F22831">
      <w:pPr>
        <w:pStyle w:val="Akapitzlist"/>
        <w:numPr>
          <w:ilvl w:val="0"/>
          <w:numId w:val="16"/>
        </w:numPr>
        <w:spacing w:after="0"/>
      </w:pPr>
      <w:r w:rsidRPr="007550FC">
        <w:t xml:space="preserve">Kształtowanie właściwych zachowań społecznych poprzez propagowanie konieczności oszczędzania energii cieplnej i elektrycznej oraz uświadamianie </w:t>
      </w:r>
      <w:r w:rsidR="008620D0">
        <w:br/>
      </w:r>
      <w:r w:rsidRPr="007550FC">
        <w:t>o szkodliwości spalania paliw niskiej jakości</w:t>
      </w:r>
      <w:r w:rsidR="00C17E47">
        <w:t>.</w:t>
      </w:r>
    </w:p>
    <w:p w14:paraId="462534D6" w14:textId="77777777" w:rsidR="00333814" w:rsidRPr="007550FC" w:rsidRDefault="00333814" w:rsidP="00F22831">
      <w:pPr>
        <w:pStyle w:val="Akapitzlist"/>
        <w:numPr>
          <w:ilvl w:val="0"/>
          <w:numId w:val="16"/>
        </w:numPr>
        <w:spacing w:after="0"/>
      </w:pPr>
      <w:r w:rsidRPr="007550FC">
        <w:t>Prowadzenie akcji edukacyjnych mających na celu uświadamianie społeczeństwa o szkodliwości spalania odpadów (śmieci)</w:t>
      </w:r>
      <w:r w:rsidR="00C17E47">
        <w:t>,</w:t>
      </w:r>
      <w:r w:rsidRPr="007550FC">
        <w:t xml:space="preserve"> połączonych z </w:t>
      </w:r>
      <w:r w:rsidR="00C17E47">
        <w:t>wystawianiem</w:t>
      </w:r>
      <w:r w:rsidRPr="007550FC">
        <w:t xml:space="preserve"> mandatów za spalanie odpadów (śmieci), nakładanych przez policję</w:t>
      </w:r>
      <w:r w:rsidR="00C17E47">
        <w:t>.</w:t>
      </w:r>
    </w:p>
    <w:p w14:paraId="1C68C325" w14:textId="77777777" w:rsidR="00333814" w:rsidRPr="007550FC" w:rsidRDefault="00333814" w:rsidP="00F22831">
      <w:pPr>
        <w:pStyle w:val="Akapitzlist"/>
        <w:numPr>
          <w:ilvl w:val="0"/>
          <w:numId w:val="16"/>
        </w:numPr>
        <w:spacing w:after="0"/>
      </w:pPr>
      <w:r w:rsidRPr="007550FC">
        <w:t xml:space="preserve">Uświadamianie społeczeństwa o korzyściach płynących z termomodernizacji i innych działań związanych z ograniczeniem </w:t>
      </w:r>
      <w:r w:rsidR="00C17E47">
        <w:t>niskiej emisji.</w:t>
      </w:r>
    </w:p>
    <w:p w14:paraId="7A132E44" w14:textId="77777777" w:rsidR="00333814" w:rsidRPr="007550FC" w:rsidRDefault="00333814" w:rsidP="00F22831">
      <w:pPr>
        <w:pStyle w:val="Akapitzlist"/>
        <w:numPr>
          <w:ilvl w:val="0"/>
          <w:numId w:val="16"/>
        </w:numPr>
        <w:spacing w:after="0"/>
        <w:rPr>
          <w:szCs w:val="22"/>
        </w:rPr>
      </w:pPr>
      <w:r w:rsidRPr="007550FC">
        <w:rPr>
          <w:szCs w:val="22"/>
        </w:rPr>
        <w:t xml:space="preserve">Promocja i rozwój stosowania </w:t>
      </w:r>
      <w:r w:rsidR="00C17E47" w:rsidRPr="007550FC">
        <w:rPr>
          <w:szCs w:val="22"/>
        </w:rPr>
        <w:t xml:space="preserve">odnawianych źródeł energii </w:t>
      </w:r>
      <w:r w:rsidRPr="007550FC">
        <w:rPr>
          <w:szCs w:val="22"/>
        </w:rPr>
        <w:t>oraz efektywnego wykorzystania energii:</w:t>
      </w:r>
    </w:p>
    <w:p w14:paraId="4CE2E003" w14:textId="77777777" w:rsidR="00333814" w:rsidRPr="007550FC" w:rsidRDefault="00C17E47" w:rsidP="00EB4205">
      <w:pPr>
        <w:pStyle w:val="Akapitzlist"/>
        <w:numPr>
          <w:ilvl w:val="1"/>
          <w:numId w:val="33"/>
        </w:numPr>
        <w:spacing w:after="0"/>
        <w:rPr>
          <w:szCs w:val="22"/>
        </w:rPr>
      </w:pPr>
      <w:r>
        <w:rPr>
          <w:szCs w:val="22"/>
        </w:rPr>
        <w:t>i</w:t>
      </w:r>
      <w:r w:rsidR="00333814" w:rsidRPr="007550FC">
        <w:rPr>
          <w:szCs w:val="22"/>
        </w:rPr>
        <w:t>nicjowanie innowacyjnych projektów promujących energetykę odnawialną oraz efektywne korzystanie z energii</w:t>
      </w:r>
      <w:r>
        <w:rPr>
          <w:szCs w:val="22"/>
        </w:rPr>
        <w:t>.</w:t>
      </w:r>
    </w:p>
    <w:p w14:paraId="36B8AFED" w14:textId="77777777" w:rsidR="00333814" w:rsidRPr="007550FC" w:rsidRDefault="00333814" w:rsidP="00F22831">
      <w:pPr>
        <w:pStyle w:val="Akapitzlist"/>
        <w:numPr>
          <w:ilvl w:val="0"/>
          <w:numId w:val="16"/>
        </w:numPr>
        <w:spacing w:after="0"/>
        <w:rPr>
          <w:szCs w:val="22"/>
        </w:rPr>
      </w:pPr>
      <w:r w:rsidRPr="007550FC">
        <w:t>Tworzenie programów zachęcających mieszkańców do ocieplania istniejących budynków i propagowanie budowy energooszczędnych domów,</w:t>
      </w:r>
    </w:p>
    <w:p w14:paraId="6641F2F5" w14:textId="77777777" w:rsidR="00333814" w:rsidRPr="007550FC" w:rsidRDefault="00333814" w:rsidP="00F22831">
      <w:pPr>
        <w:pStyle w:val="Akapitzlist"/>
        <w:numPr>
          <w:ilvl w:val="0"/>
          <w:numId w:val="16"/>
        </w:numPr>
        <w:spacing w:after="0"/>
        <w:rPr>
          <w:szCs w:val="22"/>
        </w:rPr>
      </w:pPr>
      <w:r w:rsidRPr="007550FC">
        <w:t>Rozważenie możliwości dofinansowania kosztów zastosowania niskoemisyjnych źródeł ogrzewania dla najuboższych mieszkańców,</w:t>
      </w:r>
    </w:p>
    <w:p w14:paraId="0B12955F" w14:textId="77777777" w:rsidR="00333814" w:rsidRPr="007550FC" w:rsidRDefault="00333814" w:rsidP="00F22831">
      <w:pPr>
        <w:pStyle w:val="Akapitzlist"/>
        <w:numPr>
          <w:ilvl w:val="0"/>
          <w:numId w:val="16"/>
        </w:numPr>
        <w:autoSpaceDE w:val="0"/>
        <w:autoSpaceDN w:val="0"/>
        <w:adjustRightInd w:val="0"/>
        <w:spacing w:after="0"/>
        <w:rPr>
          <w:szCs w:val="22"/>
        </w:rPr>
      </w:pPr>
      <w:r w:rsidRPr="007550FC">
        <w:rPr>
          <w:szCs w:val="22"/>
        </w:rPr>
        <w:t>Kierowanie się zasadą spełniania warunku niskoemisyjności w podejmowaniu decyzji administracyjnych,</w:t>
      </w:r>
    </w:p>
    <w:p w14:paraId="62F9145C" w14:textId="77777777" w:rsidR="00333814" w:rsidRPr="007550FC" w:rsidRDefault="00333814" w:rsidP="00F22831">
      <w:pPr>
        <w:pStyle w:val="Akapitzlist"/>
        <w:numPr>
          <w:ilvl w:val="0"/>
          <w:numId w:val="16"/>
        </w:numPr>
        <w:autoSpaceDE w:val="0"/>
        <w:autoSpaceDN w:val="0"/>
        <w:adjustRightInd w:val="0"/>
        <w:spacing w:after="0"/>
        <w:rPr>
          <w:szCs w:val="22"/>
        </w:rPr>
      </w:pPr>
      <w:r w:rsidRPr="007550FC">
        <w:rPr>
          <w:szCs w:val="22"/>
        </w:rPr>
        <w:t xml:space="preserve">Wzorcowa rola </w:t>
      </w:r>
      <w:r w:rsidR="007550FC">
        <w:rPr>
          <w:szCs w:val="22"/>
        </w:rPr>
        <w:t>gminnych</w:t>
      </w:r>
      <w:r w:rsidRPr="007550FC">
        <w:rPr>
          <w:szCs w:val="22"/>
        </w:rPr>
        <w:t xml:space="preserve"> obiektów użyteczności publicznej w zakresie efektywnego wykorzystania OZE, ograniczania zużycia energii i ponoszonych za nią kosztów. </w:t>
      </w:r>
    </w:p>
    <w:p w14:paraId="088EE5C4" w14:textId="77777777" w:rsidR="00AB4DA7" w:rsidRDefault="00AB4DA7" w:rsidP="00333814">
      <w:pPr>
        <w:pStyle w:val="Tekstpodstawowy"/>
        <w:widowControl/>
        <w:suppressAutoHyphens w:val="0"/>
        <w:overflowPunct w:val="0"/>
        <w:autoSpaceDE w:val="0"/>
        <w:autoSpaceDN w:val="0"/>
        <w:adjustRightInd w:val="0"/>
        <w:spacing w:line="276" w:lineRule="auto"/>
        <w:ind w:right="-6"/>
        <w:rPr>
          <w:rFonts w:cs="Arial"/>
        </w:rPr>
      </w:pPr>
    </w:p>
    <w:p w14:paraId="552F96F1" w14:textId="77777777" w:rsidR="008620D0" w:rsidRDefault="008620D0" w:rsidP="00826CE5">
      <w:pPr>
        <w:pStyle w:val="Nagwek2"/>
        <w:sectPr w:rsidR="008620D0" w:rsidSect="000A6B58">
          <w:pgSz w:w="11906" w:h="16838"/>
          <w:pgMar w:top="1417" w:right="1417" w:bottom="1417" w:left="1417" w:header="454" w:footer="708" w:gutter="0"/>
          <w:cols w:space="708"/>
          <w:docGrid w:linePitch="360"/>
        </w:sectPr>
      </w:pPr>
      <w:bookmarkStart w:id="479" w:name="_Toc406732704"/>
      <w:bookmarkStart w:id="480" w:name="_Toc462929117"/>
    </w:p>
    <w:p w14:paraId="6D114999" w14:textId="4AA91FA3" w:rsidR="00333814" w:rsidRPr="007550FC" w:rsidRDefault="00333814" w:rsidP="00826CE5">
      <w:pPr>
        <w:pStyle w:val="Nagwek2"/>
      </w:pPr>
      <w:bookmarkStart w:id="481" w:name="_Toc58834056"/>
      <w:r w:rsidRPr="007550FC">
        <w:lastRenderedPageBreak/>
        <w:t>Za</w:t>
      </w:r>
      <w:r w:rsidR="00AD260D">
        <w:t>ry</w:t>
      </w:r>
      <w:r w:rsidRPr="007550FC">
        <w:t>s działań dla systemu zaopatrzenia w energię elektryczną</w:t>
      </w:r>
      <w:bookmarkEnd w:id="479"/>
      <w:bookmarkEnd w:id="480"/>
      <w:bookmarkEnd w:id="481"/>
    </w:p>
    <w:p w14:paraId="4B4151AA" w14:textId="65C33C66" w:rsidR="00333814" w:rsidRPr="007550FC" w:rsidRDefault="00333814" w:rsidP="00584461">
      <w:pPr>
        <w:spacing w:line="276" w:lineRule="auto"/>
        <w:rPr>
          <w:szCs w:val="22"/>
        </w:rPr>
      </w:pPr>
      <w:r w:rsidRPr="007550FC">
        <w:rPr>
          <w:szCs w:val="22"/>
        </w:rPr>
        <w:t xml:space="preserve">Zgodnie z kierunkiem rozwoju </w:t>
      </w:r>
      <w:r w:rsidR="001828F4">
        <w:rPr>
          <w:szCs w:val="22"/>
        </w:rPr>
        <w:t>m</w:t>
      </w:r>
      <w:r w:rsidR="00C52DBF">
        <w:rPr>
          <w:szCs w:val="22"/>
        </w:rPr>
        <w:t>iasta</w:t>
      </w:r>
      <w:r w:rsidRPr="007550FC">
        <w:rPr>
          <w:szCs w:val="22"/>
        </w:rPr>
        <w:t xml:space="preserve"> wyznaczono następujące działania:</w:t>
      </w:r>
    </w:p>
    <w:p w14:paraId="695D1DE3" w14:textId="77777777" w:rsidR="00333814" w:rsidRPr="007550FC" w:rsidRDefault="00333814" w:rsidP="00F22831">
      <w:pPr>
        <w:pStyle w:val="Akapitzlist"/>
        <w:numPr>
          <w:ilvl w:val="0"/>
          <w:numId w:val="17"/>
        </w:numPr>
        <w:spacing w:after="0"/>
        <w:rPr>
          <w:szCs w:val="22"/>
        </w:rPr>
      </w:pPr>
      <w:r w:rsidRPr="007550FC">
        <w:rPr>
          <w:szCs w:val="22"/>
        </w:rPr>
        <w:t>Zapewnienie wszystkim obecnym i przyszłym odbiorcom, niezbędnych dostaw mocy i energii elektrycznej o obowiązujących standardach</w:t>
      </w:r>
      <w:r w:rsidR="00C17E47">
        <w:rPr>
          <w:szCs w:val="22"/>
        </w:rPr>
        <w:t>.</w:t>
      </w:r>
    </w:p>
    <w:p w14:paraId="345071CB" w14:textId="6F31D70D" w:rsidR="00333814" w:rsidRPr="007550FC" w:rsidRDefault="00333814" w:rsidP="00F22831">
      <w:pPr>
        <w:pStyle w:val="Akapitzlist"/>
        <w:numPr>
          <w:ilvl w:val="0"/>
          <w:numId w:val="17"/>
        </w:numPr>
        <w:spacing w:after="0"/>
        <w:rPr>
          <w:szCs w:val="22"/>
        </w:rPr>
      </w:pPr>
      <w:r w:rsidRPr="007550FC">
        <w:rPr>
          <w:szCs w:val="22"/>
        </w:rPr>
        <w:t xml:space="preserve">Ograniczenie niekorzystnego wpływu elektroenergetycznych linii napowietrznych na walory krajobrazowe i przyrodnicze </w:t>
      </w:r>
      <w:r w:rsidR="001828F4">
        <w:rPr>
          <w:szCs w:val="22"/>
        </w:rPr>
        <w:t>m</w:t>
      </w:r>
      <w:r w:rsidR="00C52DBF">
        <w:rPr>
          <w:szCs w:val="22"/>
        </w:rPr>
        <w:t>iasta</w:t>
      </w:r>
      <w:r w:rsidR="00C17E47">
        <w:rPr>
          <w:szCs w:val="22"/>
        </w:rPr>
        <w:t>.</w:t>
      </w:r>
    </w:p>
    <w:p w14:paraId="0D2A5AE8" w14:textId="21DC3EFA" w:rsidR="00333814" w:rsidRPr="007550FC" w:rsidRDefault="00333814" w:rsidP="00F22831">
      <w:pPr>
        <w:pStyle w:val="Akapitzlist"/>
        <w:numPr>
          <w:ilvl w:val="0"/>
          <w:numId w:val="17"/>
        </w:numPr>
        <w:spacing w:after="0"/>
        <w:rPr>
          <w:szCs w:val="22"/>
        </w:rPr>
      </w:pPr>
      <w:r w:rsidRPr="007550FC">
        <w:rPr>
          <w:szCs w:val="22"/>
        </w:rPr>
        <w:t xml:space="preserve">Przekazywanie przez władze informacji do przedsiębiorstwa sieciowego </w:t>
      </w:r>
      <w:r w:rsidRPr="007550FC">
        <w:rPr>
          <w:szCs w:val="22"/>
        </w:rPr>
        <w:br/>
        <w:t xml:space="preserve">o większych zamierzeniach inwestycyjnych na terenie </w:t>
      </w:r>
      <w:r w:rsidR="001828F4">
        <w:rPr>
          <w:szCs w:val="22"/>
        </w:rPr>
        <w:t>m</w:t>
      </w:r>
      <w:r w:rsidR="00C52DBF">
        <w:rPr>
          <w:szCs w:val="22"/>
        </w:rPr>
        <w:t>iasta</w:t>
      </w:r>
      <w:r w:rsidRPr="007550FC">
        <w:rPr>
          <w:szCs w:val="22"/>
        </w:rPr>
        <w:t>, które mogą wpłynąć na zwiększone zapotrzebowanie na moc i energię elektryczną,</w:t>
      </w:r>
    </w:p>
    <w:p w14:paraId="2CEE27CF" w14:textId="77777777" w:rsidR="00333814" w:rsidRPr="007550FC" w:rsidRDefault="00333814" w:rsidP="00F22831">
      <w:pPr>
        <w:pStyle w:val="Akapitzlist"/>
        <w:numPr>
          <w:ilvl w:val="0"/>
          <w:numId w:val="17"/>
        </w:numPr>
        <w:spacing w:after="0"/>
        <w:rPr>
          <w:szCs w:val="22"/>
        </w:rPr>
      </w:pPr>
      <w:r w:rsidRPr="007550FC">
        <w:rPr>
          <w:szCs w:val="22"/>
        </w:rPr>
        <w:t>Promocja i rozwój stosowania Odnawianych Źródeł Energii oraz efektywnego wykorzystania energii:</w:t>
      </w:r>
    </w:p>
    <w:p w14:paraId="477A0C83" w14:textId="77777777" w:rsidR="00333814" w:rsidRPr="007550FC" w:rsidRDefault="00C17E47" w:rsidP="00EB4205">
      <w:pPr>
        <w:pStyle w:val="Akapitzlist"/>
        <w:numPr>
          <w:ilvl w:val="1"/>
          <w:numId w:val="34"/>
        </w:numPr>
        <w:spacing w:after="0"/>
        <w:rPr>
          <w:szCs w:val="22"/>
        </w:rPr>
      </w:pPr>
      <w:r>
        <w:rPr>
          <w:szCs w:val="22"/>
        </w:rPr>
        <w:t>p</w:t>
      </w:r>
      <w:r w:rsidR="00333814" w:rsidRPr="007550FC">
        <w:rPr>
          <w:szCs w:val="22"/>
        </w:rPr>
        <w:t xml:space="preserve">odejmowanie projektów związanych z instalacją systemów fotowoltaicznych </w:t>
      </w:r>
      <w:r>
        <w:rPr>
          <w:szCs w:val="22"/>
        </w:rPr>
        <w:t xml:space="preserve">w </w:t>
      </w:r>
      <w:r w:rsidR="00333814" w:rsidRPr="007550FC">
        <w:rPr>
          <w:szCs w:val="22"/>
        </w:rPr>
        <w:t>sektorze mieszkaniowym,</w:t>
      </w:r>
    </w:p>
    <w:p w14:paraId="303ECF0A" w14:textId="77777777" w:rsidR="00333814" w:rsidRPr="007550FC" w:rsidRDefault="00C17E47" w:rsidP="00EB4205">
      <w:pPr>
        <w:pStyle w:val="Akapitzlist"/>
        <w:numPr>
          <w:ilvl w:val="1"/>
          <w:numId w:val="34"/>
        </w:numPr>
        <w:spacing w:after="0"/>
        <w:rPr>
          <w:szCs w:val="22"/>
        </w:rPr>
      </w:pPr>
      <w:r>
        <w:rPr>
          <w:szCs w:val="22"/>
        </w:rPr>
        <w:t>b</w:t>
      </w:r>
      <w:r w:rsidR="00333814" w:rsidRPr="007550FC">
        <w:rPr>
          <w:szCs w:val="22"/>
        </w:rPr>
        <w:t>udowa elektrowni solarnych na terenach nie nadających się na inne inwestycje,</w:t>
      </w:r>
    </w:p>
    <w:p w14:paraId="7499771D" w14:textId="77777777" w:rsidR="00333814" w:rsidRPr="00D203F3" w:rsidRDefault="00C17E47" w:rsidP="00EB4205">
      <w:pPr>
        <w:pStyle w:val="Akapitzlist"/>
        <w:numPr>
          <w:ilvl w:val="1"/>
          <w:numId w:val="34"/>
        </w:numPr>
        <w:spacing w:after="0"/>
        <w:rPr>
          <w:szCs w:val="22"/>
        </w:rPr>
      </w:pPr>
      <w:r>
        <w:rPr>
          <w:szCs w:val="22"/>
        </w:rPr>
        <w:t>p</w:t>
      </w:r>
      <w:r w:rsidR="00333814" w:rsidRPr="00D203F3">
        <w:rPr>
          <w:szCs w:val="22"/>
        </w:rPr>
        <w:t>rowadzenie szerokiej akcji promującej instalowanie modułów fotowoltaicznych oraz innych źródeł odnawialnych przez mieszkańców,</w:t>
      </w:r>
    </w:p>
    <w:p w14:paraId="3E7B947D" w14:textId="0FA3056E" w:rsidR="00333814" w:rsidRPr="00D203F3" w:rsidRDefault="00C17E47" w:rsidP="00EB4205">
      <w:pPr>
        <w:pStyle w:val="Akapitzlist"/>
        <w:numPr>
          <w:ilvl w:val="1"/>
          <w:numId w:val="34"/>
        </w:numPr>
        <w:spacing w:after="0"/>
        <w:rPr>
          <w:szCs w:val="22"/>
        </w:rPr>
      </w:pPr>
      <w:r>
        <w:rPr>
          <w:szCs w:val="22"/>
        </w:rPr>
        <w:t>b</w:t>
      </w:r>
      <w:r w:rsidR="00333814" w:rsidRPr="00D203F3">
        <w:rPr>
          <w:szCs w:val="22"/>
        </w:rPr>
        <w:t xml:space="preserve">udowa oświetlenia ulic oraz terenów rekreacyjnych z zastosowaniem energooszczędnych technologii </w:t>
      </w:r>
      <w:r w:rsidR="00406AE1">
        <w:rPr>
          <w:szCs w:val="22"/>
        </w:rPr>
        <w:t>LED</w:t>
      </w:r>
      <w:r w:rsidR="00333814" w:rsidRPr="00D203F3">
        <w:rPr>
          <w:szCs w:val="22"/>
        </w:rPr>
        <w:t xml:space="preserve"> oraz nowych genera</w:t>
      </w:r>
      <w:r w:rsidR="00D555B6" w:rsidRPr="00D203F3">
        <w:rPr>
          <w:szCs w:val="22"/>
        </w:rPr>
        <w:t>cji instalacji fotowoltaicznych,</w:t>
      </w:r>
    </w:p>
    <w:p w14:paraId="25FC4A1E" w14:textId="77777777" w:rsidR="00D203F3" w:rsidRPr="00D203F3" w:rsidRDefault="00E16BA7" w:rsidP="00EB4205">
      <w:pPr>
        <w:pStyle w:val="Akapitzlist"/>
        <w:numPr>
          <w:ilvl w:val="1"/>
          <w:numId w:val="34"/>
        </w:numPr>
        <w:spacing w:after="0"/>
        <w:rPr>
          <w:rStyle w:val="Pogrubienie"/>
          <w:b w:val="0"/>
          <w:bCs w:val="0"/>
          <w:szCs w:val="22"/>
        </w:rPr>
      </w:pPr>
      <w:r w:rsidRPr="00D203F3">
        <w:t xml:space="preserve">budowa indywidualnych mikroinstalacji fotowoltaicznych w budynkach mieszkalnych </w:t>
      </w:r>
      <w:r w:rsidR="00D203F3" w:rsidRPr="00D203F3">
        <w:t>w ramach program</w:t>
      </w:r>
      <w:r w:rsidR="0076027F">
        <w:t>ów</w:t>
      </w:r>
      <w:r w:rsidR="00D203F3" w:rsidRPr="00D203F3">
        <w:t xml:space="preserve"> NFOŚiGW „Czyste powietrze”</w:t>
      </w:r>
      <w:r w:rsidR="00495978">
        <w:t xml:space="preserve"> (pożyczka) i „Mój Prą</w:t>
      </w:r>
      <w:r w:rsidR="0076027F">
        <w:t>d”</w:t>
      </w:r>
      <w:r w:rsidR="00495978">
        <w:t xml:space="preserve"> (dotacja)</w:t>
      </w:r>
      <w:r w:rsidR="00D203F3" w:rsidRPr="00D203F3">
        <w:t>.</w:t>
      </w:r>
    </w:p>
    <w:p w14:paraId="5AB4180B" w14:textId="57DD7FC9" w:rsidR="00694365" w:rsidRPr="001F2C6F" w:rsidRDefault="00C17E47" w:rsidP="00EB4205">
      <w:pPr>
        <w:pStyle w:val="Akapitzlist"/>
        <w:numPr>
          <w:ilvl w:val="1"/>
          <w:numId w:val="34"/>
        </w:numPr>
        <w:spacing w:after="0"/>
        <w:rPr>
          <w:szCs w:val="22"/>
        </w:rPr>
      </w:pPr>
      <w:r>
        <w:rPr>
          <w:szCs w:val="22"/>
        </w:rPr>
        <w:t>o</w:t>
      </w:r>
      <w:r w:rsidR="00333814" w:rsidRPr="00D203F3">
        <w:rPr>
          <w:szCs w:val="22"/>
        </w:rPr>
        <w:t xml:space="preserve">rganizacja systemu zamówień publicznych z uwzględnieniem kryterium niskoemisyjności, co zwiększy oddziaływanie </w:t>
      </w:r>
      <w:r w:rsidR="00C52DBF">
        <w:rPr>
          <w:szCs w:val="22"/>
        </w:rPr>
        <w:t>miasta</w:t>
      </w:r>
      <w:r w:rsidR="00333814" w:rsidRPr="00D203F3">
        <w:rPr>
          <w:szCs w:val="22"/>
        </w:rPr>
        <w:t xml:space="preserve"> na innych użytkowników energii poprzez pełnienie wzorcowej roli w zakresie energii i środowiska.</w:t>
      </w:r>
    </w:p>
    <w:p w14:paraId="4A0B5236" w14:textId="4D9E930D" w:rsidR="00694365" w:rsidRPr="001F2C6F" w:rsidRDefault="001F2C6F" w:rsidP="00F22831">
      <w:pPr>
        <w:pStyle w:val="Akapitzlist"/>
        <w:numPr>
          <w:ilvl w:val="0"/>
          <w:numId w:val="17"/>
        </w:numPr>
      </w:pPr>
      <w:r w:rsidRPr="001F2C6F">
        <w:t xml:space="preserve">Modernizacja oświetlenia ulicznego w </w:t>
      </w:r>
      <w:r w:rsidR="00C52DBF">
        <w:t>mieście</w:t>
      </w:r>
      <w:r w:rsidRPr="001F2C6F">
        <w:t xml:space="preserve"> </w:t>
      </w:r>
      <w:r w:rsidR="004E662A">
        <w:t>Sanok</w:t>
      </w:r>
      <w:r w:rsidRPr="001F2C6F">
        <w:t xml:space="preserve"> – wymiana oświetlenia na lampy LED oraz budowa nowych punktów oświetleniowych</w:t>
      </w:r>
      <w:r w:rsidR="00C17E47">
        <w:t>.</w:t>
      </w:r>
    </w:p>
    <w:p w14:paraId="2F5DB0E5" w14:textId="77777777" w:rsidR="00333814" w:rsidRPr="00861BF2" w:rsidRDefault="00CA05A5" w:rsidP="00F22831">
      <w:pPr>
        <w:pStyle w:val="Akapitzlist"/>
        <w:numPr>
          <w:ilvl w:val="0"/>
          <w:numId w:val="17"/>
        </w:numPr>
        <w:rPr>
          <w:color w:val="FF0000"/>
        </w:rPr>
      </w:pPr>
      <w:r w:rsidRPr="001F2C6F">
        <w:t>Wymiana</w:t>
      </w:r>
      <w:r w:rsidRPr="00CF15C9">
        <w:t xml:space="preserve"> energochłonnego oświetlenia</w:t>
      </w:r>
      <w:r w:rsidR="00CF15C9">
        <w:t xml:space="preserve"> </w:t>
      </w:r>
      <w:r w:rsidRPr="00CF15C9">
        <w:t>w obiektach użyteczności publicznej</w:t>
      </w:r>
      <w:r w:rsidR="00CF15C9">
        <w:t xml:space="preserve">. </w:t>
      </w:r>
    </w:p>
    <w:p w14:paraId="3857FB69" w14:textId="77777777" w:rsidR="00861BF2" w:rsidRPr="002226C0" w:rsidRDefault="00861BF2" w:rsidP="00861BF2">
      <w:pPr>
        <w:pStyle w:val="Akapitzlist"/>
        <w:ind w:left="720"/>
        <w:rPr>
          <w:color w:val="FF0000"/>
        </w:rPr>
      </w:pPr>
    </w:p>
    <w:p w14:paraId="2254CA28" w14:textId="77777777" w:rsidR="00333814" w:rsidRPr="00D203F3" w:rsidRDefault="00333814" w:rsidP="00826CE5">
      <w:pPr>
        <w:pStyle w:val="Nagwek2"/>
      </w:pPr>
      <w:bookmarkStart w:id="482" w:name="_Toc406732703"/>
      <w:bookmarkStart w:id="483" w:name="_Toc462929118"/>
      <w:bookmarkStart w:id="484" w:name="_Toc58834057"/>
      <w:r w:rsidRPr="00D203F3">
        <w:rPr>
          <w:rStyle w:val="Nagwek2Znak"/>
          <w:b/>
        </w:rPr>
        <w:t>Za</w:t>
      </w:r>
      <w:r w:rsidR="00AD260D">
        <w:rPr>
          <w:rStyle w:val="Nagwek2Znak"/>
          <w:b/>
        </w:rPr>
        <w:t>ry</w:t>
      </w:r>
      <w:r w:rsidRPr="00D203F3">
        <w:rPr>
          <w:rStyle w:val="Nagwek2Znak"/>
          <w:b/>
        </w:rPr>
        <w:t>s działań dla systemu zaopatrzenia w paliwa gazowe</w:t>
      </w:r>
      <w:bookmarkEnd w:id="482"/>
      <w:bookmarkEnd w:id="483"/>
      <w:bookmarkEnd w:id="484"/>
    </w:p>
    <w:p w14:paraId="29DC204C" w14:textId="420F30C6" w:rsidR="00333814" w:rsidRPr="00D203F3" w:rsidRDefault="00333814" w:rsidP="00584461">
      <w:pPr>
        <w:spacing w:line="276" w:lineRule="auto"/>
        <w:rPr>
          <w:szCs w:val="22"/>
        </w:rPr>
      </w:pPr>
      <w:r w:rsidRPr="00D203F3">
        <w:rPr>
          <w:szCs w:val="22"/>
        </w:rPr>
        <w:t xml:space="preserve">Rozbudowa systemu gazowniczego i podłączenie obiektów na terenie </w:t>
      </w:r>
      <w:r w:rsidR="001828F4">
        <w:rPr>
          <w:szCs w:val="22"/>
        </w:rPr>
        <w:t>m</w:t>
      </w:r>
      <w:r w:rsidR="00F63885">
        <w:rPr>
          <w:szCs w:val="22"/>
        </w:rPr>
        <w:t>iasta Sanoka</w:t>
      </w:r>
      <w:r w:rsidRPr="00D203F3">
        <w:rPr>
          <w:szCs w:val="22"/>
        </w:rPr>
        <w:t xml:space="preserve">: </w:t>
      </w:r>
    </w:p>
    <w:p w14:paraId="7CCFCD30" w14:textId="77777777" w:rsidR="00333814" w:rsidRPr="00D203F3" w:rsidRDefault="00333814" w:rsidP="00F22831">
      <w:pPr>
        <w:pStyle w:val="Akapitzlist"/>
        <w:numPr>
          <w:ilvl w:val="0"/>
          <w:numId w:val="27"/>
        </w:numPr>
        <w:contextualSpacing/>
        <w:rPr>
          <w:szCs w:val="22"/>
        </w:rPr>
      </w:pPr>
      <w:r w:rsidRPr="00D203F3">
        <w:rPr>
          <w:szCs w:val="22"/>
        </w:rPr>
        <w:t>Podłączenie do sieci gazowej powinno dotyczyć zarówno lokali ogrzewanych obecnie indywidualnymi kotłami na paliwa stałe, jak i nowo powstających budynków</w:t>
      </w:r>
      <w:r w:rsidR="007A38CE">
        <w:rPr>
          <w:szCs w:val="22"/>
        </w:rPr>
        <w:t>.</w:t>
      </w:r>
    </w:p>
    <w:p w14:paraId="4AFF9283" w14:textId="77777777" w:rsidR="00333814" w:rsidRPr="00D203F3" w:rsidRDefault="00333814" w:rsidP="00F22831">
      <w:pPr>
        <w:pStyle w:val="Akapitzlist"/>
        <w:numPr>
          <w:ilvl w:val="0"/>
          <w:numId w:val="27"/>
        </w:numPr>
        <w:contextualSpacing/>
        <w:rPr>
          <w:szCs w:val="22"/>
        </w:rPr>
      </w:pPr>
      <w:r w:rsidRPr="00D203F3">
        <w:rPr>
          <w:szCs w:val="22"/>
        </w:rPr>
        <w:t>Warunkiem dofinansowania rozbudowy i modernizacji sieci gazowych powinno być ich uwzględnienie w całościowym projekcie obejmującym podłączenie nowych odbiorców</w:t>
      </w:r>
      <w:r w:rsidR="007A38CE">
        <w:rPr>
          <w:szCs w:val="22"/>
        </w:rPr>
        <w:t>.</w:t>
      </w:r>
    </w:p>
    <w:p w14:paraId="49A490F8" w14:textId="21C69BC2" w:rsidR="00333814" w:rsidRPr="00D203F3" w:rsidRDefault="00333814" w:rsidP="00F22831">
      <w:pPr>
        <w:pStyle w:val="Akapitzlist"/>
        <w:numPr>
          <w:ilvl w:val="0"/>
          <w:numId w:val="27"/>
        </w:numPr>
        <w:contextualSpacing/>
        <w:rPr>
          <w:szCs w:val="22"/>
        </w:rPr>
      </w:pPr>
      <w:r w:rsidRPr="00D203F3">
        <w:rPr>
          <w:szCs w:val="22"/>
        </w:rPr>
        <w:t xml:space="preserve">Organizacja systemu zamówień publicznych z uwzględnieniem kryterium niskoemisyjności, co zwiększy oddziaływanie </w:t>
      </w:r>
      <w:r w:rsidR="00C52DBF">
        <w:rPr>
          <w:szCs w:val="22"/>
        </w:rPr>
        <w:t>miasta</w:t>
      </w:r>
      <w:r w:rsidRPr="00D203F3">
        <w:rPr>
          <w:szCs w:val="22"/>
        </w:rPr>
        <w:t xml:space="preserve"> na innych użytkowników energii</w:t>
      </w:r>
      <w:r w:rsidR="007A38CE">
        <w:rPr>
          <w:szCs w:val="22"/>
        </w:rPr>
        <w:t>,</w:t>
      </w:r>
      <w:r w:rsidRPr="00D203F3">
        <w:rPr>
          <w:szCs w:val="22"/>
        </w:rPr>
        <w:t xml:space="preserve"> poprzez pełnienie wzorcowej roli w zakresie energii i środowiska.</w:t>
      </w:r>
    </w:p>
    <w:p w14:paraId="495A4AB7" w14:textId="77777777" w:rsidR="004C1A5A" w:rsidRDefault="004C1A5A" w:rsidP="00964DDF">
      <w:pPr>
        <w:rPr>
          <w:rFonts w:eastAsiaTheme="minorHAnsi" w:cs="Arial"/>
          <w:iCs/>
          <w:color w:val="FF0000"/>
          <w:szCs w:val="18"/>
          <w:lang w:eastAsia="en-US"/>
        </w:rPr>
      </w:pPr>
    </w:p>
    <w:p w14:paraId="1A255408" w14:textId="77777777" w:rsidR="00694387" w:rsidRDefault="00694387" w:rsidP="00964DDF">
      <w:pPr>
        <w:pStyle w:val="Nagwek2"/>
        <w:sectPr w:rsidR="00694387" w:rsidSect="000A6B58">
          <w:pgSz w:w="11906" w:h="16838"/>
          <w:pgMar w:top="1417" w:right="1417" w:bottom="1417" w:left="1417" w:header="454" w:footer="708" w:gutter="0"/>
          <w:cols w:space="708"/>
          <w:docGrid w:linePitch="360"/>
        </w:sectPr>
      </w:pPr>
      <w:bookmarkStart w:id="485" w:name="_Toc345864321"/>
      <w:bookmarkStart w:id="486" w:name="_Toc464175738"/>
    </w:p>
    <w:p w14:paraId="27F13968" w14:textId="2023D815" w:rsidR="00964DDF" w:rsidRPr="00D203F3" w:rsidRDefault="00964DDF" w:rsidP="00964DDF">
      <w:pPr>
        <w:pStyle w:val="Nagwek2"/>
      </w:pPr>
      <w:bookmarkStart w:id="487" w:name="_Toc58834058"/>
      <w:r w:rsidRPr="00D203F3">
        <w:lastRenderedPageBreak/>
        <w:t xml:space="preserve">Oddziaływanie na środowisko realizacji </w:t>
      </w:r>
      <w:bookmarkEnd w:id="485"/>
      <w:bookmarkEnd w:id="486"/>
      <w:r w:rsidR="00352A56">
        <w:t>Założeń</w:t>
      </w:r>
      <w:bookmarkEnd w:id="487"/>
    </w:p>
    <w:p w14:paraId="6C3405F9" w14:textId="2AB4FAE6" w:rsidR="00964DDF" w:rsidRPr="00D203F3" w:rsidRDefault="00964DDF" w:rsidP="00964DDF">
      <w:pPr>
        <w:spacing w:line="276" w:lineRule="auto"/>
      </w:pPr>
      <w:r w:rsidRPr="00D203F3">
        <w:t>Kierunki wyznaczone w</w:t>
      </w:r>
      <w:r w:rsidRPr="00D203F3">
        <w:rPr>
          <w:i/>
        </w:rPr>
        <w:t xml:space="preserve"> </w:t>
      </w:r>
      <w:r w:rsidRPr="00D203F3">
        <w:t>„Założe</w:t>
      </w:r>
      <w:r w:rsidR="00352A56">
        <w:t>niach</w:t>
      </w:r>
      <w:r w:rsidRPr="00D203F3">
        <w:t xml:space="preserve"> do Planu Zaopatrzenia w Ciepło, Energię Elektryczną</w:t>
      </w:r>
      <w:r w:rsidR="00694387">
        <w:br/>
      </w:r>
      <w:r w:rsidRPr="00D203F3">
        <w:t xml:space="preserve"> i Paliwa Gazowe dla </w:t>
      </w:r>
      <w:r w:rsidR="00F63885">
        <w:t>Miasta Sanoka</w:t>
      </w:r>
      <w:r w:rsidRPr="00D203F3">
        <w:t>” mają na celu</w:t>
      </w:r>
      <w:r>
        <w:t xml:space="preserve"> </w:t>
      </w:r>
      <w:r w:rsidRPr="00D203F3">
        <w:t xml:space="preserve">w perspektywie długoterminowej poprawę efektywności energetycznej na terenie </w:t>
      </w:r>
      <w:r w:rsidR="001828F4">
        <w:t>m</w:t>
      </w:r>
      <w:r w:rsidR="00C52DBF">
        <w:t>iasta</w:t>
      </w:r>
      <w:r w:rsidRPr="00D203F3">
        <w:t xml:space="preserve"> oraz poprawę jakości powietrza. Część tych zadań może potencjalnie mieć krótkotrwały, negatywny wpływ na otoczenie, zwłaszcza w czasie realizacji inwestycji. Realizacja większości zadań inwestycyjnych nałożona jest na JST poprzez dokumenty wyższego rzędu (na poziomie międzynarodowym, krajowym, wojewódzkim czy powiatowym). Ich możliwy wpływ na stan środowiska oraz warunki życia to:</w:t>
      </w:r>
    </w:p>
    <w:p w14:paraId="22D60E54" w14:textId="77777777" w:rsidR="00964DDF" w:rsidRDefault="00964DDF" w:rsidP="00964DDF">
      <w:pPr>
        <w:spacing w:line="276" w:lineRule="auto"/>
        <w:rPr>
          <w:b/>
        </w:rPr>
      </w:pPr>
    </w:p>
    <w:p w14:paraId="08F08383" w14:textId="77777777" w:rsidR="00964DDF" w:rsidRPr="00D203F3" w:rsidRDefault="00964DDF" w:rsidP="00964DDF">
      <w:pPr>
        <w:spacing w:line="276" w:lineRule="auto"/>
        <w:rPr>
          <w:b/>
        </w:rPr>
      </w:pPr>
      <w:r w:rsidRPr="00D203F3">
        <w:rPr>
          <w:b/>
        </w:rPr>
        <w:t>Rozwój elektryfikacji</w:t>
      </w:r>
    </w:p>
    <w:p w14:paraId="0DF1E7A6" w14:textId="77777777" w:rsidR="00964DDF" w:rsidRPr="00D203F3" w:rsidRDefault="00964DDF" w:rsidP="00964DDF">
      <w:pPr>
        <w:pStyle w:val="Akapitzlist"/>
        <w:numPr>
          <w:ilvl w:val="0"/>
          <w:numId w:val="18"/>
        </w:numPr>
        <w:spacing w:after="200"/>
        <w:contextualSpacing/>
        <w:rPr>
          <w:u w:val="single"/>
        </w:rPr>
      </w:pPr>
      <w:r w:rsidRPr="00D203F3">
        <w:t>zajęcie terenów pod budowę infrastruktury przesyłowej oraz ustanowienia obszarów ochronnych</w:t>
      </w:r>
      <w:r>
        <w:t>,</w:t>
      </w:r>
    </w:p>
    <w:p w14:paraId="1450817B" w14:textId="77777777" w:rsidR="00964DDF" w:rsidRPr="00D203F3" w:rsidRDefault="00964DDF" w:rsidP="00964DDF">
      <w:pPr>
        <w:pStyle w:val="Akapitzlist"/>
        <w:numPr>
          <w:ilvl w:val="0"/>
          <w:numId w:val="18"/>
        </w:numPr>
        <w:spacing w:after="200"/>
        <w:contextualSpacing/>
        <w:rPr>
          <w:u w:val="single"/>
        </w:rPr>
      </w:pPr>
      <w:r w:rsidRPr="00D203F3">
        <w:t>negatywny wpływ na walory krajobrazowe</w:t>
      </w:r>
      <w:r>
        <w:t>,</w:t>
      </w:r>
    </w:p>
    <w:p w14:paraId="6F840BAB" w14:textId="77777777" w:rsidR="00964DDF" w:rsidRPr="00D203F3" w:rsidRDefault="00964DDF" w:rsidP="00964DDF">
      <w:pPr>
        <w:pStyle w:val="Akapitzlist"/>
        <w:numPr>
          <w:ilvl w:val="0"/>
          <w:numId w:val="18"/>
        </w:numPr>
        <w:spacing w:after="200"/>
        <w:contextualSpacing/>
        <w:rPr>
          <w:u w:val="single"/>
        </w:rPr>
      </w:pPr>
      <w:r w:rsidRPr="00D203F3">
        <w:t>emisja hałasu akustycznego ze stacji transformatorowych</w:t>
      </w:r>
      <w:r>
        <w:t>,</w:t>
      </w:r>
    </w:p>
    <w:p w14:paraId="37C0A3F8" w14:textId="77777777" w:rsidR="00964DDF" w:rsidRPr="00D203F3" w:rsidRDefault="00964DDF" w:rsidP="00964DDF">
      <w:pPr>
        <w:pStyle w:val="Akapitzlist"/>
        <w:numPr>
          <w:ilvl w:val="0"/>
          <w:numId w:val="18"/>
        </w:numPr>
        <w:spacing w:after="200"/>
        <w:contextualSpacing/>
        <w:rPr>
          <w:u w:val="single"/>
        </w:rPr>
      </w:pPr>
      <w:r w:rsidRPr="00D203F3">
        <w:t>emisja promieniowania elektromagnetycznego ze stacji transformatorowych</w:t>
      </w:r>
      <w:r>
        <w:t>,</w:t>
      </w:r>
    </w:p>
    <w:p w14:paraId="745F3CE1" w14:textId="77777777" w:rsidR="00964DDF" w:rsidRPr="00D203F3" w:rsidRDefault="00964DDF" w:rsidP="00964DDF">
      <w:pPr>
        <w:pStyle w:val="Akapitzlist"/>
        <w:numPr>
          <w:ilvl w:val="0"/>
          <w:numId w:val="18"/>
        </w:numPr>
        <w:spacing w:after="200"/>
        <w:contextualSpacing/>
        <w:rPr>
          <w:u w:val="single"/>
        </w:rPr>
      </w:pPr>
      <w:r w:rsidRPr="00D203F3">
        <w:t>zwiększenie śmiertelności ptactwa w wyniku zetknięcia z przewodami wysokiego napięcia</w:t>
      </w:r>
      <w:r>
        <w:t>,</w:t>
      </w:r>
    </w:p>
    <w:p w14:paraId="04AF7123" w14:textId="6722F66C" w:rsidR="00964DDF" w:rsidRPr="00D203F3" w:rsidRDefault="00964DDF" w:rsidP="00964DDF">
      <w:pPr>
        <w:pStyle w:val="Akapitzlist"/>
        <w:numPr>
          <w:ilvl w:val="0"/>
          <w:numId w:val="18"/>
        </w:numPr>
        <w:spacing w:after="200"/>
        <w:contextualSpacing/>
        <w:rPr>
          <w:u w:val="single"/>
        </w:rPr>
      </w:pPr>
      <w:r w:rsidRPr="00D203F3">
        <w:t xml:space="preserve">rozbudowa oraz poprawa sprawności funkcjonowania sieci energetycznej -zapewnienie dostępu do energii elektrycznej wszystkim mieszkańcom </w:t>
      </w:r>
      <w:r w:rsidR="00C52DBF">
        <w:t>miasta</w:t>
      </w:r>
      <w:r w:rsidR="00694387">
        <w:br/>
      </w:r>
      <w:r>
        <w:t xml:space="preserve">  przyszłości,</w:t>
      </w:r>
    </w:p>
    <w:p w14:paraId="599406AF" w14:textId="1B810D5B" w:rsidR="00964DDF" w:rsidRPr="007A38CE" w:rsidRDefault="00964DDF" w:rsidP="00964DDF">
      <w:pPr>
        <w:pStyle w:val="Akapitzlist"/>
        <w:numPr>
          <w:ilvl w:val="0"/>
          <w:numId w:val="18"/>
        </w:numPr>
        <w:spacing w:after="200"/>
        <w:contextualSpacing/>
        <w:rPr>
          <w:u w:val="single"/>
        </w:rPr>
      </w:pPr>
      <w:r w:rsidRPr="00D203F3">
        <w:t xml:space="preserve">proces elektryfikacji jest podstawowym warunkiem rozwoju gospodarczego </w:t>
      </w:r>
      <w:r w:rsidR="00C52DBF">
        <w:t>miasta</w:t>
      </w:r>
      <w:r w:rsidRPr="00D203F3">
        <w:t xml:space="preserve">, </w:t>
      </w:r>
    </w:p>
    <w:p w14:paraId="1ED13F8B" w14:textId="77777777" w:rsidR="00964DDF" w:rsidRPr="007A38CE" w:rsidRDefault="00964DDF" w:rsidP="00964DDF">
      <w:pPr>
        <w:pStyle w:val="Akapitzlist"/>
        <w:numPr>
          <w:ilvl w:val="0"/>
          <w:numId w:val="18"/>
        </w:numPr>
        <w:spacing w:after="200"/>
        <w:contextualSpacing/>
        <w:rPr>
          <w:u w:val="single"/>
        </w:rPr>
      </w:pPr>
      <w:r w:rsidRPr="00D203F3">
        <w:t>proces elektryfikacji jest niezbędny do rozwoju zabudowy mieszkaniowej oraz działalności gospodarczej</w:t>
      </w:r>
      <w:r>
        <w:t>,</w:t>
      </w:r>
    </w:p>
    <w:p w14:paraId="5C7F7469" w14:textId="77777777" w:rsidR="00964DDF" w:rsidRPr="007A38CE" w:rsidRDefault="00964DDF" w:rsidP="00964DDF">
      <w:pPr>
        <w:pStyle w:val="Akapitzlist"/>
        <w:numPr>
          <w:ilvl w:val="0"/>
          <w:numId w:val="18"/>
        </w:numPr>
        <w:spacing w:after="200"/>
        <w:contextualSpacing/>
        <w:rPr>
          <w:u w:val="single"/>
        </w:rPr>
      </w:pPr>
      <w:r w:rsidRPr="00D203F3">
        <w:t>wpływa pozytywnie na warunki życia ludności lokalnej.</w:t>
      </w:r>
    </w:p>
    <w:p w14:paraId="20A1D3D6" w14:textId="77777777" w:rsidR="00964DDF" w:rsidRPr="00D203F3" w:rsidRDefault="00964DDF" w:rsidP="00964DDF">
      <w:pPr>
        <w:spacing w:line="276" w:lineRule="auto"/>
        <w:rPr>
          <w:b/>
        </w:rPr>
      </w:pPr>
      <w:r w:rsidRPr="00D203F3">
        <w:rPr>
          <w:b/>
        </w:rPr>
        <w:t>Rozwój ciepłownictwa i sieci gazowej:</w:t>
      </w:r>
    </w:p>
    <w:p w14:paraId="7B487D99" w14:textId="77777777" w:rsidR="00964DDF" w:rsidRPr="00D203F3" w:rsidRDefault="00964DDF" w:rsidP="00964DDF">
      <w:pPr>
        <w:pStyle w:val="Akapitzlist"/>
        <w:numPr>
          <w:ilvl w:val="0"/>
          <w:numId w:val="19"/>
        </w:numPr>
        <w:spacing w:after="200"/>
        <w:contextualSpacing/>
      </w:pPr>
      <w:r w:rsidRPr="00D203F3">
        <w:t>zajęcie terenów pod budowę infrastruktury przemysłowej</w:t>
      </w:r>
      <w:r>
        <w:t>,</w:t>
      </w:r>
    </w:p>
    <w:p w14:paraId="27075404" w14:textId="77777777" w:rsidR="00964DDF" w:rsidRPr="00D203F3" w:rsidRDefault="00964DDF" w:rsidP="00964DDF">
      <w:pPr>
        <w:pStyle w:val="Akapitzlist"/>
        <w:numPr>
          <w:ilvl w:val="0"/>
          <w:numId w:val="19"/>
        </w:numPr>
        <w:spacing w:after="200"/>
        <w:contextualSpacing/>
      </w:pPr>
      <w:r w:rsidRPr="00D203F3">
        <w:t>wzrost lokalnych emisji szkodliwych gazów i pyłów do powietrza</w:t>
      </w:r>
      <w:r>
        <w:t>,</w:t>
      </w:r>
    </w:p>
    <w:p w14:paraId="5F2ED3A0" w14:textId="77777777" w:rsidR="00964DDF" w:rsidRPr="00D203F3" w:rsidRDefault="00964DDF" w:rsidP="00964DDF">
      <w:pPr>
        <w:pStyle w:val="Akapitzlist"/>
        <w:numPr>
          <w:ilvl w:val="0"/>
          <w:numId w:val="19"/>
        </w:numPr>
        <w:spacing w:after="200"/>
        <w:contextualSpacing/>
      </w:pPr>
      <w:r w:rsidRPr="00D203F3">
        <w:t>problem zagospodarowania dużych ilości popiołów, które powstają w skutek produkcji energii cieplnej</w:t>
      </w:r>
      <w:r>
        <w:t>,</w:t>
      </w:r>
    </w:p>
    <w:p w14:paraId="2279877B" w14:textId="77777777" w:rsidR="00964DDF" w:rsidRPr="00D203F3" w:rsidRDefault="00964DDF" w:rsidP="00964DDF">
      <w:pPr>
        <w:pStyle w:val="Akapitzlist"/>
        <w:numPr>
          <w:ilvl w:val="0"/>
          <w:numId w:val="19"/>
        </w:numPr>
        <w:spacing w:after="200"/>
        <w:contextualSpacing/>
      </w:pPr>
      <w:r w:rsidRPr="00D203F3">
        <w:t>wpływ na krajobraz</w:t>
      </w:r>
      <w:r>
        <w:t>,</w:t>
      </w:r>
    </w:p>
    <w:p w14:paraId="2B4F31CE" w14:textId="77777777" w:rsidR="005C5955" w:rsidRPr="00D203F3" w:rsidRDefault="00964DDF" w:rsidP="005C5955">
      <w:pPr>
        <w:pStyle w:val="Akapitzlist"/>
        <w:numPr>
          <w:ilvl w:val="0"/>
          <w:numId w:val="19"/>
        </w:numPr>
        <w:spacing w:after="200"/>
        <w:contextualSpacing/>
      </w:pPr>
      <w:r w:rsidRPr="00D203F3">
        <w:t>eliminacja spalania paliw stałych o niskiej kaloryczności, odpadów w przydomowych kotłowniach.</w:t>
      </w:r>
    </w:p>
    <w:p w14:paraId="7C661059" w14:textId="77777777" w:rsidR="00694387" w:rsidRDefault="00694387" w:rsidP="007B0F71">
      <w:pPr>
        <w:pStyle w:val="Nagwek3"/>
        <w:sectPr w:rsidR="00694387" w:rsidSect="000A6B58">
          <w:pgSz w:w="11906" w:h="16838"/>
          <w:pgMar w:top="1417" w:right="1417" w:bottom="1417" w:left="1417" w:header="454" w:footer="708" w:gutter="0"/>
          <w:cols w:space="708"/>
          <w:docGrid w:linePitch="360"/>
        </w:sectPr>
      </w:pPr>
      <w:bookmarkStart w:id="488" w:name="_Toc464175739"/>
    </w:p>
    <w:p w14:paraId="1836878D" w14:textId="37CE3222" w:rsidR="0008074C" w:rsidRPr="002226C0" w:rsidRDefault="0008074C" w:rsidP="007B0F71">
      <w:pPr>
        <w:pStyle w:val="Nagwek3"/>
        <w:rPr>
          <w:rFonts w:eastAsia="Calibri"/>
          <w:szCs w:val="20"/>
        </w:rPr>
      </w:pPr>
      <w:bookmarkStart w:id="489" w:name="_Toc58834059"/>
      <w:r w:rsidRPr="002226C0">
        <w:lastRenderedPageBreak/>
        <w:t>Rozwiązania mające na celu zapobieganie, ograniczanie lub kompensację przyrodniczą negatywnych oddziaływań na środowisko</w:t>
      </w:r>
      <w:bookmarkEnd w:id="488"/>
      <w:bookmarkEnd w:id="489"/>
    </w:p>
    <w:p w14:paraId="7EFAEC48" w14:textId="77777777" w:rsidR="0008074C" w:rsidRPr="00D203F3" w:rsidRDefault="0008074C" w:rsidP="00584461">
      <w:pPr>
        <w:spacing w:line="276" w:lineRule="auto"/>
        <w:rPr>
          <w:rFonts w:eastAsia="Calibri"/>
          <w:szCs w:val="20"/>
        </w:rPr>
      </w:pPr>
      <w:r w:rsidRPr="00D203F3">
        <w:rPr>
          <w:rFonts w:eastAsia="Calibri"/>
          <w:szCs w:val="20"/>
        </w:rPr>
        <w:t>W celu ograniczenia niekorzystnego wpływu</w:t>
      </w:r>
      <w:r w:rsidR="009C4671">
        <w:rPr>
          <w:rFonts w:eastAsia="Calibri"/>
          <w:szCs w:val="20"/>
        </w:rPr>
        <w:t xml:space="preserve"> </w:t>
      </w:r>
      <w:r w:rsidR="00FF63A0">
        <w:rPr>
          <w:rFonts w:eastAsia="Calibri"/>
          <w:szCs w:val="20"/>
        </w:rPr>
        <w:t xml:space="preserve">zaplanowanych </w:t>
      </w:r>
      <w:r w:rsidR="009C4671" w:rsidRPr="00D203F3">
        <w:rPr>
          <w:rFonts w:eastAsia="Calibri"/>
          <w:szCs w:val="20"/>
        </w:rPr>
        <w:t xml:space="preserve">działań </w:t>
      </w:r>
      <w:r w:rsidRPr="00D203F3">
        <w:rPr>
          <w:rFonts w:eastAsia="Calibri"/>
          <w:szCs w:val="20"/>
        </w:rPr>
        <w:t>na środowisko naturalne</w:t>
      </w:r>
      <w:r w:rsidR="00FF63A0">
        <w:rPr>
          <w:rFonts w:eastAsia="Calibri"/>
          <w:szCs w:val="20"/>
        </w:rPr>
        <w:t xml:space="preserve"> </w:t>
      </w:r>
      <w:r w:rsidRPr="00D203F3">
        <w:rPr>
          <w:rFonts w:eastAsia="Calibri"/>
          <w:szCs w:val="20"/>
        </w:rPr>
        <w:t>a także warunki życia człowieka</w:t>
      </w:r>
      <w:r w:rsidR="00FF63A0">
        <w:rPr>
          <w:rFonts w:eastAsia="Calibri"/>
          <w:szCs w:val="20"/>
        </w:rPr>
        <w:t>,</w:t>
      </w:r>
      <w:r w:rsidRPr="00D203F3">
        <w:rPr>
          <w:rFonts w:eastAsia="Calibri"/>
          <w:szCs w:val="20"/>
        </w:rPr>
        <w:t xml:space="preserve"> </w:t>
      </w:r>
      <w:r w:rsidR="0010008E" w:rsidRPr="00D203F3">
        <w:rPr>
          <w:rFonts w:eastAsia="Calibri"/>
          <w:szCs w:val="20"/>
        </w:rPr>
        <w:t xml:space="preserve">należy skupić się </w:t>
      </w:r>
      <w:r w:rsidRPr="00D203F3">
        <w:rPr>
          <w:rFonts w:eastAsia="Calibri"/>
          <w:szCs w:val="20"/>
        </w:rPr>
        <w:t>w szczególności na indywidualnych rozwiąz</w:t>
      </w:r>
      <w:r w:rsidR="00B14000" w:rsidRPr="00D203F3">
        <w:rPr>
          <w:rFonts w:eastAsia="Calibri"/>
          <w:szCs w:val="20"/>
        </w:rPr>
        <w:t>aniach, które przyczynią się do </w:t>
      </w:r>
      <w:r w:rsidR="00FF63A0">
        <w:rPr>
          <w:rFonts w:eastAsia="Calibri"/>
          <w:szCs w:val="20"/>
        </w:rPr>
        <w:t xml:space="preserve">jego </w:t>
      </w:r>
      <w:r w:rsidRPr="00D203F3">
        <w:rPr>
          <w:rFonts w:eastAsia="Calibri"/>
          <w:szCs w:val="20"/>
        </w:rPr>
        <w:t>minimalizacji. Ryzyko negatywnego wpływu na środowisko oraz</w:t>
      </w:r>
      <w:r w:rsidR="00FF63A0">
        <w:rPr>
          <w:rFonts w:eastAsia="Calibri"/>
          <w:szCs w:val="20"/>
        </w:rPr>
        <w:t xml:space="preserve"> na</w:t>
      </w:r>
      <w:r w:rsidRPr="00D203F3">
        <w:rPr>
          <w:rFonts w:eastAsia="Calibri"/>
          <w:szCs w:val="20"/>
        </w:rPr>
        <w:t xml:space="preserve"> człowieka, powinny być uwzględniane już na etapie postępowania administracyjnego, związanego z wydaniem decyzji o środowiskowych uwarunkowaniach </w:t>
      </w:r>
      <w:r w:rsidR="00FF63A0">
        <w:rPr>
          <w:rFonts w:eastAsia="Calibri"/>
          <w:szCs w:val="20"/>
        </w:rPr>
        <w:t xml:space="preserve">przed wydaniem </w:t>
      </w:r>
      <w:r w:rsidRPr="00D203F3">
        <w:rPr>
          <w:rFonts w:eastAsia="Calibri"/>
          <w:szCs w:val="20"/>
        </w:rPr>
        <w:t xml:space="preserve">zgody na realizację inwestycji. </w:t>
      </w:r>
    </w:p>
    <w:p w14:paraId="7B4791F8" w14:textId="77777777" w:rsidR="0008074C" w:rsidRPr="00D203F3" w:rsidRDefault="0008074C" w:rsidP="00584461">
      <w:pPr>
        <w:spacing w:line="276" w:lineRule="auto"/>
        <w:rPr>
          <w:rFonts w:eastAsia="Calibri"/>
          <w:szCs w:val="20"/>
        </w:rPr>
      </w:pPr>
    </w:p>
    <w:p w14:paraId="03B7D534" w14:textId="77777777" w:rsidR="0008074C" w:rsidRPr="00D203F3" w:rsidRDefault="0008074C" w:rsidP="00584461">
      <w:pPr>
        <w:spacing w:line="276" w:lineRule="auto"/>
        <w:rPr>
          <w:rFonts w:eastAsia="Calibri"/>
          <w:szCs w:val="20"/>
        </w:rPr>
      </w:pPr>
      <w:r w:rsidRPr="00D203F3">
        <w:rPr>
          <w:rFonts w:eastAsia="Calibri"/>
          <w:szCs w:val="20"/>
        </w:rPr>
        <w:t>Rozwiązania, które mają na celu zapobieganie, ograniczenie lub kompensację negatywnych oddziaływań powinny dotyczyć:</w:t>
      </w:r>
    </w:p>
    <w:p w14:paraId="3E7AD3FA" w14:textId="77777777" w:rsidR="003576F9" w:rsidRDefault="003576F9" w:rsidP="00584461">
      <w:pPr>
        <w:spacing w:line="276" w:lineRule="auto"/>
        <w:rPr>
          <w:rFonts w:eastAsia="Calibri"/>
          <w:b/>
          <w:szCs w:val="20"/>
        </w:rPr>
      </w:pPr>
    </w:p>
    <w:p w14:paraId="0922FE7B" w14:textId="0F753D15" w:rsidR="0008074C" w:rsidRPr="00D203F3" w:rsidRDefault="0008074C" w:rsidP="001E0C56">
      <w:pPr>
        <w:spacing w:line="276" w:lineRule="auto"/>
        <w:rPr>
          <w:rFonts w:eastAsia="Calibri"/>
          <w:b/>
          <w:szCs w:val="20"/>
        </w:rPr>
      </w:pPr>
      <w:r w:rsidRPr="00D203F3">
        <w:rPr>
          <w:rFonts w:eastAsia="Calibri"/>
          <w:b/>
          <w:szCs w:val="20"/>
        </w:rPr>
        <w:t xml:space="preserve">Rozwój elektryfikacji </w:t>
      </w:r>
      <w:r w:rsidR="00C255FF">
        <w:rPr>
          <w:rFonts w:eastAsia="Calibri"/>
          <w:b/>
          <w:szCs w:val="20"/>
        </w:rPr>
        <w:t>m</w:t>
      </w:r>
      <w:r w:rsidR="00C52DBF">
        <w:rPr>
          <w:rFonts w:eastAsia="Calibri"/>
          <w:b/>
          <w:szCs w:val="20"/>
        </w:rPr>
        <w:t>iasta</w:t>
      </w:r>
    </w:p>
    <w:p w14:paraId="1E89744D" w14:textId="77777777" w:rsidR="0008074C" w:rsidRPr="00D203F3" w:rsidRDefault="00FF63A0" w:rsidP="00F22831">
      <w:pPr>
        <w:pStyle w:val="Akapitzlist"/>
        <w:numPr>
          <w:ilvl w:val="0"/>
          <w:numId w:val="20"/>
        </w:numPr>
        <w:spacing w:after="0"/>
        <w:contextualSpacing/>
        <w:jc w:val="left"/>
        <w:rPr>
          <w:rFonts w:eastAsia="Calibri"/>
          <w:szCs w:val="20"/>
          <w:u w:val="single"/>
        </w:rPr>
      </w:pPr>
      <w:r w:rsidRPr="00D203F3">
        <w:rPr>
          <w:rFonts w:eastAsia="Calibri"/>
          <w:szCs w:val="20"/>
        </w:rPr>
        <w:t>wybór optymalnych tras przebiegu nowopowstających odcinków sieci elektroenergetycznej, a także punktów lokalizacji stacji transformatorowych, omijających obszary przyrodniczo-cenne</w:t>
      </w:r>
      <w:r>
        <w:rPr>
          <w:rFonts w:eastAsia="Calibri"/>
          <w:szCs w:val="20"/>
        </w:rPr>
        <w:t>,</w:t>
      </w:r>
    </w:p>
    <w:p w14:paraId="1A3F699E" w14:textId="77777777" w:rsidR="0008074C" w:rsidRPr="00D203F3" w:rsidRDefault="00FF63A0" w:rsidP="00F22831">
      <w:pPr>
        <w:pStyle w:val="Akapitzlist"/>
        <w:numPr>
          <w:ilvl w:val="0"/>
          <w:numId w:val="20"/>
        </w:numPr>
        <w:spacing w:after="0"/>
        <w:contextualSpacing/>
        <w:jc w:val="left"/>
        <w:rPr>
          <w:rFonts w:eastAsia="Calibri"/>
          <w:szCs w:val="20"/>
        </w:rPr>
      </w:pPr>
      <w:r w:rsidRPr="00D203F3">
        <w:rPr>
          <w:rFonts w:eastAsia="Calibri"/>
          <w:szCs w:val="20"/>
        </w:rPr>
        <w:t>wybór optymalnych tras przebiegu nowopowstających odcinków sieci elektroenergetycznej, mających na celu ograniczenie negatywnego wpływu na bioróżnorodność</w:t>
      </w:r>
      <w:r>
        <w:rPr>
          <w:rFonts w:eastAsia="Calibri"/>
          <w:szCs w:val="20"/>
        </w:rPr>
        <w:t>,</w:t>
      </w:r>
    </w:p>
    <w:p w14:paraId="0DC39C5B" w14:textId="77777777" w:rsidR="0008074C" w:rsidRPr="00D203F3" w:rsidRDefault="00FF63A0" w:rsidP="00F22831">
      <w:pPr>
        <w:pStyle w:val="Akapitzlist"/>
        <w:numPr>
          <w:ilvl w:val="0"/>
          <w:numId w:val="20"/>
        </w:numPr>
        <w:spacing w:after="0"/>
        <w:contextualSpacing/>
        <w:jc w:val="left"/>
        <w:rPr>
          <w:rFonts w:eastAsia="Calibri"/>
          <w:szCs w:val="20"/>
        </w:rPr>
      </w:pPr>
      <w:r w:rsidRPr="00D203F3">
        <w:rPr>
          <w:rFonts w:eastAsia="Calibri"/>
          <w:szCs w:val="20"/>
        </w:rPr>
        <w:t>wybór optymalnych tras przebiegu nowopowstających odcinków sieci elektroenergetycznej, ograniczających negatywny wpływ na krajobraz</w:t>
      </w:r>
      <w:r>
        <w:rPr>
          <w:rFonts w:eastAsia="Calibri"/>
          <w:szCs w:val="20"/>
        </w:rPr>
        <w:t>,</w:t>
      </w:r>
    </w:p>
    <w:p w14:paraId="24520D40" w14:textId="77777777" w:rsidR="0008074C" w:rsidRPr="00D203F3" w:rsidRDefault="00FF63A0" w:rsidP="00F22831">
      <w:pPr>
        <w:pStyle w:val="Akapitzlist"/>
        <w:numPr>
          <w:ilvl w:val="0"/>
          <w:numId w:val="20"/>
        </w:numPr>
        <w:spacing w:after="0"/>
        <w:contextualSpacing/>
        <w:jc w:val="left"/>
        <w:rPr>
          <w:rFonts w:eastAsia="Calibri"/>
          <w:szCs w:val="20"/>
          <w:u w:val="single"/>
        </w:rPr>
      </w:pPr>
      <w:r w:rsidRPr="00D203F3">
        <w:rPr>
          <w:rFonts w:eastAsia="Calibri"/>
          <w:szCs w:val="20"/>
        </w:rPr>
        <w:t xml:space="preserve">przed przystąpieniem do realizacji planowanych działań należy wykonać szczegółową analizę oddziaływania na środowisko dla każdej indywidualnej inwestycji. </w:t>
      </w:r>
    </w:p>
    <w:p w14:paraId="41D1FD38" w14:textId="77777777" w:rsidR="000A6B58" w:rsidRDefault="000A6B58" w:rsidP="001E0C56">
      <w:pPr>
        <w:spacing w:line="276" w:lineRule="auto"/>
        <w:rPr>
          <w:rFonts w:eastAsia="Calibri"/>
          <w:b/>
          <w:szCs w:val="20"/>
        </w:rPr>
      </w:pPr>
    </w:p>
    <w:p w14:paraId="10A3D5CF" w14:textId="06D20337" w:rsidR="0008074C" w:rsidRPr="00D203F3" w:rsidRDefault="0008074C" w:rsidP="001E0C56">
      <w:pPr>
        <w:spacing w:line="276" w:lineRule="auto"/>
        <w:rPr>
          <w:rFonts w:eastAsia="Calibri"/>
          <w:b/>
          <w:szCs w:val="20"/>
        </w:rPr>
      </w:pPr>
      <w:r w:rsidRPr="00D203F3">
        <w:rPr>
          <w:rFonts w:eastAsia="Calibri"/>
          <w:b/>
          <w:szCs w:val="20"/>
        </w:rPr>
        <w:t xml:space="preserve">Realizacja inwestycji z zakresu zaopatrzenia w ciepło </w:t>
      </w:r>
      <w:r w:rsidR="0076027F">
        <w:rPr>
          <w:rFonts w:eastAsia="Calibri"/>
          <w:b/>
          <w:szCs w:val="20"/>
        </w:rPr>
        <w:t xml:space="preserve">(w tym termomodernizacje i wymiany kotłów) </w:t>
      </w:r>
      <w:r w:rsidRPr="00D203F3">
        <w:rPr>
          <w:rFonts w:eastAsia="Calibri"/>
          <w:b/>
          <w:szCs w:val="20"/>
        </w:rPr>
        <w:t>i gaz</w:t>
      </w:r>
    </w:p>
    <w:p w14:paraId="784E1D45" w14:textId="77777777" w:rsidR="0008074C" w:rsidRPr="00D203F3" w:rsidRDefault="00B47DF1" w:rsidP="00F22831">
      <w:pPr>
        <w:pStyle w:val="Akapitzlist"/>
        <w:numPr>
          <w:ilvl w:val="0"/>
          <w:numId w:val="21"/>
        </w:numPr>
        <w:spacing w:after="0"/>
        <w:contextualSpacing/>
        <w:rPr>
          <w:rFonts w:eastAsia="Calibri"/>
          <w:szCs w:val="20"/>
        </w:rPr>
      </w:pPr>
      <w:r w:rsidRPr="00D203F3">
        <w:rPr>
          <w:rFonts w:eastAsia="Calibri"/>
          <w:szCs w:val="20"/>
        </w:rPr>
        <w:t xml:space="preserve">budynki mieszkalne stanowią potencjalne siedlisko chronionych gatunków ptaków, </w:t>
      </w:r>
      <w:r w:rsidRPr="00D203F3">
        <w:rPr>
          <w:rFonts w:eastAsia="Calibri"/>
          <w:szCs w:val="20"/>
        </w:rPr>
        <w:br/>
        <w:t>w tym np. jerzyka (</w:t>
      </w:r>
      <w:r>
        <w:rPr>
          <w:rFonts w:eastAsia="Calibri"/>
          <w:szCs w:val="20"/>
        </w:rPr>
        <w:t>a</w:t>
      </w:r>
      <w:r w:rsidRPr="00D203F3">
        <w:rPr>
          <w:rFonts w:eastAsia="Calibri"/>
          <w:szCs w:val="20"/>
        </w:rPr>
        <w:t>pus apus) i wróbla (</w:t>
      </w:r>
      <w:r>
        <w:rPr>
          <w:rFonts w:eastAsia="Calibri"/>
          <w:szCs w:val="20"/>
        </w:rPr>
        <w:t>P</w:t>
      </w:r>
      <w:r w:rsidRPr="00D203F3">
        <w:rPr>
          <w:rFonts w:eastAsia="Calibri"/>
          <w:szCs w:val="20"/>
        </w:rPr>
        <w:t xml:space="preserve">asser domesticus) oraz nietoperzy. przed realizacją prac termomodernizacyjnych, należy przeprowadzić inwentaryzację ornitologiczną budynków pod kątem występowania chronionych gatunków ptaków </w:t>
      </w:r>
      <w:r w:rsidRPr="00D203F3">
        <w:rPr>
          <w:rFonts w:eastAsia="Calibri"/>
          <w:szCs w:val="20"/>
        </w:rPr>
        <w:br/>
        <w:t xml:space="preserve">i nietoperzy. w przypadku stwierdzenia występowania ww. gatunków chronionych, należy dostosować termin oraz sposób wykonania prac do ich okresów lęgowych </w:t>
      </w:r>
      <w:r w:rsidRPr="00D203F3">
        <w:rPr>
          <w:rFonts w:eastAsia="Calibri"/>
          <w:szCs w:val="20"/>
        </w:rPr>
        <w:br/>
        <w:t>i rozrodczych</w:t>
      </w:r>
      <w:r>
        <w:rPr>
          <w:rFonts w:eastAsia="Calibri"/>
          <w:szCs w:val="20"/>
        </w:rPr>
        <w:t>,</w:t>
      </w:r>
    </w:p>
    <w:p w14:paraId="67C5CD4F" w14:textId="77777777" w:rsidR="0008074C" w:rsidRPr="00D203F3" w:rsidRDefault="00B47DF1" w:rsidP="00F22831">
      <w:pPr>
        <w:pStyle w:val="Akapitzlist"/>
        <w:numPr>
          <w:ilvl w:val="0"/>
          <w:numId w:val="21"/>
        </w:numPr>
        <w:spacing w:after="0"/>
        <w:contextualSpacing/>
        <w:rPr>
          <w:rFonts w:eastAsia="Calibri"/>
          <w:szCs w:val="20"/>
        </w:rPr>
      </w:pPr>
      <w:r w:rsidRPr="00D203F3">
        <w:rPr>
          <w:rFonts w:eastAsia="Calibri"/>
          <w:szCs w:val="20"/>
        </w:rPr>
        <w:t>kontrola gospodarowania przez mieszkańców odpadami komunalnymi (w celu eliminacji spalania odpadów w przydomowych kotłowniach oraz prawidłowego postępowania z powstającym popiołem)</w:t>
      </w:r>
      <w:r>
        <w:rPr>
          <w:rFonts w:eastAsia="Calibri"/>
          <w:szCs w:val="20"/>
        </w:rPr>
        <w:t>,</w:t>
      </w:r>
    </w:p>
    <w:p w14:paraId="2A62499C" w14:textId="77777777" w:rsidR="0008074C" w:rsidRPr="00D203F3" w:rsidRDefault="00B47DF1" w:rsidP="00F22831">
      <w:pPr>
        <w:pStyle w:val="Akapitzlist"/>
        <w:numPr>
          <w:ilvl w:val="0"/>
          <w:numId w:val="21"/>
        </w:numPr>
        <w:spacing w:after="0"/>
        <w:contextualSpacing/>
        <w:rPr>
          <w:rFonts w:eastAsia="Calibri"/>
          <w:szCs w:val="20"/>
        </w:rPr>
      </w:pPr>
      <w:r w:rsidRPr="00D203F3">
        <w:rPr>
          <w:rFonts w:eastAsia="Calibri"/>
          <w:szCs w:val="20"/>
        </w:rPr>
        <w:t>wybór optymalnych lokalizacji prowadzenia inwestycji, w celu ochrony obszarów przyrodniczo-cennych, a także krajobrazu.</w:t>
      </w:r>
    </w:p>
    <w:p w14:paraId="17AEAD75" w14:textId="77777777" w:rsidR="005C5955" w:rsidRPr="00D203F3" w:rsidRDefault="005C5955" w:rsidP="0008074C">
      <w:pPr>
        <w:pStyle w:val="Akapitzlist"/>
      </w:pPr>
    </w:p>
    <w:p w14:paraId="52EA819F" w14:textId="77777777" w:rsidR="00694387" w:rsidRDefault="00694387" w:rsidP="00C35324">
      <w:pPr>
        <w:pStyle w:val="Nagwek2"/>
        <w:keepNext/>
        <w:keepLines/>
        <w:spacing w:before="200" w:after="0"/>
        <w:contextualSpacing w:val="0"/>
        <w:sectPr w:rsidR="00694387" w:rsidSect="000A6B58">
          <w:pgSz w:w="11906" w:h="16838"/>
          <w:pgMar w:top="1417" w:right="1417" w:bottom="1417" w:left="1417" w:header="454" w:footer="708" w:gutter="0"/>
          <w:cols w:space="708"/>
          <w:docGrid w:linePitch="360"/>
        </w:sectPr>
      </w:pPr>
      <w:bookmarkStart w:id="490" w:name="_Toc419375393"/>
      <w:bookmarkStart w:id="491" w:name="_Toc519174381"/>
      <w:bookmarkStart w:id="492" w:name="_Toc23415490"/>
    </w:p>
    <w:p w14:paraId="2341156E" w14:textId="7D5D4DE4" w:rsidR="00C35324" w:rsidRPr="00B85E6C" w:rsidRDefault="00C35324" w:rsidP="00C35324">
      <w:pPr>
        <w:pStyle w:val="Nagwek2"/>
        <w:keepNext/>
        <w:keepLines/>
        <w:spacing w:before="200" w:after="0"/>
        <w:contextualSpacing w:val="0"/>
      </w:pPr>
      <w:bookmarkStart w:id="493" w:name="_Toc58834060"/>
      <w:r w:rsidRPr="00B85E6C">
        <w:lastRenderedPageBreak/>
        <w:t>Potencjalne</w:t>
      </w:r>
      <w:r w:rsidR="009064E8">
        <w:t> </w:t>
      </w:r>
      <w:r w:rsidRPr="00B85E6C">
        <w:t>źródła</w:t>
      </w:r>
      <w:r w:rsidR="009064E8">
        <w:t> </w:t>
      </w:r>
      <w:r w:rsidRPr="00B85E6C">
        <w:t>finansowania</w:t>
      </w:r>
      <w:r w:rsidR="009064E8">
        <w:t> </w:t>
      </w:r>
      <w:r w:rsidRPr="00B85E6C">
        <w:t>przedsięwzięć</w:t>
      </w:r>
      <w:r w:rsidR="009064E8">
        <w:t xml:space="preserve">                           </w:t>
      </w:r>
      <w:r w:rsidRPr="00B85E6C">
        <w:t>inwestycyjnych</w:t>
      </w:r>
      <w:bookmarkEnd w:id="490"/>
      <w:bookmarkEnd w:id="491"/>
      <w:bookmarkEnd w:id="492"/>
      <w:bookmarkEnd w:id="493"/>
    </w:p>
    <w:p w14:paraId="12DFF215" w14:textId="77777777" w:rsidR="00C35324" w:rsidRPr="00B85E6C" w:rsidRDefault="00C35324" w:rsidP="00C35324">
      <w:r w:rsidRPr="00B85E6C">
        <w:t>Realizacja zadań inwestycyjnych w zakresie ochrony środowiska wymaga nakładów finansowych znacznie przewyższających możliwości budżetowe jednostek samorządu terytorialnego. Istnieje zatem potrzeba pozyskania zewnętrznych źródeł finansowego wsparcia przedsięwzięć inwestycyjnych.</w:t>
      </w:r>
    </w:p>
    <w:p w14:paraId="3456D04B" w14:textId="77777777" w:rsidR="00C35324" w:rsidRPr="00B85E6C" w:rsidRDefault="00C35324" w:rsidP="00C35324"/>
    <w:p w14:paraId="01819DB9" w14:textId="77777777" w:rsidR="00C35324" w:rsidRPr="00B85E6C" w:rsidRDefault="00C35324" w:rsidP="00C35324">
      <w:r w:rsidRPr="00B85E6C">
        <w:t>Dla jednostek samorządowych dostępnymi sposobami finansowania inwestycji są:</w:t>
      </w:r>
    </w:p>
    <w:p w14:paraId="648C78D4" w14:textId="77777777" w:rsidR="00C35324" w:rsidRPr="00B85E6C" w:rsidRDefault="00C35324" w:rsidP="00EB4205">
      <w:pPr>
        <w:pStyle w:val="Akapitzlist"/>
        <w:numPr>
          <w:ilvl w:val="0"/>
          <w:numId w:val="53"/>
        </w:numPr>
        <w:spacing w:after="0"/>
        <w:contextualSpacing/>
      </w:pPr>
      <w:r w:rsidRPr="00B85E6C">
        <w:t>środki własne,</w:t>
      </w:r>
    </w:p>
    <w:p w14:paraId="7C0446D0" w14:textId="77777777" w:rsidR="00C35324" w:rsidRPr="00B85E6C" w:rsidRDefault="00C35324" w:rsidP="00EB4205">
      <w:pPr>
        <w:pStyle w:val="Akapitzlist"/>
        <w:numPr>
          <w:ilvl w:val="0"/>
          <w:numId w:val="53"/>
        </w:numPr>
        <w:spacing w:after="0"/>
        <w:contextualSpacing/>
      </w:pPr>
      <w:r w:rsidRPr="00B85E6C">
        <w:t xml:space="preserve">kredyty i pożyczki udzielane w bankach komercyjnych, </w:t>
      </w:r>
    </w:p>
    <w:p w14:paraId="4B1D9126" w14:textId="77777777" w:rsidR="00C35324" w:rsidRPr="00B85E6C" w:rsidRDefault="00C35324" w:rsidP="00EB4205">
      <w:pPr>
        <w:pStyle w:val="Akapitzlist"/>
        <w:numPr>
          <w:ilvl w:val="0"/>
          <w:numId w:val="53"/>
        </w:numPr>
        <w:spacing w:after="0"/>
        <w:contextualSpacing/>
      </w:pPr>
      <w:r w:rsidRPr="00B85E6C">
        <w:t>kredyty i pożyczki preferencyjne udzielane przez instytucje wspierające rozwój gmin,</w:t>
      </w:r>
    </w:p>
    <w:p w14:paraId="485634BF" w14:textId="77777777" w:rsidR="00C35324" w:rsidRPr="00B85E6C" w:rsidRDefault="00C35324" w:rsidP="00EB4205">
      <w:pPr>
        <w:pStyle w:val="Akapitzlist"/>
        <w:numPr>
          <w:ilvl w:val="0"/>
          <w:numId w:val="53"/>
        </w:numPr>
        <w:spacing w:after="0"/>
        <w:contextualSpacing/>
      </w:pPr>
      <w:r w:rsidRPr="00B85E6C">
        <w:t>dotacje państwowe z funduszy krajowych i zagranicznych,</w:t>
      </w:r>
    </w:p>
    <w:p w14:paraId="5F26551C" w14:textId="4D254617" w:rsidR="00C35324" w:rsidRPr="00694387" w:rsidRDefault="00C35324" w:rsidP="00C35324">
      <w:pPr>
        <w:pStyle w:val="Akapitzlist"/>
        <w:numPr>
          <w:ilvl w:val="0"/>
          <w:numId w:val="53"/>
        </w:numPr>
        <w:spacing w:after="0"/>
        <w:contextualSpacing/>
      </w:pPr>
      <w:r w:rsidRPr="00B85E6C">
        <w:t>emisja obligacji.</w:t>
      </w:r>
    </w:p>
    <w:p w14:paraId="5C9BF447" w14:textId="77777777" w:rsidR="00C35324" w:rsidRPr="00B85E6C" w:rsidRDefault="00C35324" w:rsidP="00C35324">
      <w:pPr>
        <w:pStyle w:val="Nagwek2"/>
        <w:keepNext/>
        <w:keepLines/>
        <w:spacing w:before="200" w:after="0"/>
        <w:contextualSpacing w:val="0"/>
      </w:pPr>
      <w:bookmarkStart w:id="494" w:name="_Toc419375394"/>
      <w:bookmarkStart w:id="495" w:name="_Toc440293954"/>
      <w:bookmarkStart w:id="496" w:name="_Toc519174382"/>
      <w:bookmarkStart w:id="497" w:name="_Toc23415491"/>
      <w:bookmarkStart w:id="498" w:name="_Toc58834061"/>
      <w:r w:rsidRPr="00B85E6C">
        <w:t>Fundusze krajowe</w:t>
      </w:r>
      <w:bookmarkEnd w:id="494"/>
      <w:bookmarkEnd w:id="495"/>
      <w:bookmarkEnd w:id="496"/>
      <w:bookmarkEnd w:id="497"/>
      <w:bookmarkEnd w:id="498"/>
    </w:p>
    <w:p w14:paraId="65F73137" w14:textId="77777777" w:rsidR="00C35324" w:rsidRPr="00B85E6C" w:rsidRDefault="00C35324" w:rsidP="004C1A5A">
      <w:pPr>
        <w:spacing w:line="276" w:lineRule="auto"/>
      </w:pPr>
      <w:r w:rsidRPr="00B85E6C">
        <w:t>Wszelkie działania związane z ochroną środowiska i ekologią są wspierane finansowo poprzez różne krajowe i zagraniczne fundusze ekologiczne oraz programy a także środki własne inwestorów. Do publicznych funduszy ochrony środowiska w Polsce zalicza się:</w:t>
      </w:r>
    </w:p>
    <w:p w14:paraId="5727FA9F" w14:textId="77777777" w:rsidR="00C35324" w:rsidRPr="00B85E6C" w:rsidRDefault="00C35324" w:rsidP="00EB4205">
      <w:pPr>
        <w:pStyle w:val="Akapitzlist"/>
        <w:numPr>
          <w:ilvl w:val="0"/>
          <w:numId w:val="62"/>
        </w:numPr>
        <w:spacing w:after="200"/>
        <w:contextualSpacing/>
      </w:pPr>
      <w:r w:rsidRPr="00B85E6C">
        <w:t>Narodowy Fundusz Ochrony Środowiska i Gospodarki Wodnej (NFOŚiGW),</w:t>
      </w:r>
    </w:p>
    <w:p w14:paraId="33C69854" w14:textId="77777777" w:rsidR="00C35324" w:rsidRPr="00B85E6C" w:rsidRDefault="00C35324" w:rsidP="00EB4205">
      <w:pPr>
        <w:pStyle w:val="Akapitzlist"/>
        <w:numPr>
          <w:ilvl w:val="0"/>
          <w:numId w:val="57"/>
        </w:numPr>
        <w:spacing w:after="200"/>
        <w:contextualSpacing/>
      </w:pPr>
      <w:r w:rsidRPr="00B85E6C">
        <w:t>Wojewódzkie Fundusze Ochrony Środowiska i Gospodarki Wodnej (WFOŚiGW).</w:t>
      </w:r>
    </w:p>
    <w:p w14:paraId="64CE9DF0" w14:textId="77777777" w:rsidR="00C35324" w:rsidRPr="00B85E6C" w:rsidRDefault="00C35324" w:rsidP="004C1A5A">
      <w:pPr>
        <w:spacing w:line="276" w:lineRule="auto"/>
      </w:pPr>
      <w:r w:rsidRPr="00B85E6C">
        <w:t xml:space="preserve">Budżety dwóch pierwszych funduszy są tworzone głównie z: </w:t>
      </w:r>
    </w:p>
    <w:p w14:paraId="658DEEB4" w14:textId="77777777" w:rsidR="00C35324" w:rsidRPr="00B85E6C" w:rsidRDefault="00C35324" w:rsidP="00EB4205">
      <w:pPr>
        <w:pStyle w:val="Akapitzlist"/>
        <w:numPr>
          <w:ilvl w:val="0"/>
          <w:numId w:val="58"/>
        </w:numPr>
        <w:spacing w:after="200"/>
        <w:contextualSpacing/>
      </w:pPr>
      <w:r w:rsidRPr="00B85E6C">
        <w:t xml:space="preserve">opłat za gospodarcze korzystanie ze środowiska – wszelkie firmy, które korzystają </w:t>
      </w:r>
      <w:r w:rsidRPr="00B85E6C">
        <w:br/>
        <w:t xml:space="preserve">z zasobów naturalnych środowiska poprzez m.in. zużywanie wody, zanieczyszczając powietrze atmosferyczne czy wytwarzając odpady płacą za to zgodnie ze stawkami wyznaczanymi przez Ministra Środowiska. </w:t>
      </w:r>
    </w:p>
    <w:p w14:paraId="110B6C86" w14:textId="77777777" w:rsidR="00C35324" w:rsidRPr="00B85E6C" w:rsidRDefault="00C35324" w:rsidP="00EB4205">
      <w:pPr>
        <w:pStyle w:val="Akapitzlist"/>
        <w:numPr>
          <w:ilvl w:val="0"/>
          <w:numId w:val="58"/>
        </w:numPr>
        <w:spacing w:after="200"/>
        <w:contextualSpacing/>
      </w:pPr>
      <w:r w:rsidRPr="00B85E6C">
        <w:t xml:space="preserve">kar za przekroczenie dopuszczalnych norm - płacą je firmy, które korzystają </w:t>
      </w:r>
      <w:r w:rsidRPr="00B85E6C">
        <w:br/>
        <w:t>z większych ilości zasobów środowiska niż im na to zezwolono oraz wszystkie inne instytucje nie przestrzegające wymogów ochrony środowiska.</w:t>
      </w:r>
    </w:p>
    <w:p w14:paraId="7E4F1131" w14:textId="77777777" w:rsidR="00C35324" w:rsidRPr="00B85E6C" w:rsidRDefault="00C35324" w:rsidP="004C1A5A">
      <w:pPr>
        <w:spacing w:line="276" w:lineRule="auto"/>
      </w:pPr>
      <w:r w:rsidRPr="00B85E6C">
        <w:rPr>
          <w:rStyle w:val="Pogrubienie"/>
          <w:szCs w:val="22"/>
        </w:rPr>
        <w:t>Narodowy Fundusz Ochrony Środowiska i Gospodarki Wodnej</w:t>
      </w:r>
      <w:r w:rsidRPr="00B85E6C">
        <w:rPr>
          <w:b/>
        </w:rPr>
        <w:t xml:space="preserve"> </w:t>
      </w:r>
      <w:r w:rsidRPr="00B85E6C">
        <w:t xml:space="preserve">jest największą instytucją realizującą Politykę Ekologiczną Państwa poprzez finansowanie inwestycji w ochronie środowiska i gospodarce wodnej, w obszarach ważnych z punktu widzenia procesu dostosowawczego do standardów i norm Unii Europejskiej. Narodowy Fundusz działa od 1 lipca 1989 roku, a powstał na podstawie ustawy z dnia 31 stycznia 1980 roku o ochronie i kształtowaniu środowiska. Celem działalności Narodowego Funduszu jest finansowe wspieranie inwestycji ekologicznych o znaczeniu i zasięgu ogólnopolskim i ponadregionalnym oraz zadań lokalnych, istotnych z punktu widzenia potrzeb środowiska. </w:t>
      </w:r>
    </w:p>
    <w:p w14:paraId="3A536DB3" w14:textId="77777777" w:rsidR="004C1A5A" w:rsidRDefault="004C1A5A" w:rsidP="004C1A5A">
      <w:pPr>
        <w:spacing w:line="276" w:lineRule="auto"/>
      </w:pPr>
    </w:p>
    <w:p w14:paraId="2DA45142" w14:textId="77777777" w:rsidR="00C35324" w:rsidRPr="00B85E6C" w:rsidRDefault="00C35324" w:rsidP="004C1A5A">
      <w:pPr>
        <w:spacing w:line="276" w:lineRule="auto"/>
      </w:pPr>
      <w:r w:rsidRPr="00B85E6C">
        <w:t xml:space="preserve">Dystrybucja środków finansowych z Narodowego Funduszu Ochrony Środowiska i Gospodarki Wodnej odbywa się w ramach następujących dziedzin: </w:t>
      </w:r>
    </w:p>
    <w:p w14:paraId="13CE13AA" w14:textId="77777777" w:rsidR="00C35324" w:rsidRPr="00B85E6C" w:rsidRDefault="00C35324" w:rsidP="00EB4205">
      <w:pPr>
        <w:pStyle w:val="Akapitzlist"/>
        <w:numPr>
          <w:ilvl w:val="0"/>
          <w:numId w:val="54"/>
        </w:numPr>
        <w:spacing w:after="200"/>
        <w:contextualSpacing/>
      </w:pPr>
      <w:r w:rsidRPr="00B85E6C">
        <w:t xml:space="preserve">Ochrona powietrza </w:t>
      </w:r>
    </w:p>
    <w:p w14:paraId="63D52D8F" w14:textId="77777777" w:rsidR="00C35324" w:rsidRPr="00B85E6C" w:rsidRDefault="00C35324" w:rsidP="00EB4205">
      <w:pPr>
        <w:pStyle w:val="Akapitzlist"/>
        <w:numPr>
          <w:ilvl w:val="0"/>
          <w:numId w:val="54"/>
        </w:numPr>
        <w:spacing w:after="200"/>
        <w:contextualSpacing/>
      </w:pPr>
      <w:r w:rsidRPr="00B85E6C">
        <w:t xml:space="preserve">Ochrona wód i gospodarka wodna </w:t>
      </w:r>
    </w:p>
    <w:p w14:paraId="0441A7C3" w14:textId="77777777" w:rsidR="00C35324" w:rsidRPr="00B85E6C" w:rsidRDefault="00C35324" w:rsidP="00EB4205">
      <w:pPr>
        <w:pStyle w:val="Akapitzlist"/>
        <w:numPr>
          <w:ilvl w:val="0"/>
          <w:numId w:val="54"/>
        </w:numPr>
        <w:spacing w:after="200"/>
        <w:contextualSpacing/>
      </w:pPr>
      <w:r w:rsidRPr="00B85E6C">
        <w:t xml:space="preserve">Ochrona powierzchni ziemi </w:t>
      </w:r>
    </w:p>
    <w:p w14:paraId="65CD8B06" w14:textId="77777777" w:rsidR="00C35324" w:rsidRPr="00B85E6C" w:rsidRDefault="00C35324" w:rsidP="00EB4205">
      <w:pPr>
        <w:pStyle w:val="Akapitzlist"/>
        <w:numPr>
          <w:ilvl w:val="0"/>
          <w:numId w:val="54"/>
        </w:numPr>
        <w:spacing w:after="200"/>
        <w:contextualSpacing/>
      </w:pPr>
      <w:r w:rsidRPr="00B85E6C">
        <w:t xml:space="preserve">Ochrona przyrody i krajobrazu oraz leśnictwo </w:t>
      </w:r>
    </w:p>
    <w:p w14:paraId="195B654F" w14:textId="77777777" w:rsidR="00C35324" w:rsidRPr="00B85E6C" w:rsidRDefault="00C35324" w:rsidP="00EB4205">
      <w:pPr>
        <w:pStyle w:val="Akapitzlist"/>
        <w:numPr>
          <w:ilvl w:val="0"/>
          <w:numId w:val="54"/>
        </w:numPr>
        <w:spacing w:after="200"/>
        <w:contextualSpacing/>
      </w:pPr>
      <w:r w:rsidRPr="00B85E6C">
        <w:t xml:space="preserve">Geologia i górnictwo  </w:t>
      </w:r>
    </w:p>
    <w:p w14:paraId="624A5267" w14:textId="77777777" w:rsidR="00C35324" w:rsidRPr="00B85E6C" w:rsidRDefault="00C35324" w:rsidP="00EB4205">
      <w:pPr>
        <w:pStyle w:val="Akapitzlist"/>
        <w:numPr>
          <w:ilvl w:val="0"/>
          <w:numId w:val="54"/>
        </w:numPr>
        <w:spacing w:after="200"/>
        <w:contextualSpacing/>
      </w:pPr>
      <w:r w:rsidRPr="00B85E6C">
        <w:t xml:space="preserve">Edukacja ekologiczna  </w:t>
      </w:r>
    </w:p>
    <w:p w14:paraId="584816ED" w14:textId="77777777" w:rsidR="00C35324" w:rsidRPr="00B85E6C" w:rsidRDefault="00C35324" w:rsidP="00EB4205">
      <w:pPr>
        <w:pStyle w:val="Akapitzlist"/>
        <w:numPr>
          <w:ilvl w:val="0"/>
          <w:numId w:val="54"/>
        </w:numPr>
        <w:spacing w:after="200"/>
        <w:contextualSpacing/>
      </w:pPr>
      <w:r w:rsidRPr="00B85E6C">
        <w:lastRenderedPageBreak/>
        <w:t xml:space="preserve">Państwowy Monitoring Środowiska  </w:t>
      </w:r>
    </w:p>
    <w:p w14:paraId="60A4764F" w14:textId="77777777" w:rsidR="00C35324" w:rsidRPr="00B85E6C" w:rsidRDefault="00C35324" w:rsidP="00EB4205">
      <w:pPr>
        <w:pStyle w:val="Akapitzlist"/>
        <w:numPr>
          <w:ilvl w:val="0"/>
          <w:numId w:val="54"/>
        </w:numPr>
        <w:spacing w:after="200"/>
        <w:contextualSpacing/>
      </w:pPr>
      <w:r w:rsidRPr="00B85E6C">
        <w:t xml:space="preserve">Programy międzydziedzinowe </w:t>
      </w:r>
    </w:p>
    <w:p w14:paraId="205BAA57" w14:textId="77777777" w:rsidR="00C35324" w:rsidRPr="00B85E6C" w:rsidRDefault="00C35324" w:rsidP="00EB4205">
      <w:pPr>
        <w:pStyle w:val="Akapitzlist"/>
        <w:numPr>
          <w:ilvl w:val="0"/>
          <w:numId w:val="54"/>
        </w:numPr>
        <w:spacing w:after="200"/>
        <w:contextualSpacing/>
      </w:pPr>
      <w:r w:rsidRPr="00B85E6C">
        <w:t xml:space="preserve">Nadzwyczajne zagrożenia środowiska </w:t>
      </w:r>
    </w:p>
    <w:p w14:paraId="77A285D2" w14:textId="77777777" w:rsidR="00C35324" w:rsidRPr="00B85E6C" w:rsidRDefault="00C35324" w:rsidP="00EB4205">
      <w:pPr>
        <w:pStyle w:val="Akapitzlist"/>
        <w:numPr>
          <w:ilvl w:val="0"/>
          <w:numId w:val="54"/>
        </w:numPr>
        <w:spacing w:after="200"/>
        <w:contextualSpacing/>
      </w:pPr>
      <w:r w:rsidRPr="00B85E6C">
        <w:t xml:space="preserve">Ekspertyzy i prace badawcze </w:t>
      </w:r>
    </w:p>
    <w:p w14:paraId="30F4CEAA" w14:textId="77777777" w:rsidR="00C35324" w:rsidRPr="00B85E6C" w:rsidRDefault="00C35324" w:rsidP="004C1A5A">
      <w:pPr>
        <w:spacing w:line="276" w:lineRule="auto"/>
      </w:pPr>
      <w:r w:rsidRPr="00B85E6C">
        <w:t xml:space="preserve">W Narodowym Funduszu stosowane są trzy formy dofinansowywania: </w:t>
      </w:r>
    </w:p>
    <w:p w14:paraId="3AA90F86" w14:textId="72638E82" w:rsidR="00C35324" w:rsidRPr="00B85E6C" w:rsidRDefault="00C35324" w:rsidP="00EB4205">
      <w:pPr>
        <w:pStyle w:val="Akapitzlist"/>
        <w:numPr>
          <w:ilvl w:val="0"/>
          <w:numId w:val="55"/>
        </w:numPr>
        <w:spacing w:after="200"/>
        <w:contextualSpacing/>
      </w:pPr>
      <w:r w:rsidRPr="00B85E6C">
        <w:t xml:space="preserve">finansowanie pożyczkowe (pożyczki udzielane przez NF, kredyty udzielane przez banki ze środków NF, </w:t>
      </w:r>
      <w:r w:rsidR="00A16450" w:rsidRPr="00B85E6C">
        <w:t>konsorcja,</w:t>
      </w:r>
      <w:r w:rsidRPr="00B85E6C">
        <w:t xml:space="preserve"> czyli wspólne finansowanie NF z bankami, linie kredytowe ze środków NF obsługiwane przez banki)</w:t>
      </w:r>
      <w:r w:rsidR="00A16450">
        <w:t>,</w:t>
      </w:r>
    </w:p>
    <w:p w14:paraId="02C55143" w14:textId="0689249D" w:rsidR="00C35324" w:rsidRPr="00B85E6C" w:rsidRDefault="00C35324" w:rsidP="00EB4205">
      <w:pPr>
        <w:pStyle w:val="Akapitzlist"/>
        <w:numPr>
          <w:ilvl w:val="0"/>
          <w:numId w:val="55"/>
        </w:numPr>
        <w:spacing w:after="200"/>
        <w:contextualSpacing/>
      </w:pPr>
      <w:r w:rsidRPr="00B85E6C">
        <w:t>finansowanie dotacyjne (dotacje inwestycyjne, dotacje ni</w:t>
      </w:r>
      <w:r w:rsidR="00A16450">
        <w:t>e</w:t>
      </w:r>
      <w:r w:rsidRPr="00B85E6C">
        <w:t>inwestycyjne, dopłaty do kredytów bankowych, umorzenia)</w:t>
      </w:r>
      <w:r w:rsidR="00A16450">
        <w:t>,</w:t>
      </w:r>
    </w:p>
    <w:p w14:paraId="66CB390D" w14:textId="3A83A362" w:rsidR="00C35324" w:rsidRPr="00B85E6C" w:rsidRDefault="00C35324" w:rsidP="00EB4205">
      <w:pPr>
        <w:pStyle w:val="Akapitzlist"/>
        <w:numPr>
          <w:ilvl w:val="0"/>
          <w:numId w:val="55"/>
        </w:numPr>
        <w:spacing w:after="200"/>
        <w:contextualSpacing/>
      </w:pPr>
      <w:r w:rsidRPr="00B85E6C">
        <w:t xml:space="preserve">finansowanie kapitałowe (obejmowanie akcji i udziałów w zakładanych bądź już istniejących spółkach w celu osiągnięcia efektu ekologicznego). </w:t>
      </w:r>
    </w:p>
    <w:p w14:paraId="1D588D08" w14:textId="77777777" w:rsidR="00C35324" w:rsidRPr="00B85E6C" w:rsidRDefault="00C35324" w:rsidP="004C1A5A">
      <w:pPr>
        <w:spacing w:line="276" w:lineRule="auto"/>
      </w:pPr>
      <w:r w:rsidRPr="00B85E6C">
        <w:t xml:space="preserve">Narodowy Fundusz Ochrony Środowiska ma bardzo istotne znaczenie dla ochrony środowiska i gospodarki kraju: </w:t>
      </w:r>
    </w:p>
    <w:p w14:paraId="69272633" w14:textId="77777777" w:rsidR="00C35324" w:rsidRPr="00B85E6C" w:rsidRDefault="00C35324" w:rsidP="00EB4205">
      <w:pPr>
        <w:pStyle w:val="Akapitzlist"/>
        <w:numPr>
          <w:ilvl w:val="0"/>
          <w:numId w:val="56"/>
        </w:numPr>
        <w:spacing w:after="200"/>
        <w:contextualSpacing/>
      </w:pPr>
      <w:r w:rsidRPr="00B85E6C">
        <w:t xml:space="preserve">finansuje ochronę środowiska,  </w:t>
      </w:r>
    </w:p>
    <w:p w14:paraId="1DF15882" w14:textId="77777777" w:rsidR="00C35324" w:rsidRPr="00B85E6C" w:rsidRDefault="00C35324" w:rsidP="00EB4205">
      <w:pPr>
        <w:pStyle w:val="Akapitzlist"/>
        <w:numPr>
          <w:ilvl w:val="0"/>
          <w:numId w:val="56"/>
        </w:numPr>
        <w:spacing w:after="200"/>
        <w:contextualSpacing/>
      </w:pPr>
      <w:r w:rsidRPr="00B85E6C">
        <w:t xml:space="preserve">uruchamia środki innych inwestorów,  </w:t>
      </w:r>
    </w:p>
    <w:p w14:paraId="4EDD2EDE" w14:textId="77777777" w:rsidR="00C35324" w:rsidRPr="00B85E6C" w:rsidRDefault="00C35324" w:rsidP="00EB4205">
      <w:pPr>
        <w:pStyle w:val="Akapitzlist"/>
        <w:numPr>
          <w:ilvl w:val="0"/>
          <w:numId w:val="56"/>
        </w:numPr>
        <w:spacing w:after="200"/>
        <w:contextualSpacing/>
      </w:pPr>
      <w:r w:rsidRPr="00B85E6C">
        <w:t xml:space="preserve">stymuluje nowe inwestycje,  </w:t>
      </w:r>
    </w:p>
    <w:p w14:paraId="165BEAF8" w14:textId="77777777" w:rsidR="00C35324" w:rsidRPr="00B85E6C" w:rsidRDefault="00C35324" w:rsidP="00EB4205">
      <w:pPr>
        <w:pStyle w:val="Akapitzlist"/>
        <w:numPr>
          <w:ilvl w:val="0"/>
          <w:numId w:val="56"/>
        </w:numPr>
        <w:spacing w:after="200"/>
        <w:contextualSpacing/>
      </w:pPr>
      <w:r w:rsidRPr="00B85E6C">
        <w:t xml:space="preserve">wspomaga tworzenie nowych miejsc pracy,  </w:t>
      </w:r>
    </w:p>
    <w:p w14:paraId="5F51EA48" w14:textId="77777777" w:rsidR="00C35324" w:rsidRPr="00B85E6C" w:rsidRDefault="00C35324" w:rsidP="00EB4205">
      <w:pPr>
        <w:pStyle w:val="Akapitzlist"/>
        <w:numPr>
          <w:ilvl w:val="0"/>
          <w:numId w:val="56"/>
        </w:numPr>
        <w:spacing w:after="200"/>
        <w:contextualSpacing/>
      </w:pPr>
      <w:r w:rsidRPr="00B85E6C">
        <w:t xml:space="preserve">ważny dla zrównoważonego rozwoju. </w:t>
      </w:r>
    </w:p>
    <w:p w14:paraId="6495C337" w14:textId="77777777" w:rsidR="00C35324" w:rsidRPr="00B85E6C" w:rsidRDefault="00C35324" w:rsidP="004C1A5A">
      <w:pPr>
        <w:spacing w:line="276" w:lineRule="auto"/>
      </w:pPr>
      <w:r w:rsidRPr="00B85E6C">
        <w:t xml:space="preserve">Szczegółowy zakres działalności NFOŚiGW, lista programów i przedsięwzięć priorytetowych, kryteria i zasady udzielania wsparcia finansowego, a także wzory wniosków i procedury ich rozpatrywania dostępne są w oficjalnym serwisie internetowym: </w:t>
      </w:r>
      <w:hyperlink r:id="rId52" w:history="1">
        <w:r w:rsidRPr="00B85E6C">
          <w:t>www.nf</w:t>
        </w:r>
        <w:bookmarkStart w:id="499" w:name="_Hlt61082755"/>
        <w:r w:rsidRPr="00B85E6C">
          <w:t>o</w:t>
        </w:r>
        <w:bookmarkEnd w:id="499"/>
        <w:r w:rsidRPr="00B85E6C">
          <w:t>sigw.</w:t>
        </w:r>
        <w:bookmarkStart w:id="500" w:name="_Hlt61080204"/>
        <w:r w:rsidRPr="00B85E6C">
          <w:t>g</w:t>
        </w:r>
        <w:bookmarkEnd w:id="500"/>
        <w:r w:rsidRPr="00B85E6C">
          <w:t>ov.pl</w:t>
        </w:r>
      </w:hyperlink>
      <w:r w:rsidRPr="00B85E6C">
        <w:t xml:space="preserve"> oraz </w:t>
      </w:r>
      <w:r w:rsidRPr="00B85E6C">
        <w:br/>
        <w:t>w siedzibie</w:t>
      </w:r>
      <w:bookmarkStart w:id="501" w:name="_Toc419375395"/>
      <w:r w:rsidRPr="00B85E6C">
        <w:t>.</w:t>
      </w:r>
    </w:p>
    <w:bookmarkEnd w:id="501"/>
    <w:p w14:paraId="0F048624" w14:textId="441E52C6" w:rsidR="000A6B58" w:rsidRDefault="000A6B58" w:rsidP="001E12FC">
      <w:pPr>
        <w:rPr>
          <w:rFonts w:eastAsia="Calibri"/>
          <w:b/>
        </w:rPr>
      </w:pPr>
    </w:p>
    <w:p w14:paraId="570BFAB8" w14:textId="4E0D07F7" w:rsidR="00D1386B" w:rsidRDefault="00D1386B" w:rsidP="00D1386B">
      <w:pPr>
        <w:rPr>
          <w:rFonts w:eastAsia="Calibri"/>
          <w:b/>
        </w:rPr>
      </w:pPr>
      <w:r>
        <w:rPr>
          <w:rFonts w:eastAsia="Calibri"/>
          <w:b/>
        </w:rPr>
        <w:t>Wojewódzki Fundusz Ochrony Środowiska i Gospodarki Wodnej w Rzeszowie</w:t>
      </w:r>
      <w:r w:rsidR="0052331E">
        <w:rPr>
          <w:rStyle w:val="Odwoanieprzypisudolnego"/>
          <w:rFonts w:eastAsia="Calibri"/>
          <w:b/>
        </w:rPr>
        <w:footnoteReference w:id="4"/>
      </w:r>
    </w:p>
    <w:p w14:paraId="019E426F" w14:textId="0DFB93AE" w:rsidR="00D1386B" w:rsidRDefault="00D1386B" w:rsidP="00D1386B">
      <w:pPr>
        <w:rPr>
          <w:rFonts w:eastAsia="Calibri"/>
        </w:rPr>
      </w:pPr>
      <w:bookmarkStart w:id="502" w:name="gora"/>
      <w:r w:rsidRPr="00122903">
        <w:rPr>
          <w:rFonts w:eastAsia="Calibri"/>
        </w:rPr>
        <w:t>Wojewódzki</w:t>
      </w:r>
      <w:r>
        <w:rPr>
          <w:rFonts w:eastAsia="Calibri"/>
        </w:rPr>
        <w:t xml:space="preserve"> Fundusz Ochrony Środowiska i Gospodarki Wodnej w Rzeszowie</w:t>
      </w:r>
      <w:r>
        <w:rPr>
          <w:rFonts w:eastAsia="Calibri"/>
        </w:rPr>
        <w:br/>
        <w:t xml:space="preserve">to samodzielna instytucja finansowa, powołana do wspierania przedsięwzięć </w:t>
      </w:r>
      <w:r>
        <w:rPr>
          <w:rFonts w:eastAsia="Calibri"/>
        </w:rPr>
        <w:br/>
        <w:t>w dziedzinie ekologii</w:t>
      </w:r>
      <w:bookmarkEnd w:id="502"/>
      <w:r>
        <w:rPr>
          <w:rFonts w:eastAsia="Calibri"/>
        </w:rPr>
        <w:t>.</w:t>
      </w:r>
    </w:p>
    <w:p w14:paraId="2F674AC8" w14:textId="77777777" w:rsidR="00D1386B" w:rsidRDefault="00D1386B" w:rsidP="00D1386B">
      <w:r>
        <w:t>Realizując swoją misję, Fundusz koncentruje się na:</w:t>
      </w:r>
    </w:p>
    <w:p w14:paraId="28ACA5D0" w14:textId="77777777" w:rsidR="00D1386B" w:rsidRDefault="00D1386B" w:rsidP="00D1386B">
      <w:pPr>
        <w:numPr>
          <w:ilvl w:val="0"/>
          <w:numId w:val="72"/>
        </w:numPr>
        <w:spacing w:line="276" w:lineRule="auto"/>
      </w:pPr>
      <w:r>
        <w:t>wspieraniu działań proekologicznych podejmowanych przez administrację publiczną, przedsiębiorców, instytucje i organizacje pozarządowe,</w:t>
      </w:r>
    </w:p>
    <w:p w14:paraId="0261E2A9" w14:textId="77777777" w:rsidR="00D1386B" w:rsidRDefault="00D1386B" w:rsidP="00D1386B">
      <w:pPr>
        <w:numPr>
          <w:ilvl w:val="0"/>
          <w:numId w:val="72"/>
        </w:numPr>
        <w:spacing w:line="276" w:lineRule="auto"/>
      </w:pPr>
      <w:r>
        <w:t xml:space="preserve">zarządzaniu środkami europejskimi ukierunkowanymi na ochronę środowiska </w:t>
      </w:r>
      <w:r>
        <w:br/>
        <w:t>i gospodarkę wodną.</w:t>
      </w:r>
    </w:p>
    <w:p w14:paraId="0041312C" w14:textId="77777777" w:rsidR="00D1386B" w:rsidRDefault="00D1386B" w:rsidP="00D1386B">
      <w:pPr>
        <w:rPr>
          <w:rFonts w:eastAsia="Calibri"/>
        </w:rPr>
      </w:pPr>
      <w:r>
        <w:rPr>
          <w:rFonts w:eastAsia="Calibri"/>
        </w:rPr>
        <w:br/>
        <w:t>Realizacja zadań statutowych WFOŚiGW odbywa się zgodnie z corocznie uchwalanym planem pracy. Wsparcie finansowe realizowane jest poprzez udzielanie pożyczek i dotacji na zadania realizowane w następujących komponentach środowiska:</w:t>
      </w:r>
    </w:p>
    <w:p w14:paraId="6008108E" w14:textId="0D5E9911" w:rsidR="00D1386B" w:rsidRDefault="00D1386B" w:rsidP="00D1386B">
      <w:pPr>
        <w:numPr>
          <w:ilvl w:val="0"/>
          <w:numId w:val="73"/>
        </w:numPr>
        <w:spacing w:line="276" w:lineRule="auto"/>
        <w:rPr>
          <w:rFonts w:eastAsia="Calibri"/>
        </w:rPr>
      </w:pPr>
      <w:r>
        <w:rPr>
          <w:rFonts w:eastAsia="Calibri"/>
        </w:rPr>
        <w:t>ochrona wód i atmosfery,</w:t>
      </w:r>
    </w:p>
    <w:p w14:paraId="55B67DC5" w14:textId="77777777" w:rsidR="00D1386B" w:rsidRDefault="00D1386B" w:rsidP="00D1386B">
      <w:pPr>
        <w:numPr>
          <w:ilvl w:val="0"/>
          <w:numId w:val="73"/>
        </w:numPr>
        <w:spacing w:line="276" w:lineRule="auto"/>
        <w:rPr>
          <w:rFonts w:eastAsia="Calibri"/>
        </w:rPr>
      </w:pPr>
      <w:r>
        <w:rPr>
          <w:rFonts w:eastAsia="Calibri"/>
        </w:rPr>
        <w:t>gospodarka wodna,</w:t>
      </w:r>
    </w:p>
    <w:p w14:paraId="5503C329" w14:textId="01C078D3" w:rsidR="00D1386B" w:rsidRDefault="00D1386B" w:rsidP="00D1386B">
      <w:pPr>
        <w:numPr>
          <w:ilvl w:val="0"/>
          <w:numId w:val="73"/>
        </w:numPr>
        <w:spacing w:line="276" w:lineRule="auto"/>
        <w:rPr>
          <w:rFonts w:eastAsia="Calibri"/>
        </w:rPr>
      </w:pPr>
      <w:r>
        <w:rPr>
          <w:rFonts w:eastAsia="Calibri"/>
        </w:rPr>
        <w:t>ochrona powierzchni ziemi i przyrody,</w:t>
      </w:r>
    </w:p>
    <w:p w14:paraId="4718BA2F" w14:textId="77777777" w:rsidR="00D1386B" w:rsidRDefault="00D1386B" w:rsidP="00D1386B">
      <w:pPr>
        <w:numPr>
          <w:ilvl w:val="0"/>
          <w:numId w:val="73"/>
        </w:numPr>
        <w:spacing w:line="276" w:lineRule="auto"/>
        <w:rPr>
          <w:rFonts w:eastAsia="Calibri"/>
        </w:rPr>
      </w:pPr>
      <w:r>
        <w:rPr>
          <w:rFonts w:eastAsia="Calibri"/>
        </w:rPr>
        <w:t>monitoring środowiska,</w:t>
      </w:r>
    </w:p>
    <w:p w14:paraId="670A15D8" w14:textId="77777777" w:rsidR="00D34979" w:rsidRDefault="00D1386B" w:rsidP="00D1386B">
      <w:pPr>
        <w:numPr>
          <w:ilvl w:val="0"/>
          <w:numId w:val="73"/>
        </w:numPr>
        <w:spacing w:line="276" w:lineRule="auto"/>
        <w:rPr>
          <w:rFonts w:eastAsia="Calibri"/>
        </w:rPr>
      </w:pPr>
      <w:r>
        <w:rPr>
          <w:rFonts w:eastAsia="Calibri"/>
        </w:rPr>
        <w:t>edukacja ekologiczna.</w:t>
      </w:r>
    </w:p>
    <w:p w14:paraId="2BC291D6" w14:textId="68783805" w:rsidR="00D1386B" w:rsidRPr="00D1386B" w:rsidRDefault="00D1386B" w:rsidP="00D1386B">
      <w:pPr>
        <w:numPr>
          <w:ilvl w:val="0"/>
          <w:numId w:val="73"/>
        </w:numPr>
        <w:spacing w:line="276" w:lineRule="auto"/>
        <w:rPr>
          <w:rFonts w:eastAsia="Calibri"/>
        </w:rPr>
      </w:pPr>
      <w:r w:rsidRPr="00D1386B">
        <w:rPr>
          <w:rFonts w:eastAsia="Calibri"/>
        </w:rPr>
        <w:lastRenderedPageBreak/>
        <w:br/>
        <w:t xml:space="preserve">Szczegółowe informacje na temat działalności WFOŚiGW w Rzeszowie można znaleźć na stronie internetowej funduszu: </w:t>
      </w:r>
      <w:r w:rsidRPr="00E67587">
        <w:t>https://www.bip.wfosigw.rzeszow.pl</w:t>
      </w:r>
      <w:r w:rsidRPr="00D1386B">
        <w:rPr>
          <w:rFonts w:eastAsia="Calibri"/>
        </w:rPr>
        <w:t xml:space="preserve"> lub pod numerem telefonu: 17 852 23 44.</w:t>
      </w:r>
    </w:p>
    <w:p w14:paraId="3CE69CBD" w14:textId="08F4ED3E" w:rsidR="001E12FC" w:rsidRDefault="001E12FC" w:rsidP="001E12FC">
      <w:pPr>
        <w:rPr>
          <w:rFonts w:eastAsia="Calibri"/>
        </w:rPr>
      </w:pPr>
    </w:p>
    <w:p w14:paraId="7617E1B6" w14:textId="77777777" w:rsidR="001E12FC" w:rsidRPr="00546886" w:rsidRDefault="001E12FC" w:rsidP="001E12FC">
      <w:pPr>
        <w:rPr>
          <w:rFonts w:eastAsiaTheme="majorEastAsia" w:cstheme="majorBidi"/>
          <w:b/>
        </w:rPr>
      </w:pPr>
      <w:bookmarkStart w:id="503" w:name="_Toc459718853"/>
      <w:bookmarkStart w:id="504" w:name="_Toc435525994"/>
      <w:bookmarkStart w:id="505" w:name="_Toc417464139"/>
      <w:bookmarkStart w:id="506" w:name="_Toc379803290"/>
      <w:bookmarkStart w:id="507" w:name="_Toc353443452"/>
      <w:bookmarkStart w:id="508" w:name="_Toc337453433"/>
      <w:r w:rsidRPr="00546886">
        <w:rPr>
          <w:b/>
        </w:rPr>
        <w:t>Fundusze Unii Europejskiej</w:t>
      </w:r>
      <w:bookmarkEnd w:id="503"/>
      <w:bookmarkEnd w:id="504"/>
      <w:bookmarkEnd w:id="505"/>
      <w:bookmarkEnd w:id="506"/>
      <w:bookmarkEnd w:id="507"/>
      <w:bookmarkEnd w:id="508"/>
    </w:p>
    <w:p w14:paraId="0D3B0845" w14:textId="77777777" w:rsidR="001E12FC" w:rsidRDefault="001E12FC" w:rsidP="001E12FC">
      <w:pPr>
        <w:rPr>
          <w:rFonts w:eastAsia="Calibri"/>
          <w:b/>
        </w:rPr>
      </w:pPr>
      <w:r>
        <w:rPr>
          <w:rFonts w:eastAsia="Calibri"/>
          <w:b/>
        </w:rPr>
        <w:t>Program Operacyjny Infrastruktura i Środowisko 2014-2020 (POIiŚ)</w:t>
      </w:r>
      <w:r>
        <w:rPr>
          <w:rFonts w:eastAsia="Calibri"/>
          <w:b/>
          <w:vertAlign w:val="superscript"/>
        </w:rPr>
        <w:footnoteReference w:id="5"/>
      </w:r>
    </w:p>
    <w:p w14:paraId="2CB8EA00" w14:textId="77777777" w:rsidR="001E12FC" w:rsidRDefault="001E12FC" w:rsidP="001E12FC">
      <w:pPr>
        <w:pStyle w:val="NormalnyWeb"/>
        <w:shd w:val="clear" w:color="auto" w:fill="FFFFFF"/>
        <w:spacing w:before="0" w:beforeAutospacing="0" w:after="0" w:afterAutospacing="0" w:line="276" w:lineRule="auto"/>
        <w:ind w:firstLine="708"/>
        <w:rPr>
          <w:rFonts w:cs="Arial"/>
          <w:color w:val="000000" w:themeColor="text1"/>
          <w:szCs w:val="22"/>
        </w:rPr>
      </w:pPr>
      <w:r>
        <w:rPr>
          <w:rFonts w:cs="Arial"/>
          <w:color w:val="000000" w:themeColor="text1"/>
          <w:szCs w:val="22"/>
        </w:rPr>
        <w:t xml:space="preserve">Z Programu Infrastruktura i Środowisko finansowane są różnorodne projekty. </w:t>
      </w:r>
      <w:r>
        <w:rPr>
          <w:rFonts w:cs="Arial"/>
          <w:color w:val="000000" w:themeColor="text1"/>
          <w:szCs w:val="22"/>
        </w:rPr>
        <w:br/>
        <w:t>W zależności od specyfiki danego rodzaju wsparcia, określany jest typ podmiotów, które mogą z niego korzystać. Możemy wyróżnić następujące grupy podmiotów uprawnionych do ubiegania się o wsparcie:</w:t>
      </w:r>
    </w:p>
    <w:p w14:paraId="4CF5DEE9" w14:textId="77777777" w:rsidR="001E12FC" w:rsidRDefault="001E12FC" w:rsidP="00287958">
      <w:pPr>
        <w:numPr>
          <w:ilvl w:val="1"/>
          <w:numId w:val="72"/>
        </w:numPr>
        <w:shd w:val="clear" w:color="auto" w:fill="FFFFFF"/>
        <w:spacing w:line="276" w:lineRule="auto"/>
        <w:rPr>
          <w:color w:val="000000" w:themeColor="text1"/>
          <w:szCs w:val="22"/>
        </w:rPr>
      </w:pPr>
      <w:r>
        <w:t>Jednostki samorządu terytorialnego,</w:t>
      </w:r>
    </w:p>
    <w:p w14:paraId="0F75737A" w14:textId="77777777" w:rsidR="001E12FC" w:rsidRDefault="001E12FC" w:rsidP="00287958">
      <w:pPr>
        <w:numPr>
          <w:ilvl w:val="1"/>
          <w:numId w:val="72"/>
        </w:numPr>
        <w:shd w:val="clear" w:color="auto" w:fill="FFFFFF"/>
        <w:spacing w:line="276" w:lineRule="auto"/>
      </w:pPr>
      <w:r>
        <w:t>Przedsiębiorstwa realizujące cele publiczne,</w:t>
      </w:r>
    </w:p>
    <w:p w14:paraId="27DBD934" w14:textId="77777777" w:rsidR="001E12FC" w:rsidRDefault="001E12FC" w:rsidP="00287958">
      <w:pPr>
        <w:numPr>
          <w:ilvl w:val="1"/>
          <w:numId w:val="72"/>
        </w:numPr>
        <w:shd w:val="clear" w:color="auto" w:fill="FFFFFF"/>
        <w:spacing w:line="276" w:lineRule="auto"/>
      </w:pPr>
      <w:r>
        <w:t>Administracja publiczna,</w:t>
      </w:r>
    </w:p>
    <w:p w14:paraId="3828571D" w14:textId="77777777" w:rsidR="001E12FC" w:rsidRDefault="001E12FC" w:rsidP="00287958">
      <w:pPr>
        <w:numPr>
          <w:ilvl w:val="1"/>
          <w:numId w:val="72"/>
        </w:numPr>
        <w:shd w:val="clear" w:color="auto" w:fill="FFFFFF"/>
        <w:spacing w:line="276" w:lineRule="auto"/>
      </w:pPr>
      <w:r>
        <w:t>Służby publiczne inne niż administracja,</w:t>
      </w:r>
    </w:p>
    <w:p w14:paraId="7EA2C85A" w14:textId="77777777" w:rsidR="001E12FC" w:rsidRDefault="001E12FC" w:rsidP="00287958">
      <w:pPr>
        <w:numPr>
          <w:ilvl w:val="1"/>
          <w:numId w:val="72"/>
        </w:numPr>
        <w:shd w:val="clear" w:color="auto" w:fill="FFFFFF"/>
        <w:spacing w:line="276" w:lineRule="auto"/>
      </w:pPr>
      <w:r>
        <w:t>Instytucje ochrony zdrowia,</w:t>
      </w:r>
    </w:p>
    <w:p w14:paraId="45ED1636" w14:textId="77777777" w:rsidR="001E12FC" w:rsidRDefault="001E12FC" w:rsidP="00287958">
      <w:pPr>
        <w:numPr>
          <w:ilvl w:val="1"/>
          <w:numId w:val="72"/>
        </w:numPr>
        <w:shd w:val="clear" w:color="auto" w:fill="FFFFFF"/>
        <w:spacing w:line="276" w:lineRule="auto"/>
      </w:pPr>
      <w:r>
        <w:t>Instytucje kultury, nauki i edukacji,</w:t>
      </w:r>
    </w:p>
    <w:p w14:paraId="3379F6A7" w14:textId="77777777" w:rsidR="001E12FC" w:rsidRDefault="001E12FC" w:rsidP="00287958">
      <w:pPr>
        <w:numPr>
          <w:ilvl w:val="1"/>
          <w:numId w:val="72"/>
        </w:numPr>
        <w:shd w:val="clear" w:color="auto" w:fill="FFFFFF"/>
        <w:spacing w:line="276" w:lineRule="auto"/>
      </w:pPr>
      <w:r>
        <w:t>Duże przedsiębiorstwa,</w:t>
      </w:r>
    </w:p>
    <w:p w14:paraId="68F820C2" w14:textId="77777777" w:rsidR="001E12FC" w:rsidRDefault="001E12FC" w:rsidP="00287958">
      <w:pPr>
        <w:numPr>
          <w:ilvl w:val="1"/>
          <w:numId w:val="72"/>
        </w:numPr>
        <w:shd w:val="clear" w:color="auto" w:fill="FFFFFF"/>
        <w:spacing w:line="276" w:lineRule="auto"/>
      </w:pPr>
      <w:r>
        <w:t>Małe i średnie przedsiębiorstwa,</w:t>
      </w:r>
    </w:p>
    <w:p w14:paraId="120DA63E" w14:textId="77777777" w:rsidR="001E12FC" w:rsidRDefault="001E12FC" w:rsidP="00287958">
      <w:pPr>
        <w:numPr>
          <w:ilvl w:val="1"/>
          <w:numId w:val="72"/>
        </w:numPr>
        <w:shd w:val="clear" w:color="auto" w:fill="FFFFFF"/>
        <w:spacing w:line="276" w:lineRule="auto"/>
      </w:pPr>
      <w:r>
        <w:t>Organizacje społeczne i związki wyznaniowe.</w:t>
      </w:r>
    </w:p>
    <w:p w14:paraId="30AF645A" w14:textId="77777777" w:rsidR="001E12FC" w:rsidRDefault="001E12FC" w:rsidP="001E12FC">
      <w:pPr>
        <w:pStyle w:val="NormalnyWeb"/>
        <w:shd w:val="clear" w:color="auto" w:fill="FFFFFF"/>
        <w:spacing w:before="0" w:beforeAutospacing="0" w:after="0" w:afterAutospacing="0" w:line="276" w:lineRule="auto"/>
        <w:rPr>
          <w:rFonts w:cs="Arial"/>
          <w:color w:val="000000" w:themeColor="text1"/>
          <w:szCs w:val="22"/>
        </w:rPr>
      </w:pPr>
      <w:r>
        <w:rPr>
          <w:rFonts w:eastAsiaTheme="minorHAnsi" w:cs="Arial"/>
          <w:lang w:eastAsia="en-US"/>
        </w:rPr>
        <w:br/>
      </w:r>
      <w:r>
        <w:rPr>
          <w:rFonts w:cs="Arial"/>
          <w:color w:val="000000" w:themeColor="text1"/>
          <w:szCs w:val="22"/>
        </w:rPr>
        <w:t>Szczegółowe informacje na ten temat znajdują się w Szczegółowym Opisie Osi Priorytetowych i dokumentacji poszczególnych konkursów o dofinansowanie.</w:t>
      </w:r>
    </w:p>
    <w:p w14:paraId="53A9A3A4" w14:textId="77777777" w:rsidR="001E12FC" w:rsidRDefault="001E12FC" w:rsidP="001E12FC">
      <w:pPr>
        <w:pStyle w:val="NormalnyWeb"/>
        <w:shd w:val="clear" w:color="auto" w:fill="FFFFFF"/>
        <w:spacing w:before="0" w:beforeAutospacing="0" w:after="0" w:afterAutospacing="0" w:line="276" w:lineRule="auto"/>
        <w:ind w:firstLine="708"/>
        <w:rPr>
          <w:rFonts w:cs="Arial"/>
          <w:color w:val="000000" w:themeColor="text1"/>
          <w:szCs w:val="22"/>
          <w:shd w:val="clear" w:color="auto" w:fill="FFFFFF"/>
        </w:rPr>
      </w:pPr>
      <w:r>
        <w:rPr>
          <w:rFonts w:cs="Arial"/>
          <w:color w:val="000000" w:themeColor="text1"/>
          <w:szCs w:val="22"/>
          <w:shd w:val="clear" w:color="auto" w:fill="FFFFFF"/>
        </w:rPr>
        <w:t>Program Operacyjny Infrastruktura i Środowisko 2014-2020 to największy program finansowany z Funduszy Europejskich nie tylko w Polsce, ale i Unii Europejskiej. Główne obszary na które zostaną przekazane środki to: gospodarka niskoemisyjna, ochrona środowiska, przeciwdziałanie i adaptacja do zmian klimatu, transport i bezpieczeństwo energetyczne oraz ochrona zdrowia i dziedzictwo kulturowe.</w:t>
      </w:r>
    </w:p>
    <w:p w14:paraId="2DF7A757" w14:textId="77777777" w:rsidR="001E12FC" w:rsidRDefault="001E12FC" w:rsidP="001E12FC">
      <w:pPr>
        <w:pStyle w:val="NormalnyWeb"/>
        <w:shd w:val="clear" w:color="auto" w:fill="FFFFFF"/>
        <w:spacing w:before="0" w:beforeAutospacing="0" w:after="0" w:afterAutospacing="0" w:line="276" w:lineRule="auto"/>
        <w:rPr>
          <w:rFonts w:cs="Arial"/>
          <w:color w:val="000000" w:themeColor="text1"/>
          <w:szCs w:val="22"/>
          <w:shd w:val="clear" w:color="auto" w:fill="FFFFFF"/>
        </w:rPr>
      </w:pPr>
      <w:r>
        <w:rPr>
          <w:rFonts w:cs="Arial"/>
          <w:color w:val="000000" w:themeColor="text1"/>
          <w:szCs w:val="22"/>
          <w:shd w:val="clear" w:color="auto" w:fill="FFFFFF"/>
        </w:rPr>
        <w:t>Dzięki równowadze pomiędzy działaniami inwestycyjnymi w infrastrukturę oraz wsparciu skierowanemu do wybranych obszarów gospodarki, program będzie skutecznie realizował założenia strategii Europa 2020, z którą powiązany jest jego cel główny - wsparcie gospodarki efektywnie korzystającej z zasobów i przyjaznej środowisku oraz sprzyjającej spójności terytorialnej i społecznej.</w:t>
      </w:r>
    </w:p>
    <w:p w14:paraId="10DB8981" w14:textId="77777777" w:rsidR="001E12FC" w:rsidRDefault="001E12FC" w:rsidP="001E12FC">
      <w:pPr>
        <w:pStyle w:val="NormalnyWeb"/>
        <w:shd w:val="clear" w:color="auto" w:fill="FFFFFF"/>
        <w:spacing w:before="0" w:beforeAutospacing="0" w:after="0" w:afterAutospacing="0" w:line="276" w:lineRule="auto"/>
        <w:rPr>
          <w:rFonts w:cs="Arial"/>
          <w:color w:val="000000" w:themeColor="text1"/>
          <w:szCs w:val="22"/>
          <w:shd w:val="clear" w:color="auto" w:fill="FFFFFF"/>
        </w:rPr>
      </w:pPr>
      <w:r>
        <w:rPr>
          <w:rFonts w:cs="Arial"/>
          <w:color w:val="000000" w:themeColor="text1"/>
          <w:szCs w:val="22"/>
        </w:rPr>
        <w:br/>
      </w:r>
      <w:r>
        <w:rPr>
          <w:rFonts w:cs="Arial"/>
          <w:color w:val="000000" w:themeColor="text1"/>
          <w:szCs w:val="22"/>
          <w:shd w:val="clear" w:color="auto" w:fill="FFFFFF"/>
        </w:rPr>
        <w:t>Obszary wsparcia i rodzaje projektów możliwych do realizacji w ramach programu Infrastruktura i Środowisko 2014-2020:</w:t>
      </w:r>
    </w:p>
    <w:p w14:paraId="5136C59F" w14:textId="77777777" w:rsidR="001E12FC" w:rsidRDefault="001E12FC" w:rsidP="00287958">
      <w:pPr>
        <w:pStyle w:val="NormalnyWeb"/>
        <w:numPr>
          <w:ilvl w:val="0"/>
          <w:numId w:val="74"/>
        </w:numPr>
        <w:shd w:val="clear" w:color="auto" w:fill="FFFFFF"/>
        <w:spacing w:before="0" w:beforeAutospacing="0" w:after="0" w:afterAutospacing="0" w:line="276" w:lineRule="auto"/>
        <w:rPr>
          <w:rFonts w:cs="Arial"/>
          <w:color w:val="000000" w:themeColor="text1"/>
          <w:szCs w:val="22"/>
          <w:shd w:val="clear" w:color="auto" w:fill="FFFFFF"/>
        </w:rPr>
      </w:pPr>
      <w:r>
        <w:rPr>
          <w:rFonts w:cs="Arial"/>
          <w:color w:val="000000" w:themeColor="text1"/>
          <w:szCs w:val="22"/>
          <w:shd w:val="clear" w:color="auto" w:fill="FFFFFF"/>
        </w:rPr>
        <w:t>Zmniejszenie emisyjności gospodarki:</w:t>
      </w:r>
    </w:p>
    <w:p w14:paraId="3D484199" w14:textId="77777777" w:rsidR="001E12FC" w:rsidRDefault="001E12FC" w:rsidP="00EB4205">
      <w:pPr>
        <w:numPr>
          <w:ilvl w:val="0"/>
          <w:numId w:val="59"/>
        </w:numPr>
        <w:shd w:val="clear" w:color="auto" w:fill="FFFFFF"/>
        <w:spacing w:line="276" w:lineRule="auto"/>
        <w:rPr>
          <w:color w:val="000000" w:themeColor="text1"/>
          <w:szCs w:val="22"/>
        </w:rPr>
      </w:pPr>
      <w:r>
        <w:t>wytwarzanie energii z odnawialnych źródeł energii (OZE);</w:t>
      </w:r>
    </w:p>
    <w:p w14:paraId="18096672" w14:textId="77777777" w:rsidR="001E12FC" w:rsidRDefault="001E12FC" w:rsidP="00EB4205">
      <w:pPr>
        <w:numPr>
          <w:ilvl w:val="0"/>
          <w:numId w:val="59"/>
        </w:numPr>
        <w:shd w:val="clear" w:color="auto" w:fill="FFFFFF"/>
        <w:spacing w:line="276" w:lineRule="auto"/>
      </w:pPr>
      <w:r>
        <w:t>poprawa efektywności energetycznej i wykorzystanie odnawialnych źródeł energii w przedsiębiorstwach, sektorze publicznym i mieszkaniowym;</w:t>
      </w:r>
    </w:p>
    <w:p w14:paraId="3BABF16A" w14:textId="77777777" w:rsidR="001E12FC" w:rsidRDefault="001E12FC" w:rsidP="00EB4205">
      <w:pPr>
        <w:numPr>
          <w:ilvl w:val="0"/>
          <w:numId w:val="59"/>
        </w:numPr>
        <w:shd w:val="clear" w:color="auto" w:fill="FFFFFF"/>
        <w:spacing w:line="276" w:lineRule="auto"/>
      </w:pPr>
      <w:r>
        <w:t>promowanie strategii niskoemisyjnych;</w:t>
      </w:r>
    </w:p>
    <w:p w14:paraId="4E594CB8" w14:textId="77777777" w:rsidR="001E12FC" w:rsidRDefault="001E12FC" w:rsidP="00EB4205">
      <w:pPr>
        <w:numPr>
          <w:ilvl w:val="0"/>
          <w:numId w:val="59"/>
        </w:numPr>
        <w:shd w:val="clear" w:color="auto" w:fill="FFFFFF"/>
        <w:spacing w:line="276" w:lineRule="auto"/>
      </w:pPr>
      <w:r>
        <w:t>rozwój i wdrażanie inteligentnych systemów dystrybucji.</w:t>
      </w:r>
    </w:p>
    <w:p w14:paraId="52E1072F" w14:textId="77777777" w:rsidR="001E12FC" w:rsidRDefault="001E12FC" w:rsidP="00287958">
      <w:pPr>
        <w:numPr>
          <w:ilvl w:val="0"/>
          <w:numId w:val="74"/>
        </w:numPr>
        <w:suppressAutoHyphens/>
        <w:spacing w:line="276" w:lineRule="auto"/>
      </w:pPr>
      <w:r>
        <w:t>Ochrona środowiska, w tym adaptacja do zmian klimatu:</w:t>
      </w:r>
    </w:p>
    <w:p w14:paraId="1DDD75D6" w14:textId="77777777" w:rsidR="001E12FC" w:rsidRDefault="001E12FC" w:rsidP="00EB4205">
      <w:pPr>
        <w:numPr>
          <w:ilvl w:val="0"/>
          <w:numId w:val="60"/>
        </w:numPr>
        <w:suppressAutoHyphens/>
        <w:spacing w:line="276" w:lineRule="auto"/>
      </w:pPr>
      <w:r>
        <w:t>rozwój infrastruktury środowiskowej;</w:t>
      </w:r>
    </w:p>
    <w:p w14:paraId="53FE4B76" w14:textId="77777777" w:rsidR="001E12FC" w:rsidRDefault="001E12FC" w:rsidP="00EB4205">
      <w:pPr>
        <w:numPr>
          <w:ilvl w:val="0"/>
          <w:numId w:val="60"/>
        </w:numPr>
        <w:suppressAutoHyphens/>
        <w:spacing w:line="276" w:lineRule="auto"/>
      </w:pPr>
      <w:r>
        <w:t>dostosowanie do zmian klimatu;</w:t>
      </w:r>
    </w:p>
    <w:p w14:paraId="5DA1DAF6" w14:textId="77777777" w:rsidR="001E12FC" w:rsidRDefault="001E12FC" w:rsidP="00EB4205">
      <w:pPr>
        <w:numPr>
          <w:ilvl w:val="0"/>
          <w:numId w:val="60"/>
        </w:numPr>
        <w:suppressAutoHyphens/>
        <w:spacing w:line="276" w:lineRule="auto"/>
      </w:pPr>
      <w:r>
        <w:lastRenderedPageBreak/>
        <w:t>ochrona i zahamowywanie spadku różnorodności biologicznej;</w:t>
      </w:r>
    </w:p>
    <w:p w14:paraId="2559FB31" w14:textId="77777777" w:rsidR="001E12FC" w:rsidRDefault="001E12FC" w:rsidP="00EB4205">
      <w:pPr>
        <w:numPr>
          <w:ilvl w:val="0"/>
          <w:numId w:val="60"/>
        </w:numPr>
        <w:suppressAutoHyphens/>
        <w:spacing w:line="276" w:lineRule="auto"/>
      </w:pPr>
      <w:r>
        <w:t>poprawa jakości środowiska miejskiego.</w:t>
      </w:r>
    </w:p>
    <w:p w14:paraId="080648E4" w14:textId="77777777" w:rsidR="001E12FC" w:rsidRDefault="001E12FC" w:rsidP="00287958">
      <w:pPr>
        <w:numPr>
          <w:ilvl w:val="0"/>
          <w:numId w:val="74"/>
        </w:numPr>
        <w:suppressAutoHyphens/>
        <w:spacing w:line="276" w:lineRule="auto"/>
      </w:pPr>
      <w:r>
        <w:t>Rozwój sieci drogowej TEN-T i transportu multimodalnego</w:t>
      </w:r>
    </w:p>
    <w:p w14:paraId="74270E3E" w14:textId="77777777" w:rsidR="001E12FC" w:rsidRDefault="001E12FC" w:rsidP="00287958">
      <w:pPr>
        <w:numPr>
          <w:ilvl w:val="0"/>
          <w:numId w:val="75"/>
        </w:numPr>
        <w:suppressAutoHyphens/>
        <w:spacing w:line="276" w:lineRule="auto"/>
      </w:pPr>
      <w:r>
        <w:t>rozwój drogowej infrastruktury w sieci TEN-T;</w:t>
      </w:r>
    </w:p>
    <w:p w14:paraId="195A624D" w14:textId="77777777" w:rsidR="001E12FC" w:rsidRDefault="001E12FC" w:rsidP="00287958">
      <w:pPr>
        <w:numPr>
          <w:ilvl w:val="0"/>
          <w:numId w:val="75"/>
        </w:numPr>
        <w:suppressAutoHyphens/>
        <w:spacing w:line="276" w:lineRule="auto"/>
      </w:pPr>
      <w:r>
        <w:t>poprawa bezpieczeństwa ruchu drogowego;</w:t>
      </w:r>
    </w:p>
    <w:p w14:paraId="3B79EE87" w14:textId="77777777" w:rsidR="001E12FC" w:rsidRDefault="001E12FC" w:rsidP="00287958">
      <w:pPr>
        <w:numPr>
          <w:ilvl w:val="0"/>
          <w:numId w:val="75"/>
        </w:numPr>
        <w:suppressAutoHyphens/>
        <w:spacing w:line="276" w:lineRule="auto"/>
      </w:pPr>
      <w:r>
        <w:t>poprawa bezpieczeństwa w ruchu lotniczym;</w:t>
      </w:r>
    </w:p>
    <w:p w14:paraId="4FC0809E" w14:textId="77777777" w:rsidR="001E12FC" w:rsidRDefault="001E12FC" w:rsidP="00287958">
      <w:pPr>
        <w:numPr>
          <w:ilvl w:val="0"/>
          <w:numId w:val="75"/>
        </w:numPr>
        <w:suppressAutoHyphens/>
        <w:spacing w:line="276" w:lineRule="auto"/>
      </w:pPr>
      <w:r>
        <w:t>transport intermodalny, morski i śródlądowy.</w:t>
      </w:r>
    </w:p>
    <w:p w14:paraId="2713037E" w14:textId="77777777" w:rsidR="001E12FC" w:rsidRDefault="001E12FC" w:rsidP="00287958">
      <w:pPr>
        <w:numPr>
          <w:ilvl w:val="0"/>
          <w:numId w:val="74"/>
        </w:numPr>
        <w:suppressAutoHyphens/>
        <w:spacing w:line="276" w:lineRule="auto"/>
      </w:pPr>
      <w:r>
        <w:t>Infrastruktura drogowa dla miast</w:t>
      </w:r>
    </w:p>
    <w:p w14:paraId="1F79C74D" w14:textId="04569DA7" w:rsidR="001E12FC" w:rsidRDefault="001E12FC" w:rsidP="00EB4205">
      <w:pPr>
        <w:numPr>
          <w:ilvl w:val="0"/>
          <w:numId w:val="61"/>
        </w:numPr>
        <w:suppressAutoHyphens/>
        <w:spacing w:line="276" w:lineRule="auto"/>
      </w:pPr>
      <w:r>
        <w:t xml:space="preserve">poprawa dostępności miast i przepustowości infrastruktury drogowej (rozwój infrastruktury drogowej w </w:t>
      </w:r>
      <w:r w:rsidR="00C52DBF">
        <w:t>miasta</w:t>
      </w:r>
      <w:r>
        <w:t>ch i tras wylotowych z miast, budowa obwodnic).</w:t>
      </w:r>
    </w:p>
    <w:p w14:paraId="1DDF963D" w14:textId="77777777" w:rsidR="001E12FC" w:rsidRDefault="001E12FC" w:rsidP="00287958">
      <w:pPr>
        <w:numPr>
          <w:ilvl w:val="0"/>
          <w:numId w:val="74"/>
        </w:numPr>
        <w:suppressAutoHyphens/>
        <w:spacing w:line="276" w:lineRule="auto"/>
      </w:pPr>
      <w:r>
        <w:t>Rozwój transportu kolejowego w Polsce</w:t>
      </w:r>
    </w:p>
    <w:p w14:paraId="25935DA8" w14:textId="77777777" w:rsidR="001E12FC" w:rsidRDefault="001E12FC" w:rsidP="00EB4205">
      <w:pPr>
        <w:numPr>
          <w:ilvl w:val="0"/>
          <w:numId w:val="61"/>
        </w:numPr>
        <w:suppressAutoHyphens/>
        <w:spacing w:line="276" w:lineRule="auto"/>
      </w:pPr>
      <w:r>
        <w:t>rozwój kolei w TEN-T, poza siecią i kolei miejskich.</w:t>
      </w:r>
    </w:p>
    <w:p w14:paraId="217CB20D" w14:textId="0CC365D6" w:rsidR="001E12FC" w:rsidRDefault="001E12FC" w:rsidP="00287958">
      <w:pPr>
        <w:numPr>
          <w:ilvl w:val="0"/>
          <w:numId w:val="74"/>
        </w:numPr>
        <w:suppressAutoHyphens/>
        <w:spacing w:line="276" w:lineRule="auto"/>
      </w:pPr>
      <w:r>
        <w:t xml:space="preserve">Rozwój niskoemisyjnego transportu zbiorowego w </w:t>
      </w:r>
      <w:r w:rsidR="00C52DBF">
        <w:t>miasta</w:t>
      </w:r>
      <w:r>
        <w:t>ch</w:t>
      </w:r>
    </w:p>
    <w:p w14:paraId="47C76328" w14:textId="3FE0078B" w:rsidR="001E12FC" w:rsidRDefault="001E12FC" w:rsidP="00EB4205">
      <w:pPr>
        <w:numPr>
          <w:ilvl w:val="0"/>
          <w:numId w:val="61"/>
        </w:numPr>
        <w:suppressAutoHyphens/>
        <w:spacing w:line="276" w:lineRule="auto"/>
      </w:pPr>
      <w:r>
        <w:t xml:space="preserve">infrastruktura i tabor dla publicznego transportu zbiorowego w </w:t>
      </w:r>
      <w:r w:rsidR="00C52DBF">
        <w:t>miasta</w:t>
      </w:r>
      <w:r>
        <w:t xml:space="preserve">ch </w:t>
      </w:r>
      <w:r>
        <w:br/>
        <w:t>i na ich obszarach funkcjonalnych.</w:t>
      </w:r>
    </w:p>
    <w:p w14:paraId="4733C57B" w14:textId="77777777" w:rsidR="001E12FC" w:rsidRDefault="001E12FC" w:rsidP="00287958">
      <w:pPr>
        <w:numPr>
          <w:ilvl w:val="0"/>
          <w:numId w:val="74"/>
        </w:numPr>
        <w:suppressAutoHyphens/>
        <w:spacing w:line="276" w:lineRule="auto"/>
      </w:pPr>
      <w:r>
        <w:t>Poprawa bezpieczeństwa energetycznego</w:t>
      </w:r>
    </w:p>
    <w:p w14:paraId="282BD242" w14:textId="77777777" w:rsidR="001E12FC" w:rsidRDefault="001E12FC" w:rsidP="00EB4205">
      <w:pPr>
        <w:numPr>
          <w:ilvl w:val="0"/>
          <w:numId w:val="61"/>
        </w:numPr>
        <w:suppressAutoHyphens/>
        <w:spacing w:line="276" w:lineRule="auto"/>
      </w:pPr>
      <w:r>
        <w:t>rozwój inteligentnych systemów dystrybucji, magazynowania i przesyłu gazu ziemnego i energii elektrycznej;</w:t>
      </w:r>
    </w:p>
    <w:p w14:paraId="342DE7E6" w14:textId="77777777" w:rsidR="001E12FC" w:rsidRDefault="001E12FC" w:rsidP="00EB4205">
      <w:pPr>
        <w:numPr>
          <w:ilvl w:val="0"/>
          <w:numId w:val="61"/>
        </w:numPr>
        <w:suppressAutoHyphens/>
        <w:spacing w:line="276" w:lineRule="auto"/>
      </w:pPr>
      <w:r>
        <w:t>budowa i rozbudowa magazynów gazu ziemnego;</w:t>
      </w:r>
    </w:p>
    <w:p w14:paraId="602625B0" w14:textId="77777777" w:rsidR="001E12FC" w:rsidRDefault="001E12FC" w:rsidP="00EB4205">
      <w:pPr>
        <w:numPr>
          <w:ilvl w:val="0"/>
          <w:numId w:val="61"/>
        </w:numPr>
        <w:suppressAutoHyphens/>
        <w:spacing w:line="276" w:lineRule="auto"/>
      </w:pPr>
      <w:r>
        <w:t>rozbudowa terminala LNG.</w:t>
      </w:r>
    </w:p>
    <w:p w14:paraId="3280C78D" w14:textId="77777777" w:rsidR="001E12FC" w:rsidRDefault="001E12FC" w:rsidP="00287958">
      <w:pPr>
        <w:numPr>
          <w:ilvl w:val="0"/>
          <w:numId w:val="74"/>
        </w:numPr>
        <w:suppressAutoHyphens/>
        <w:spacing w:line="276" w:lineRule="auto"/>
      </w:pPr>
      <w:r>
        <w:t>Ochrona dziedzictwa kulturowego i rozwój zasobów kultury</w:t>
      </w:r>
    </w:p>
    <w:p w14:paraId="1174344F" w14:textId="77777777" w:rsidR="001E12FC" w:rsidRDefault="001E12FC" w:rsidP="00287958">
      <w:pPr>
        <w:numPr>
          <w:ilvl w:val="0"/>
          <w:numId w:val="76"/>
        </w:numPr>
        <w:suppressAutoHyphens/>
        <w:spacing w:line="276" w:lineRule="auto"/>
      </w:pPr>
      <w:r>
        <w:t>inwestycje w ochronę i rozwój dziedzictwa kulturowego oraz zasobów kultury, np. instytucji kultury, szkół artystycznych.</w:t>
      </w:r>
    </w:p>
    <w:p w14:paraId="32076423" w14:textId="77777777" w:rsidR="001E12FC" w:rsidRDefault="001E12FC" w:rsidP="00287958">
      <w:pPr>
        <w:numPr>
          <w:ilvl w:val="0"/>
          <w:numId w:val="74"/>
        </w:numPr>
        <w:suppressAutoHyphens/>
        <w:spacing w:line="276" w:lineRule="auto"/>
      </w:pPr>
      <w:r>
        <w:t>Wzmocnienie strategicznej infrastruktury ochrony zdrowia</w:t>
      </w:r>
    </w:p>
    <w:p w14:paraId="60995759" w14:textId="77777777" w:rsidR="001E12FC" w:rsidRDefault="001E12FC" w:rsidP="00287958">
      <w:pPr>
        <w:numPr>
          <w:ilvl w:val="0"/>
          <w:numId w:val="76"/>
        </w:numPr>
        <w:suppressAutoHyphens/>
        <w:spacing w:line="276" w:lineRule="auto"/>
      </w:pPr>
      <w:r>
        <w:t>wsparcie infrastruktury systemu państwowego ratownictwa medycznego;</w:t>
      </w:r>
    </w:p>
    <w:p w14:paraId="75B8D9DB" w14:textId="77777777" w:rsidR="001E12FC" w:rsidRDefault="001E12FC" w:rsidP="00287958">
      <w:pPr>
        <w:numPr>
          <w:ilvl w:val="0"/>
          <w:numId w:val="76"/>
        </w:numPr>
        <w:suppressAutoHyphens/>
        <w:spacing w:line="276" w:lineRule="auto"/>
      </w:pPr>
      <w:r>
        <w:t>wsparcie infrastruktury szpitali ponadregionalnych i współpracujących z nimi jednostek diagnostycznych w zakresie chorób „aktywności zawodowej” i opieki nad matką i dzieckiem. </w:t>
      </w:r>
    </w:p>
    <w:p w14:paraId="4F8A8F4F" w14:textId="77777777" w:rsidR="001E12FC" w:rsidRDefault="001E12FC" w:rsidP="00D469DE">
      <w:pPr>
        <w:spacing w:line="276" w:lineRule="auto"/>
        <w:rPr>
          <w:rFonts w:eastAsia="Calibri"/>
          <w:b/>
          <w:color w:val="000000" w:themeColor="text1"/>
        </w:rPr>
      </w:pPr>
      <w:r>
        <w:rPr>
          <w:color w:val="FF0000"/>
        </w:rPr>
        <w:br/>
      </w:r>
      <w:r>
        <w:rPr>
          <w:rFonts w:eastAsia="Calibri"/>
          <w:b/>
        </w:rPr>
        <w:t>Regionalny Program Operacyjny</w:t>
      </w:r>
      <w:r>
        <w:rPr>
          <w:rFonts w:eastAsia="Calibri"/>
          <w:b/>
          <w:vertAlign w:val="superscript"/>
        </w:rPr>
        <w:footnoteReference w:id="6"/>
      </w:r>
    </w:p>
    <w:p w14:paraId="2D5646A3" w14:textId="7A309CB7" w:rsidR="00D34979" w:rsidRPr="00D469DE" w:rsidRDefault="00D34979" w:rsidP="00D469DE">
      <w:pPr>
        <w:spacing w:line="276" w:lineRule="auto"/>
      </w:pPr>
      <w:r>
        <w:t xml:space="preserve">Ze wsparcia Funduszy Europejskich w ramach Regionalnego Programu Operacyjnego Województwa Podkarpackiego (RPO WP) można korzystać na dwa sposoby: bezpośrednio – jako podmiot ubiegający się o dofinansowanie lub realizujący projekt oraz pośrednio – jako osoba, która bierze udział w przedsięwzięciach organizowanych przez kogoś innego </w:t>
      </w:r>
      <w:r w:rsidR="00D469DE">
        <w:br/>
      </w:r>
      <w:r>
        <w:t xml:space="preserve">(np. w szkoleniach). </w:t>
      </w:r>
      <w:r>
        <w:rPr>
          <w:shd w:val="clear" w:color="auto" w:fill="FFFFFF"/>
        </w:rPr>
        <w:t xml:space="preserve">Z RPO WSL finansowane są różnorodne projekty. W zależności </w:t>
      </w:r>
      <w:r w:rsidR="00D469DE">
        <w:rPr>
          <w:shd w:val="clear" w:color="auto" w:fill="FFFFFF"/>
        </w:rPr>
        <w:br/>
      </w:r>
      <w:r>
        <w:rPr>
          <w:shd w:val="clear" w:color="auto" w:fill="FFFFFF"/>
        </w:rPr>
        <w:t xml:space="preserve">od specyfiki danego rodzaju wsparcia, określono, kto dokładnie może z niego skorzystać. </w:t>
      </w:r>
    </w:p>
    <w:p w14:paraId="61E0AEC2" w14:textId="77777777" w:rsidR="00D34979" w:rsidRDefault="00D34979" w:rsidP="00D469DE">
      <w:pPr>
        <w:spacing w:line="276" w:lineRule="auto"/>
        <w:ind w:firstLine="708"/>
        <w:rPr>
          <w:shd w:val="clear" w:color="auto" w:fill="FFFFFF"/>
        </w:rPr>
      </w:pPr>
    </w:p>
    <w:p w14:paraId="039D36A0" w14:textId="77777777" w:rsidR="00D34979" w:rsidRDefault="00D34979" w:rsidP="00D34979">
      <w:pPr>
        <w:spacing w:line="276" w:lineRule="auto"/>
        <w:rPr>
          <w:shd w:val="clear" w:color="auto" w:fill="FFFFFF"/>
        </w:rPr>
        <w:sectPr w:rsidR="00D34979" w:rsidSect="00D469DE">
          <w:pgSz w:w="11906" w:h="16838"/>
          <w:pgMar w:top="1417" w:right="1417" w:bottom="1417" w:left="1417" w:header="454" w:footer="708" w:gutter="0"/>
          <w:cols w:space="708"/>
          <w:docGrid w:linePitch="360"/>
        </w:sectPr>
      </w:pPr>
    </w:p>
    <w:p w14:paraId="41454C0D" w14:textId="5B4FE6D3" w:rsidR="00D34979" w:rsidRDefault="00D34979" w:rsidP="00D34979">
      <w:pPr>
        <w:spacing w:line="276" w:lineRule="auto"/>
        <w:rPr>
          <w:shd w:val="clear" w:color="auto" w:fill="FFFFFF"/>
        </w:rPr>
      </w:pPr>
      <w:r>
        <w:rPr>
          <w:shd w:val="clear" w:color="auto" w:fill="FFFFFF"/>
        </w:rPr>
        <w:lastRenderedPageBreak/>
        <w:t>Z pieniędzy pochodzących z RPO WSP są realizowane projekty o kluczowym znaczeniu dla rozwoju regionu. Dofinansowanie mogą otrzymać różnorodne rodzaje projektów. Z punktu widzenia niniejszego dokumentu najważniejsze są działania z zakresu:</w:t>
      </w:r>
    </w:p>
    <w:p w14:paraId="235709A4" w14:textId="77777777" w:rsidR="00D34979" w:rsidRDefault="00D34979" w:rsidP="00D34979">
      <w:pPr>
        <w:spacing w:line="276" w:lineRule="auto"/>
        <w:rPr>
          <w:shd w:val="clear" w:color="auto" w:fill="FFFFFF"/>
        </w:rPr>
      </w:pPr>
    </w:p>
    <w:p w14:paraId="36F36C8E" w14:textId="77777777" w:rsidR="001E12FC" w:rsidRDefault="001E12FC" w:rsidP="005D506C">
      <w:pPr>
        <w:pStyle w:val="NormalnyWeb"/>
        <w:shd w:val="clear" w:color="auto" w:fill="FFFFFF"/>
        <w:spacing w:before="0" w:beforeAutospacing="0" w:after="150" w:afterAutospacing="0" w:line="276" w:lineRule="auto"/>
        <w:rPr>
          <w:rFonts w:cs="Arial"/>
          <w:color w:val="000000" w:themeColor="text1"/>
          <w:szCs w:val="22"/>
        </w:rPr>
      </w:pPr>
      <w:r>
        <w:rPr>
          <w:rStyle w:val="Pogrubienie"/>
          <w:rFonts w:cs="Arial"/>
          <w:color w:val="000000" w:themeColor="text1"/>
          <w:szCs w:val="22"/>
        </w:rPr>
        <w:t>Efektywność energetyczna, odnawialne źródła energii i gospodarka niskoemisyjna:</w:t>
      </w:r>
    </w:p>
    <w:p w14:paraId="339856C2" w14:textId="77777777" w:rsidR="001E12FC" w:rsidRDefault="001E12FC" w:rsidP="00287958">
      <w:pPr>
        <w:numPr>
          <w:ilvl w:val="0"/>
          <w:numId w:val="77"/>
        </w:numPr>
        <w:shd w:val="clear" w:color="auto" w:fill="FFFFFF"/>
        <w:spacing w:before="100" w:beforeAutospacing="1" w:after="100" w:afterAutospacing="1" w:line="276" w:lineRule="auto"/>
        <w:rPr>
          <w:color w:val="000000" w:themeColor="text1"/>
          <w:szCs w:val="22"/>
        </w:rPr>
      </w:pPr>
      <w:r>
        <w:t>budowa i przebudowa infrastruktury służącej do produkcji i dystrybucji energii pochodzącej ze</w:t>
      </w:r>
      <w:r>
        <w:rPr>
          <w:rStyle w:val="apple-converted-space"/>
        </w:rPr>
        <w:t> </w:t>
      </w:r>
      <w:r>
        <w:t>źródeł odnawialnych;</w:t>
      </w:r>
    </w:p>
    <w:p w14:paraId="76451BC7" w14:textId="77777777" w:rsidR="001E12FC" w:rsidRDefault="001E12FC" w:rsidP="00287958">
      <w:pPr>
        <w:numPr>
          <w:ilvl w:val="0"/>
          <w:numId w:val="77"/>
        </w:numPr>
        <w:shd w:val="clear" w:color="auto" w:fill="FFFFFF"/>
        <w:spacing w:before="100" w:beforeAutospacing="1" w:after="100" w:afterAutospacing="1" w:line="276" w:lineRule="auto"/>
      </w:pPr>
      <w:r>
        <w:t>ograniczenie liczby gospodarstw używających do ogrzewania materiałów zanieczyszczających powietrze, np. pieców węglowych, kominków, itp. poprzez wymianę lub modernizację pieców bądź podłączanie budynków do sieci cieplnych;</w:t>
      </w:r>
    </w:p>
    <w:p w14:paraId="54479030" w14:textId="77777777" w:rsidR="001E12FC" w:rsidRDefault="001E12FC" w:rsidP="00287958">
      <w:pPr>
        <w:numPr>
          <w:ilvl w:val="0"/>
          <w:numId w:val="77"/>
        </w:numPr>
        <w:shd w:val="clear" w:color="auto" w:fill="FFFFFF"/>
        <w:spacing w:before="100" w:beforeAutospacing="1" w:after="100" w:afterAutospacing="1" w:line="276" w:lineRule="auto"/>
      </w:pPr>
      <w:r>
        <w:t>termomodernizacja w budynkach użyteczności publicznej, wielorodzinnych budynkach mieszkalnych oraz instalacje odnawialnych źródeł energii w modernizowanych energetycznie budynkach;</w:t>
      </w:r>
    </w:p>
    <w:p w14:paraId="587354AF" w14:textId="3C6DFC14" w:rsidR="001E12FC" w:rsidRDefault="001E12FC" w:rsidP="00287958">
      <w:pPr>
        <w:numPr>
          <w:ilvl w:val="0"/>
          <w:numId w:val="77"/>
        </w:numPr>
        <w:shd w:val="clear" w:color="auto" w:fill="FFFFFF"/>
        <w:spacing w:before="100" w:beforeAutospacing="1" w:after="100" w:afterAutospacing="1" w:line="276" w:lineRule="auto"/>
      </w:pPr>
      <w:r>
        <w:t xml:space="preserve">instalacja efektywnego energetycznie oświetlenia w </w:t>
      </w:r>
      <w:r w:rsidR="00C52DBF">
        <w:t>miasta</w:t>
      </w:r>
      <w:r>
        <w:t>ch lub obiektach użyteczności publicznej;</w:t>
      </w:r>
    </w:p>
    <w:p w14:paraId="5B848FD8" w14:textId="77777777" w:rsidR="001E12FC" w:rsidRDefault="001E12FC" w:rsidP="00287958">
      <w:pPr>
        <w:numPr>
          <w:ilvl w:val="0"/>
          <w:numId w:val="77"/>
        </w:numPr>
        <w:shd w:val="clear" w:color="auto" w:fill="FFFFFF"/>
        <w:spacing w:before="100" w:beforeAutospacing="1" w:after="100" w:afterAutospacing="1" w:line="276" w:lineRule="auto"/>
      </w:pPr>
      <w:r>
        <w:t>poprawa efektywności produkcji energii poprzez wykorzystanie</w:t>
      </w:r>
      <w:r>
        <w:rPr>
          <w:rStyle w:val="apple-converted-space"/>
        </w:rPr>
        <w:t> </w:t>
      </w:r>
      <w:r>
        <w:t>źródeł kogeneracyjnych;</w:t>
      </w:r>
    </w:p>
    <w:p w14:paraId="078F3C3F" w14:textId="77777777" w:rsidR="001E12FC" w:rsidRDefault="001E12FC" w:rsidP="00287958">
      <w:pPr>
        <w:numPr>
          <w:ilvl w:val="0"/>
          <w:numId w:val="77"/>
        </w:numPr>
        <w:shd w:val="clear" w:color="auto" w:fill="FFFFFF"/>
        <w:spacing w:before="100" w:beforeAutospacing="1" w:after="100" w:afterAutospacing="1" w:line="276" w:lineRule="auto"/>
      </w:pPr>
      <w:r>
        <w:t>budowa, przebudowa liniowej i punktowej infrastruktury transportu zbiorowego (np. zintegrowane węzły przesiadkowe, drogi rowerowe, parkingi Park&amp;Ride i Park&amp;Bike).</w:t>
      </w:r>
    </w:p>
    <w:p w14:paraId="1D06EA25" w14:textId="77777777" w:rsidR="001E12FC" w:rsidRPr="005B73DB" w:rsidRDefault="001E12FC" w:rsidP="005D506C">
      <w:pPr>
        <w:spacing w:line="276" w:lineRule="auto"/>
        <w:rPr>
          <w:b/>
        </w:rPr>
      </w:pPr>
      <w:r w:rsidRPr="005B73DB">
        <w:rPr>
          <w:b/>
        </w:rPr>
        <w:t>Ochrona środowiska i efektywne wykorzystywanie zasobów</w:t>
      </w:r>
      <w:r>
        <w:rPr>
          <w:b/>
        </w:rPr>
        <w:t>:</w:t>
      </w:r>
    </w:p>
    <w:p w14:paraId="2D515C31" w14:textId="77777777" w:rsidR="001E12FC" w:rsidRDefault="001E12FC" w:rsidP="00287958">
      <w:pPr>
        <w:numPr>
          <w:ilvl w:val="0"/>
          <w:numId w:val="78"/>
        </w:numPr>
        <w:shd w:val="clear" w:color="auto" w:fill="FFFFFF"/>
        <w:spacing w:before="100" w:beforeAutospacing="1" w:after="100" w:afterAutospacing="1" w:line="276" w:lineRule="auto"/>
      </w:pPr>
      <w:r>
        <w:t>budowa i modernizacja sieci kanalizacyjnych dla ścieków komunalnych oraz wody deszczowej, oczyszczalni ścieków i systemów zaopatrzenia w wodę;</w:t>
      </w:r>
    </w:p>
    <w:p w14:paraId="254A99F8" w14:textId="77777777" w:rsidR="001E12FC" w:rsidRDefault="001E12FC" w:rsidP="00287958">
      <w:pPr>
        <w:numPr>
          <w:ilvl w:val="0"/>
          <w:numId w:val="78"/>
        </w:numPr>
        <w:shd w:val="clear" w:color="auto" w:fill="FFFFFF"/>
        <w:spacing w:before="100" w:beforeAutospacing="1" w:after="100" w:afterAutospacing="1" w:line="276" w:lineRule="auto"/>
      </w:pPr>
      <w:r>
        <w:t xml:space="preserve">budowa lub rozwój zakładów odzysku i unieszkodliwiania odpadów komunalnych, </w:t>
      </w:r>
      <w:r>
        <w:br/>
        <w:t>a także instalacji do zagospodarowania komunalnych osadów ściekowych;</w:t>
      </w:r>
    </w:p>
    <w:p w14:paraId="3A019496" w14:textId="77777777" w:rsidR="001E12FC" w:rsidRDefault="001E12FC" w:rsidP="00287958">
      <w:pPr>
        <w:numPr>
          <w:ilvl w:val="0"/>
          <w:numId w:val="78"/>
        </w:numPr>
        <w:shd w:val="clear" w:color="auto" w:fill="FFFFFF"/>
        <w:spacing w:before="100" w:beforeAutospacing="1" w:after="100" w:afterAutospacing="1" w:line="276" w:lineRule="auto"/>
      </w:pPr>
      <w:r>
        <w:t>unieszkodliwianie odpadów zawierających azbest;</w:t>
      </w:r>
    </w:p>
    <w:p w14:paraId="69AE21FF" w14:textId="77777777" w:rsidR="001E12FC" w:rsidRDefault="001E12FC" w:rsidP="00287958">
      <w:pPr>
        <w:numPr>
          <w:ilvl w:val="0"/>
          <w:numId w:val="78"/>
        </w:numPr>
        <w:shd w:val="clear" w:color="auto" w:fill="FFFFFF"/>
        <w:spacing w:before="100" w:beforeAutospacing="1" w:after="100" w:afterAutospacing="1" w:line="276" w:lineRule="auto"/>
      </w:pPr>
      <w:r>
        <w:t>ochrona różnorodności biologicznej poprzez budowę, modernizację i doposażenie ośrodków prowadzących działalność w zakresie edukacji ekologicznej, kampanie informacyjno-edukacyjne;</w:t>
      </w:r>
    </w:p>
    <w:p w14:paraId="585B15DE" w14:textId="77777777" w:rsidR="001E12FC" w:rsidRDefault="001E12FC" w:rsidP="00287958">
      <w:pPr>
        <w:numPr>
          <w:ilvl w:val="0"/>
          <w:numId w:val="78"/>
        </w:numPr>
        <w:shd w:val="clear" w:color="auto" w:fill="FFFFFF"/>
        <w:spacing w:before="100" w:beforeAutospacing="1" w:after="100" w:afterAutospacing="1" w:line="276" w:lineRule="auto"/>
      </w:pPr>
      <w:r>
        <w:t>poprawa stanu środowiska miejskiego poprzez inwestycje przyczyniające się do likwidacji istotnych problemów gospodarczych i społecznych między innymi na obszarach poprzemysłowych, powojskowych, popegeerowskich oraz innych zdegradowanych obiektach.</w:t>
      </w:r>
    </w:p>
    <w:p w14:paraId="3962C482" w14:textId="77777777" w:rsidR="001E12FC" w:rsidRPr="007C78E6" w:rsidRDefault="001E12FC" w:rsidP="005D506C">
      <w:pPr>
        <w:spacing w:line="276" w:lineRule="auto"/>
        <w:rPr>
          <w:b/>
          <w:bCs/>
          <w:color w:val="000000" w:themeColor="text1"/>
          <w:szCs w:val="22"/>
        </w:rPr>
      </w:pPr>
      <w:r>
        <w:rPr>
          <w:rStyle w:val="Pogrubienie"/>
          <w:color w:val="000000" w:themeColor="text1"/>
          <w:szCs w:val="22"/>
        </w:rPr>
        <w:t>Transport:</w:t>
      </w:r>
    </w:p>
    <w:p w14:paraId="1D19876B" w14:textId="77777777" w:rsidR="001E12FC" w:rsidRDefault="001E12FC" w:rsidP="00287958">
      <w:pPr>
        <w:numPr>
          <w:ilvl w:val="0"/>
          <w:numId w:val="79"/>
        </w:numPr>
        <w:shd w:val="clear" w:color="auto" w:fill="FFFFFF"/>
        <w:spacing w:line="276" w:lineRule="auto"/>
        <w:rPr>
          <w:color w:val="000000" w:themeColor="text1"/>
          <w:szCs w:val="22"/>
        </w:rPr>
      </w:pPr>
      <w:r>
        <w:t>budowa i rozbudowa kluczowej infrastruktury drogowej regionu, czyli dróg wojewódzkich oraz powiatowych stanowiących połączenie do głównych dróg tworzących</w:t>
      </w:r>
      <w:r>
        <w:rPr>
          <w:rStyle w:val="apple-converted-space"/>
        </w:rPr>
        <w:t> </w:t>
      </w:r>
      <w:r>
        <w:t>sieć TEN-T;</w:t>
      </w:r>
    </w:p>
    <w:p w14:paraId="776CE5B1" w14:textId="77777777" w:rsidR="001E12FC" w:rsidRDefault="001E12FC" w:rsidP="00287958">
      <w:pPr>
        <w:numPr>
          <w:ilvl w:val="0"/>
          <w:numId w:val="79"/>
        </w:numPr>
        <w:shd w:val="clear" w:color="auto" w:fill="FFFFFF"/>
        <w:spacing w:line="276" w:lineRule="auto"/>
      </w:pPr>
      <w:r>
        <w:t>zakup taboru na potrzeby transportu kolejowego.</w:t>
      </w:r>
    </w:p>
    <w:p w14:paraId="27B49EA1" w14:textId="77777777" w:rsidR="001E12FC" w:rsidRDefault="001E12FC" w:rsidP="005D506C">
      <w:pPr>
        <w:spacing w:line="276" w:lineRule="auto"/>
        <w:textAlignment w:val="baseline"/>
        <w:rPr>
          <w:bCs/>
        </w:rPr>
      </w:pPr>
    </w:p>
    <w:p w14:paraId="57364C8C" w14:textId="77777777" w:rsidR="001E12FC" w:rsidRPr="007C78E6" w:rsidRDefault="001E12FC" w:rsidP="005D506C">
      <w:pPr>
        <w:spacing w:line="276" w:lineRule="auto"/>
        <w:rPr>
          <w:b/>
          <w:bCs/>
          <w:color w:val="000000" w:themeColor="text1"/>
          <w:szCs w:val="22"/>
        </w:rPr>
      </w:pPr>
      <w:r>
        <w:rPr>
          <w:rStyle w:val="Pogrubienie"/>
          <w:color w:val="000000" w:themeColor="text1"/>
          <w:szCs w:val="22"/>
        </w:rPr>
        <w:t>Rewitalizacja:</w:t>
      </w:r>
    </w:p>
    <w:p w14:paraId="59236A54" w14:textId="77777777" w:rsidR="001E12FC" w:rsidRDefault="001E12FC" w:rsidP="00287958">
      <w:pPr>
        <w:numPr>
          <w:ilvl w:val="0"/>
          <w:numId w:val="80"/>
        </w:numPr>
        <w:shd w:val="clear" w:color="auto" w:fill="FFFFFF"/>
        <w:spacing w:line="276" w:lineRule="auto"/>
        <w:rPr>
          <w:color w:val="000000" w:themeColor="text1"/>
          <w:szCs w:val="22"/>
        </w:rPr>
      </w:pPr>
      <w:r>
        <w:t>przebudowa lub remont zdegradowanych budynków w celu adaptacji ich na mieszkania socjalne, wspomagane i chronione;</w:t>
      </w:r>
    </w:p>
    <w:p w14:paraId="3EB2FFB1" w14:textId="77777777" w:rsidR="001E12FC" w:rsidRDefault="001E12FC" w:rsidP="00287958">
      <w:pPr>
        <w:numPr>
          <w:ilvl w:val="0"/>
          <w:numId w:val="80"/>
        </w:numPr>
        <w:shd w:val="clear" w:color="auto" w:fill="FFFFFF"/>
        <w:spacing w:line="276" w:lineRule="auto"/>
      </w:pPr>
      <w:r>
        <w:t>ochrona dziedzictwa kulturowego poprzez prace konserwatorskie, restauratorskie, roboty budowlane przy zabytkach i w ich otoczeniu wraz z promocją obiektu oraz zabezpieczenie obiektów dziedzictwa kulturowego na wypadek zagrożeń;</w:t>
      </w:r>
    </w:p>
    <w:p w14:paraId="740807B5" w14:textId="77777777" w:rsidR="001E12FC" w:rsidRDefault="001E12FC" w:rsidP="00287958">
      <w:pPr>
        <w:numPr>
          <w:ilvl w:val="0"/>
          <w:numId w:val="80"/>
        </w:numPr>
        <w:shd w:val="clear" w:color="auto" w:fill="FFFFFF"/>
        <w:spacing w:line="276" w:lineRule="auto"/>
      </w:pPr>
      <w:r>
        <w:t>przebudowa lub remont obiektów poprzemysłowych, powojskowych, popegeerowskich i pokolejowych z zagospodarowaniem ich otoczenia;</w:t>
      </w:r>
    </w:p>
    <w:p w14:paraId="731CA5DC" w14:textId="77777777" w:rsidR="001E12FC" w:rsidRDefault="001E12FC" w:rsidP="00287958">
      <w:pPr>
        <w:numPr>
          <w:ilvl w:val="0"/>
          <w:numId w:val="80"/>
        </w:numPr>
        <w:shd w:val="clear" w:color="auto" w:fill="FFFFFF"/>
        <w:spacing w:line="276" w:lineRule="auto"/>
      </w:pPr>
      <w:r>
        <w:lastRenderedPageBreak/>
        <w:t>zagospodarowanie przestrzeni miejskich, w tym przebudowa i remont obiektów oraz zdegradowanych budynków, co ma przyczynić się do likwidacji istotnych problemów gospodarczych i społecznych na obszarze rewitalizowanym wynikającym z Lokalnego Programu Rewitalizacji;</w:t>
      </w:r>
    </w:p>
    <w:p w14:paraId="6CA7679D" w14:textId="54D6897C" w:rsidR="001E12FC" w:rsidRDefault="001E12FC" w:rsidP="00D77AA0">
      <w:pPr>
        <w:numPr>
          <w:ilvl w:val="0"/>
          <w:numId w:val="80"/>
        </w:numPr>
        <w:shd w:val="clear" w:color="auto" w:fill="FFFFFF"/>
        <w:spacing w:line="276" w:lineRule="auto"/>
      </w:pPr>
      <w:r>
        <w:t>zakup wyposażenia niezbędnego do prawidłowego funkcjonowania</w:t>
      </w:r>
      <w:r>
        <w:rPr>
          <w:rStyle w:val="apple-converted-space"/>
        </w:rPr>
        <w:t> </w:t>
      </w:r>
      <w:r>
        <w:t>Centrów Usług Społecznych.</w:t>
      </w:r>
    </w:p>
    <w:p w14:paraId="45653862" w14:textId="77777777" w:rsidR="00DD0A46" w:rsidRPr="00D77AA0" w:rsidRDefault="00DD0A46" w:rsidP="00DD0A46">
      <w:pPr>
        <w:shd w:val="clear" w:color="auto" w:fill="FFFFFF"/>
        <w:spacing w:line="276" w:lineRule="auto"/>
        <w:ind w:left="360"/>
      </w:pPr>
    </w:p>
    <w:p w14:paraId="6D3EF65B" w14:textId="77777777" w:rsidR="001E12FC" w:rsidRDefault="001E12FC" w:rsidP="005D506C">
      <w:pPr>
        <w:spacing w:line="276" w:lineRule="auto"/>
        <w:rPr>
          <w:b/>
        </w:rPr>
      </w:pPr>
      <w:r>
        <w:rPr>
          <w:b/>
        </w:rPr>
        <w:t>Program Rozwoju Obszarów Wiejskich 2014-2020</w:t>
      </w:r>
      <w:r>
        <w:rPr>
          <w:rStyle w:val="Odwoanieprzypisudolnego"/>
        </w:rPr>
        <w:footnoteReference w:id="7"/>
      </w:r>
    </w:p>
    <w:p w14:paraId="237DF8DF" w14:textId="77777777" w:rsidR="001E12FC" w:rsidRDefault="001E12FC" w:rsidP="005D506C">
      <w:pPr>
        <w:spacing w:line="276" w:lineRule="auto"/>
      </w:pPr>
      <w:r>
        <w:t>Program Rozwoju Obszarów Wiejskich na lata 2014 – 2020 (PROW 2014-2020) został opracowany na podstawie przepisów Unii Europejskiej, w szczególności</w:t>
      </w:r>
      <w:r>
        <w:rPr>
          <w:rStyle w:val="apple-converted-space"/>
        </w:rPr>
        <w:t> </w:t>
      </w:r>
      <w:r>
        <w:rPr>
          <w:rStyle w:val="Uwydatnienie"/>
          <w:bdr w:val="none" w:sz="0" w:space="0" w:color="auto" w:frame="1"/>
        </w:rPr>
        <w:t xml:space="preserve">rozporządzenia Parlamentu Europejskiego i Rady (UE) nr 1305/2013 z dnia 17 grudnia 2013 r. w sprawie wsparcia rozwoju obszarów wiejskich przez Europejski Fundusz Rolny na rzecz Rozwoju Obszarów Wiejskich (EFRROW) i uchylającego rozporządzenie Rady (WE) </w:t>
      </w:r>
      <w:r>
        <w:rPr>
          <w:i/>
          <w:iCs/>
          <w:bdr w:val="none" w:sz="0" w:space="0" w:color="auto" w:frame="1"/>
        </w:rPr>
        <w:br/>
      </w:r>
      <w:r>
        <w:rPr>
          <w:rStyle w:val="Uwydatnienie"/>
          <w:bdr w:val="none" w:sz="0" w:space="0" w:color="auto" w:frame="1"/>
        </w:rPr>
        <w:t>nr 1698/2005</w:t>
      </w:r>
      <w:r>
        <w:rPr>
          <w:rStyle w:val="apple-converted-space"/>
        </w:rPr>
        <w:t> </w:t>
      </w:r>
      <w:r>
        <w:t xml:space="preserve">oraz aktów delegowanych i wykonawczych Komisji Europejskiej. Zgodnie </w:t>
      </w:r>
      <w:r>
        <w:br/>
        <w:t>z przepisami Unii Europejskiej, Program jest wkomponowany w całościowy system polityki rozwoju kraju, w szczególności poprzez mechanizm Umowy Partnerstwa. Umowa ta określa strategię wykorzystania środków unijnych na rzecz realizacji wspólnych dla UE celów określonych w unijnej strategii wzrostu „</w:t>
      </w:r>
      <w:r>
        <w:rPr>
          <w:rStyle w:val="Uwydatnienie"/>
          <w:bdr w:val="none" w:sz="0" w:space="0" w:color="auto" w:frame="1"/>
        </w:rPr>
        <w:t xml:space="preserve">Europa 2020 - Strategia na rzecz inteligentnego </w:t>
      </w:r>
      <w:r>
        <w:rPr>
          <w:i/>
          <w:iCs/>
          <w:bdr w:val="none" w:sz="0" w:space="0" w:color="auto" w:frame="1"/>
        </w:rPr>
        <w:br/>
      </w:r>
      <w:r>
        <w:rPr>
          <w:rStyle w:val="Uwydatnienie"/>
          <w:bdr w:val="none" w:sz="0" w:space="0" w:color="auto" w:frame="1"/>
        </w:rPr>
        <w:t>i zrównoważonego rozwoju sprzyjającego włączeniu społecznemu</w:t>
      </w:r>
      <w:r>
        <w:t>” z uwzględnieniem potrzeb rozwojowych danego państwa członkowskiego.</w:t>
      </w:r>
    </w:p>
    <w:p w14:paraId="32C14792" w14:textId="77777777" w:rsidR="001E12FC" w:rsidRDefault="001E12FC" w:rsidP="005D506C">
      <w:pPr>
        <w:spacing w:line="276" w:lineRule="auto"/>
        <w:textAlignment w:val="baseline"/>
      </w:pPr>
      <w:r>
        <w:t>Celem głównym PROW 2014 – 2020 jest poprawa konkurencyjności rolnictwa, zrównoważone zarządzanie zasobami naturalnymi i działania w dziedzinie klimatu oraz zrównoważony rozwój terytorialny obszarów wiejskich.</w:t>
      </w:r>
    </w:p>
    <w:p w14:paraId="3BE38D99" w14:textId="77777777" w:rsidR="001E12FC" w:rsidRDefault="001E12FC" w:rsidP="005D506C">
      <w:pPr>
        <w:spacing w:line="276" w:lineRule="auto"/>
        <w:textAlignment w:val="baseline"/>
      </w:pPr>
      <w:r>
        <w:t>Program będzie realizował wszystkie sześć priorytetów wyznaczonych dla unijnej polityki rozwoju obszarów wiejskich na lata 2014 – 2020, a mianowicie:</w:t>
      </w:r>
    </w:p>
    <w:p w14:paraId="23BBED17" w14:textId="77777777" w:rsidR="001E12FC" w:rsidRDefault="001E12FC" w:rsidP="00287958">
      <w:pPr>
        <w:numPr>
          <w:ilvl w:val="0"/>
          <w:numId w:val="71"/>
        </w:numPr>
        <w:spacing w:line="276" w:lineRule="auto"/>
        <w:textAlignment w:val="baseline"/>
      </w:pPr>
      <w:r>
        <w:t>Ułatwianie transferu wiedzy i innowacji w rolnictwie, leśnictwie i na obszarach wiejskich.</w:t>
      </w:r>
    </w:p>
    <w:p w14:paraId="7B836245" w14:textId="77777777" w:rsidR="001E12FC" w:rsidRDefault="001E12FC" w:rsidP="00287958">
      <w:pPr>
        <w:numPr>
          <w:ilvl w:val="0"/>
          <w:numId w:val="71"/>
        </w:numPr>
        <w:spacing w:line="276" w:lineRule="auto"/>
        <w:textAlignment w:val="baseline"/>
      </w:pPr>
      <w:r>
        <w:t>Poprawa konkurencyjności wszystkich rodzajów gospodarki rolnej i zwiększenie rentowności gospodarstw rolnych.</w:t>
      </w:r>
    </w:p>
    <w:p w14:paraId="7A5DE5E0" w14:textId="77777777" w:rsidR="001E12FC" w:rsidRDefault="001E12FC" w:rsidP="00287958">
      <w:pPr>
        <w:numPr>
          <w:ilvl w:val="0"/>
          <w:numId w:val="71"/>
        </w:numPr>
        <w:spacing w:line="276" w:lineRule="auto"/>
        <w:textAlignment w:val="baseline"/>
      </w:pPr>
      <w:r>
        <w:t xml:space="preserve">Poprawa organizacji łańcucha żywnościowego i promowanie zarządzania ryzykiem </w:t>
      </w:r>
      <w:r>
        <w:br/>
        <w:t>w rolnictwie.</w:t>
      </w:r>
    </w:p>
    <w:p w14:paraId="7F48C978" w14:textId="77777777" w:rsidR="001E12FC" w:rsidRDefault="001E12FC" w:rsidP="00287958">
      <w:pPr>
        <w:numPr>
          <w:ilvl w:val="0"/>
          <w:numId w:val="71"/>
        </w:numPr>
        <w:spacing w:line="276" w:lineRule="auto"/>
        <w:textAlignment w:val="baseline"/>
      </w:pPr>
      <w:r>
        <w:t xml:space="preserve">Odtwarzanie, chronienie i wzmacnianie ekosystemów zależnych od rolnictwa </w:t>
      </w:r>
      <w:r>
        <w:br/>
        <w:t>i leśnictwa.</w:t>
      </w:r>
    </w:p>
    <w:p w14:paraId="2665ED9E" w14:textId="77777777" w:rsidR="001E12FC" w:rsidRDefault="001E12FC" w:rsidP="00287958">
      <w:pPr>
        <w:numPr>
          <w:ilvl w:val="0"/>
          <w:numId w:val="71"/>
        </w:numPr>
        <w:spacing w:line="276" w:lineRule="auto"/>
        <w:textAlignment w:val="baseline"/>
      </w:pPr>
      <w:r>
        <w:t xml:space="preserve">Wspieranie efektywnego gospodarowania zasobami i przechodzenia na gospodarkę niskoemisyjną i odporną na zmianę klimatu w sektorach: rolnym, spożywczym </w:t>
      </w:r>
      <w:r>
        <w:br/>
        <w:t>i leśnym.</w:t>
      </w:r>
    </w:p>
    <w:p w14:paraId="2F5984F7" w14:textId="77777777" w:rsidR="001E12FC" w:rsidRDefault="001E12FC" w:rsidP="00287958">
      <w:pPr>
        <w:numPr>
          <w:ilvl w:val="0"/>
          <w:numId w:val="71"/>
        </w:numPr>
        <w:spacing w:line="276" w:lineRule="auto"/>
        <w:textAlignment w:val="baseline"/>
      </w:pPr>
      <w:r>
        <w:t>Zwiększanie włączenia społecznego, ograniczanie ubóstwa i promowanie rozwoju gospodarczego na obszarach wiejskich.</w:t>
      </w:r>
    </w:p>
    <w:p w14:paraId="184EC4E9" w14:textId="77777777" w:rsidR="00861BF2" w:rsidRPr="002226C0" w:rsidRDefault="00861BF2" w:rsidP="002B3A63">
      <w:pPr>
        <w:rPr>
          <w:color w:val="FF0000"/>
        </w:rPr>
      </w:pPr>
    </w:p>
    <w:p w14:paraId="20E4D592" w14:textId="77777777" w:rsidR="005D506C" w:rsidRDefault="005D506C">
      <w:pPr>
        <w:spacing w:after="200" w:line="276" w:lineRule="auto"/>
        <w:jc w:val="left"/>
        <w:rPr>
          <w:rFonts w:eastAsiaTheme="majorEastAsia" w:cs="Arial"/>
          <w:b/>
          <w:sz w:val="28"/>
          <w:szCs w:val="22"/>
          <w:lang w:eastAsia="en-US"/>
        </w:rPr>
      </w:pPr>
      <w:bookmarkStart w:id="509" w:name="_Toc462929123"/>
      <w:r>
        <w:br w:type="page"/>
      </w:r>
    </w:p>
    <w:p w14:paraId="05E1FAFD" w14:textId="77777777" w:rsidR="002B3A63" w:rsidRPr="007055FF" w:rsidRDefault="002B3A63" w:rsidP="006A09F1">
      <w:pPr>
        <w:pStyle w:val="Nagwek1"/>
      </w:pPr>
      <w:bookmarkStart w:id="510" w:name="_Toc58834062"/>
      <w:r w:rsidRPr="007055FF">
        <w:lastRenderedPageBreak/>
        <w:t>Podsumowanie</w:t>
      </w:r>
      <w:bookmarkEnd w:id="476"/>
      <w:bookmarkEnd w:id="509"/>
      <w:r w:rsidR="00576B92" w:rsidRPr="007055FF">
        <w:t>, wnioski</w:t>
      </w:r>
      <w:bookmarkEnd w:id="510"/>
    </w:p>
    <w:p w14:paraId="4966712F" w14:textId="2F0DAD55" w:rsidR="00AB55A3" w:rsidRDefault="00AB55A3" w:rsidP="00AB55A3">
      <w:pPr>
        <w:spacing w:line="276" w:lineRule="auto"/>
      </w:pPr>
      <w:r w:rsidRPr="00B90C22">
        <w:t xml:space="preserve">W </w:t>
      </w:r>
      <w:r w:rsidR="00C52DBF">
        <w:t>Mieście</w:t>
      </w:r>
      <w:r w:rsidRPr="00B90C22">
        <w:t xml:space="preserve"> </w:t>
      </w:r>
      <w:r w:rsidR="004E662A">
        <w:t>Sanok</w:t>
      </w:r>
      <w:r w:rsidRPr="00B90C22">
        <w:t xml:space="preserve"> potrzeby cieplne pokrywane są z</w:t>
      </w:r>
      <w:r w:rsidR="001C7DB7">
        <w:t xml:space="preserve"> miejskiej sieci ciepłowniczych oraz </w:t>
      </w:r>
      <w:r w:rsidRPr="00B90C22">
        <w:t>źródeł energetyki indywidualnej. W skład kotłowni lokalnych wliczane są kotłownie wytwarzające ciepło dla potrzeb</w:t>
      </w:r>
      <w:r w:rsidR="001C7DB7">
        <w:t xml:space="preserve"> </w:t>
      </w:r>
      <w:r w:rsidRPr="00B90C22">
        <w:t>budynków mieszkalnych.</w:t>
      </w:r>
      <w:r>
        <w:t xml:space="preserve"> </w:t>
      </w:r>
      <w:r w:rsidRPr="006842BE">
        <w:t xml:space="preserve">Całkowite zapotrzebowanie na ciepło wynosi </w:t>
      </w:r>
      <w:r w:rsidR="001C7DB7">
        <w:t>1348,5</w:t>
      </w:r>
      <w:r w:rsidRPr="006842BE">
        <w:t xml:space="preserve"> TJ/rok i zgodnie z prognozami uwzględniającymi progresywny, stabilny i pasywny wariant rozwoju do roku 203</w:t>
      </w:r>
      <w:r w:rsidR="00E90343">
        <w:t>6</w:t>
      </w:r>
      <w:r w:rsidRPr="006842BE">
        <w:t xml:space="preserve"> zapotrzebowanie </w:t>
      </w:r>
      <w:r w:rsidR="001C7DB7">
        <w:t>wzrośnie</w:t>
      </w:r>
      <w:r w:rsidRPr="006842BE">
        <w:t xml:space="preserve"> kolejno o ok. </w:t>
      </w:r>
      <w:r w:rsidR="001C7DB7">
        <w:t>161,9</w:t>
      </w:r>
      <w:r w:rsidRPr="006842BE">
        <w:t xml:space="preserve">; </w:t>
      </w:r>
      <w:r w:rsidR="00E74460">
        <w:t>126,2</w:t>
      </w:r>
      <w:r w:rsidRPr="006842BE">
        <w:t xml:space="preserve"> bądź </w:t>
      </w:r>
      <w:r w:rsidR="00E74460">
        <w:t>1,1</w:t>
      </w:r>
      <w:r w:rsidRPr="006842BE">
        <w:t xml:space="preserve"> TJ/rok.</w:t>
      </w:r>
    </w:p>
    <w:p w14:paraId="7A10F788" w14:textId="77777777" w:rsidR="00AB55A3" w:rsidRDefault="00AB55A3" w:rsidP="00AB55A3">
      <w:pPr>
        <w:spacing w:line="276" w:lineRule="auto"/>
      </w:pPr>
    </w:p>
    <w:p w14:paraId="77F505FA" w14:textId="352D57EA" w:rsidR="00AB55A3" w:rsidRPr="00AB55A3" w:rsidRDefault="00AB55A3" w:rsidP="00AB55A3">
      <w:pPr>
        <w:spacing w:line="276" w:lineRule="auto"/>
      </w:pPr>
      <w:r w:rsidRPr="002003EB">
        <w:t xml:space="preserve">Dystrybucją energii elektrycznej na </w:t>
      </w:r>
      <w:r>
        <w:t xml:space="preserve">terenie </w:t>
      </w:r>
      <w:r w:rsidR="00955590">
        <w:t>m</w:t>
      </w:r>
      <w:r w:rsidR="00F63885">
        <w:t>iasta Sanoka</w:t>
      </w:r>
      <w:r>
        <w:t xml:space="preserve"> </w:t>
      </w:r>
      <w:r w:rsidRPr="002003EB">
        <w:t xml:space="preserve">zajmuje się </w:t>
      </w:r>
      <w:r w:rsidR="00347664">
        <w:t>PGE</w:t>
      </w:r>
      <w:r>
        <w:t xml:space="preserve"> Dystrybucja S.A. oddział w</w:t>
      </w:r>
      <w:r w:rsidR="00347664">
        <w:t xml:space="preserve"> </w:t>
      </w:r>
      <w:r w:rsidR="00E74460">
        <w:t>Rzeszów</w:t>
      </w:r>
      <w:r>
        <w:t>.</w:t>
      </w:r>
      <w:r w:rsidRPr="002003EB">
        <w:t xml:space="preserve"> </w:t>
      </w:r>
      <w:r w:rsidRPr="006A4F6F">
        <w:t>Jest to napowietrzna</w:t>
      </w:r>
      <w:r>
        <w:t xml:space="preserve"> i kablowa</w:t>
      </w:r>
      <w:r w:rsidRPr="006A4F6F">
        <w:t xml:space="preserve"> sieć średniego i niskiego napięcia. </w:t>
      </w:r>
      <w:r w:rsidRPr="002E6CFB">
        <w:t xml:space="preserve">Całkowite roczne zużycie energii elektrycznej wynosi </w:t>
      </w:r>
      <w:r w:rsidR="00E74460">
        <w:t>151421,0</w:t>
      </w:r>
      <w:r w:rsidRPr="002E6CFB">
        <w:t xml:space="preserve"> MWh na rok i dla poszczególnych wariantów rozwoju (progresywny, stabilny, pasywny), zgodnie z szacunkami do roku 203</w:t>
      </w:r>
      <w:r w:rsidR="00BC409D">
        <w:t>6</w:t>
      </w:r>
      <w:r w:rsidRPr="002E6CFB">
        <w:t xml:space="preserve"> przyrost zapotrzebowania na energię elektryczną w</w:t>
      </w:r>
      <w:r>
        <w:t xml:space="preserve">yniesie kolejno ok. </w:t>
      </w:r>
      <w:r w:rsidR="00E74460">
        <w:t>24214,4</w:t>
      </w:r>
      <w:r w:rsidRPr="002E6CFB">
        <w:t xml:space="preserve">; </w:t>
      </w:r>
      <w:r w:rsidR="00E74460">
        <w:t>12162,7</w:t>
      </w:r>
      <w:r w:rsidRPr="002E6CFB">
        <w:t xml:space="preserve"> i </w:t>
      </w:r>
      <w:r w:rsidR="00E74460">
        <w:t>1,1</w:t>
      </w:r>
      <w:r w:rsidRPr="002E6CFB">
        <w:t xml:space="preserve"> MWh/rok.</w:t>
      </w:r>
      <w:r>
        <w:t xml:space="preserve">  </w:t>
      </w:r>
      <w:r w:rsidRPr="00CC1C73">
        <w:rPr>
          <w:rFonts w:cs="Arial"/>
          <w:szCs w:val="22"/>
        </w:rPr>
        <w:t xml:space="preserve">Plan inwestycyjny </w:t>
      </w:r>
      <w:r w:rsidR="00650EEF" w:rsidRPr="00CC1C73">
        <w:rPr>
          <w:rFonts w:cs="Arial"/>
          <w:szCs w:val="22"/>
        </w:rPr>
        <w:t xml:space="preserve">przedsiębiorstwa </w:t>
      </w:r>
      <w:r w:rsidR="00650EEF">
        <w:rPr>
          <w:rFonts w:cs="Arial"/>
          <w:szCs w:val="22"/>
        </w:rPr>
        <w:t>PGE</w:t>
      </w:r>
      <w:r w:rsidR="00BC409D">
        <w:rPr>
          <w:rFonts w:cs="Arial"/>
          <w:szCs w:val="22"/>
        </w:rPr>
        <w:t xml:space="preserve"> </w:t>
      </w:r>
      <w:r w:rsidRPr="00CC1C73">
        <w:rPr>
          <w:rFonts w:cs="Arial"/>
          <w:szCs w:val="22"/>
        </w:rPr>
        <w:t xml:space="preserve">S.A. Oddział </w:t>
      </w:r>
      <w:r>
        <w:rPr>
          <w:rFonts w:cs="Arial"/>
          <w:szCs w:val="22"/>
        </w:rPr>
        <w:t>w</w:t>
      </w:r>
      <w:r w:rsidR="00BC409D">
        <w:rPr>
          <w:rFonts w:cs="Arial"/>
          <w:szCs w:val="22"/>
        </w:rPr>
        <w:t xml:space="preserve"> </w:t>
      </w:r>
      <w:r w:rsidR="00A45C13">
        <w:rPr>
          <w:rFonts w:cs="Arial"/>
          <w:szCs w:val="22"/>
        </w:rPr>
        <w:t xml:space="preserve">Rzeszów </w:t>
      </w:r>
      <w:r>
        <w:rPr>
          <w:rFonts w:cs="Arial"/>
          <w:szCs w:val="22"/>
        </w:rPr>
        <w:t>na lata 2020-202</w:t>
      </w:r>
      <w:r w:rsidR="00BC409D">
        <w:rPr>
          <w:rFonts w:cs="Arial"/>
          <w:szCs w:val="22"/>
        </w:rPr>
        <w:t>5</w:t>
      </w:r>
      <w:r w:rsidRPr="00CC1C73">
        <w:rPr>
          <w:rFonts w:cs="Arial"/>
          <w:szCs w:val="22"/>
        </w:rPr>
        <w:t xml:space="preserve"> w zakresie działań na terenie </w:t>
      </w:r>
      <w:r w:rsidR="00C52DBF">
        <w:rPr>
          <w:rFonts w:cs="Arial"/>
          <w:szCs w:val="22"/>
        </w:rPr>
        <w:t>miasta</w:t>
      </w:r>
      <w:r w:rsidRPr="00CC1C73">
        <w:rPr>
          <w:rFonts w:cs="Arial"/>
          <w:szCs w:val="22"/>
        </w:rPr>
        <w:t xml:space="preserve"> przewiduje modernizację i odtworzenie majątku oraz inwestycje, pozwalające rozbudować sieć, w celu przyłączenia nowych odbiorców.</w:t>
      </w:r>
    </w:p>
    <w:p w14:paraId="0DF3457A" w14:textId="77777777" w:rsidR="00AB55A3" w:rsidRPr="00043E57" w:rsidRDefault="00AB55A3" w:rsidP="00AB55A3">
      <w:pPr>
        <w:spacing w:line="276" w:lineRule="auto"/>
      </w:pPr>
      <w:r>
        <w:rPr>
          <w:color w:val="000000" w:themeColor="text1"/>
        </w:rPr>
        <w:t xml:space="preserve"> </w:t>
      </w:r>
    </w:p>
    <w:p w14:paraId="48BD2453" w14:textId="402F94E0" w:rsidR="00AB55A3" w:rsidRDefault="00AB55A3" w:rsidP="00AB55A3">
      <w:pPr>
        <w:spacing w:line="276" w:lineRule="auto"/>
        <w:rPr>
          <w:szCs w:val="22"/>
        </w:rPr>
      </w:pPr>
      <w:r w:rsidRPr="006A792D">
        <w:rPr>
          <w:szCs w:val="22"/>
        </w:rPr>
        <w:t xml:space="preserve">Dostawą gazu na terenie </w:t>
      </w:r>
      <w:r w:rsidR="00C52DBF">
        <w:rPr>
          <w:szCs w:val="22"/>
        </w:rPr>
        <w:t>miasta</w:t>
      </w:r>
      <w:r w:rsidRPr="006A792D">
        <w:rPr>
          <w:szCs w:val="22"/>
        </w:rPr>
        <w:t xml:space="preserve"> zajmuje się Polska Spółka Gazownictwa Sp. z </w:t>
      </w:r>
      <w:r>
        <w:rPr>
          <w:szCs w:val="22"/>
        </w:rPr>
        <w:t>o.o. Oddział</w:t>
      </w:r>
      <w:r w:rsidR="00FA5373">
        <w:rPr>
          <w:szCs w:val="22"/>
        </w:rPr>
        <w:t xml:space="preserve"> Tarnów</w:t>
      </w:r>
      <w:r>
        <w:rPr>
          <w:szCs w:val="22"/>
        </w:rPr>
        <w:t xml:space="preserve"> </w:t>
      </w:r>
      <w:r w:rsidR="00FA5373">
        <w:rPr>
          <w:szCs w:val="22"/>
        </w:rPr>
        <w:t>(</w:t>
      </w:r>
      <w:r>
        <w:rPr>
          <w:szCs w:val="22"/>
        </w:rPr>
        <w:t xml:space="preserve">Zakład Gazowniczy w </w:t>
      </w:r>
      <w:r w:rsidR="00FA5373">
        <w:rPr>
          <w:szCs w:val="22"/>
        </w:rPr>
        <w:t>Jaśle)</w:t>
      </w:r>
      <w:r w:rsidRPr="006A792D">
        <w:rPr>
          <w:szCs w:val="22"/>
        </w:rPr>
        <w:t>.</w:t>
      </w:r>
      <w:r>
        <w:rPr>
          <w:szCs w:val="22"/>
        </w:rPr>
        <w:t xml:space="preserve"> </w:t>
      </w:r>
      <w:r w:rsidRPr="002E6CFB">
        <w:t xml:space="preserve">Całkowite roczne zużycie gazu wynosi ok. </w:t>
      </w:r>
      <w:r w:rsidR="00A45C13">
        <w:t>12992,4</w:t>
      </w:r>
      <w:r w:rsidRPr="002E6CFB">
        <w:t xml:space="preserve"> tys.m</w:t>
      </w:r>
      <w:r w:rsidRPr="002E6CFB">
        <w:rPr>
          <w:vertAlign w:val="superscript"/>
        </w:rPr>
        <w:t>3</w:t>
      </w:r>
      <w:r w:rsidRPr="002E6CFB">
        <w:t xml:space="preserve"> na rok i dla poszczególnych wariantów</w:t>
      </w:r>
      <w:r>
        <w:t xml:space="preserve"> rozwoju (progresywny, stabilny</w:t>
      </w:r>
      <w:r w:rsidRPr="002E6CFB">
        <w:t>), z</w:t>
      </w:r>
      <w:r>
        <w:t>godnie z szacunkami do roku 203</w:t>
      </w:r>
      <w:r w:rsidR="006C49AD">
        <w:t>6</w:t>
      </w:r>
      <w:r w:rsidRPr="002E6CFB">
        <w:t xml:space="preserve"> przyrost zapotrzebowania na paliwa gazowe </w:t>
      </w:r>
      <w:r>
        <w:t>wyniesie</w:t>
      </w:r>
      <w:r w:rsidRPr="002E6CFB">
        <w:t xml:space="preserve"> kolejno o ok: </w:t>
      </w:r>
      <w:r w:rsidR="00A45C13">
        <w:t>5042,6</w:t>
      </w:r>
      <w:r w:rsidRPr="002E6CFB">
        <w:t xml:space="preserve">; </w:t>
      </w:r>
      <w:r w:rsidR="00310F26">
        <w:t>2529,5</w:t>
      </w:r>
      <w:r>
        <w:t xml:space="preserve"> </w:t>
      </w:r>
      <w:r w:rsidRPr="002E6CFB">
        <w:t>tys.m</w:t>
      </w:r>
      <w:r w:rsidRPr="002E6CFB">
        <w:rPr>
          <w:vertAlign w:val="superscript"/>
        </w:rPr>
        <w:t>3</w:t>
      </w:r>
      <w:r w:rsidRPr="002E6CFB">
        <w:t xml:space="preserve">/rok </w:t>
      </w:r>
      <w:r>
        <w:t xml:space="preserve">a dla wariantu pasywnego ok. </w:t>
      </w:r>
      <w:r w:rsidR="00310F26">
        <w:t>1225,4</w:t>
      </w:r>
      <w:r w:rsidRPr="002E6CFB">
        <w:t xml:space="preserve"> tys.m</w:t>
      </w:r>
      <w:r w:rsidRPr="002E6CFB">
        <w:rPr>
          <w:vertAlign w:val="superscript"/>
        </w:rPr>
        <w:t>3</w:t>
      </w:r>
      <w:r w:rsidRPr="002E6CFB">
        <w:t>/rok.</w:t>
      </w:r>
      <w:r>
        <w:t xml:space="preserve"> </w:t>
      </w:r>
    </w:p>
    <w:p w14:paraId="1B27572D" w14:textId="77777777" w:rsidR="00AB55A3" w:rsidRDefault="00AB55A3" w:rsidP="00AB55A3">
      <w:pPr>
        <w:spacing w:line="276" w:lineRule="auto"/>
      </w:pPr>
    </w:p>
    <w:p w14:paraId="4F4816B7" w14:textId="65E12185" w:rsidR="00AB55A3" w:rsidRPr="006A4F6F" w:rsidRDefault="00AB55A3" w:rsidP="00AB55A3">
      <w:pPr>
        <w:spacing w:line="276" w:lineRule="auto"/>
        <w:rPr>
          <w:szCs w:val="22"/>
        </w:rPr>
      </w:pPr>
      <w:r w:rsidRPr="006A4F6F">
        <w:rPr>
          <w:szCs w:val="22"/>
        </w:rPr>
        <w:t xml:space="preserve">Projekt Założeń do Planu Zaopatrzenia w Ciepło, Energię Elektryczną i Paliwa Gazowe dla </w:t>
      </w:r>
      <w:r w:rsidR="00955590">
        <w:rPr>
          <w:szCs w:val="22"/>
        </w:rPr>
        <w:t>m</w:t>
      </w:r>
      <w:r w:rsidR="00F63885">
        <w:rPr>
          <w:szCs w:val="22"/>
        </w:rPr>
        <w:t>iasta Sanoka</w:t>
      </w:r>
      <w:r>
        <w:rPr>
          <w:szCs w:val="22"/>
        </w:rPr>
        <w:t xml:space="preserve"> zgodnie z Art. 19 Ustawy z dnia 10 kwietnia 1997 r. Prawo energetyczne (Dz.U. z 2019 r., poz. 755 t.j.)</w:t>
      </w:r>
      <w:r w:rsidRPr="006A4F6F">
        <w:rPr>
          <w:szCs w:val="22"/>
        </w:rPr>
        <w:t xml:space="preserve"> opisuje:</w:t>
      </w:r>
    </w:p>
    <w:p w14:paraId="1B9C3B41" w14:textId="77777777" w:rsidR="00AB55A3" w:rsidRPr="006A4F6F" w:rsidRDefault="00AB55A3" w:rsidP="00AB55A3">
      <w:pPr>
        <w:pStyle w:val="Akapitzlist"/>
        <w:numPr>
          <w:ilvl w:val="0"/>
          <w:numId w:val="13"/>
        </w:numPr>
        <w:rPr>
          <w:szCs w:val="22"/>
        </w:rPr>
      </w:pPr>
      <w:r w:rsidRPr="006A4F6F">
        <w:rPr>
          <w:szCs w:val="22"/>
          <w:lang w:eastAsia="pl-PL"/>
        </w:rPr>
        <w:t>ocenę stanu aktualnego i przewidywanych zmian zapotrzebowania na ciepło, energię elektryczną i paliwa gazowe;</w:t>
      </w:r>
    </w:p>
    <w:p w14:paraId="5399FF1C" w14:textId="77777777" w:rsidR="00AB55A3" w:rsidRPr="006A4F6F" w:rsidRDefault="00AB55A3" w:rsidP="00AB55A3">
      <w:pPr>
        <w:pStyle w:val="Akapitzlist"/>
        <w:numPr>
          <w:ilvl w:val="0"/>
          <w:numId w:val="13"/>
        </w:numPr>
        <w:rPr>
          <w:szCs w:val="22"/>
          <w:lang w:eastAsia="pl-PL"/>
        </w:rPr>
      </w:pPr>
      <w:r w:rsidRPr="006A4F6F">
        <w:rPr>
          <w:szCs w:val="22"/>
          <w:lang w:eastAsia="pl-PL"/>
        </w:rPr>
        <w:t>przedsięwzięcia racjonalizujące użytkowanie ciepła, energii elektrycznej i paliw gazowych;</w:t>
      </w:r>
    </w:p>
    <w:p w14:paraId="55DCAE7C" w14:textId="77777777" w:rsidR="00AB55A3" w:rsidRPr="006A4F6F" w:rsidRDefault="00AB55A3" w:rsidP="00AB55A3">
      <w:pPr>
        <w:pStyle w:val="Akapitzlist"/>
        <w:numPr>
          <w:ilvl w:val="0"/>
          <w:numId w:val="13"/>
        </w:numPr>
        <w:rPr>
          <w:szCs w:val="22"/>
          <w:lang w:eastAsia="pl-PL"/>
        </w:rPr>
      </w:pPr>
      <w:r w:rsidRPr="006A4F6F">
        <w:rPr>
          <w:szCs w:val="22"/>
          <w:lang w:eastAsia="pl-PL"/>
        </w:rPr>
        <w:t>możliwości wykorzystania istniejących nadwyżek i lokalnych zasobów paliw i energii, z uwzględnieniem energii elektrycznej i ciepła wytwarzanych w odnawialnych źródłach</w:t>
      </w:r>
      <w:r>
        <w:rPr>
          <w:szCs w:val="22"/>
          <w:lang w:eastAsia="pl-PL"/>
        </w:rPr>
        <w:t xml:space="preserve"> energii, energii elektrycznej</w:t>
      </w:r>
      <w:r w:rsidRPr="006A4F6F">
        <w:rPr>
          <w:szCs w:val="22"/>
          <w:lang w:eastAsia="pl-PL"/>
        </w:rPr>
        <w:t>;</w:t>
      </w:r>
    </w:p>
    <w:p w14:paraId="0E1EB8AC" w14:textId="77777777" w:rsidR="00AB55A3" w:rsidRPr="006A4F6F" w:rsidRDefault="00AB55A3" w:rsidP="00AB55A3">
      <w:pPr>
        <w:pStyle w:val="Akapitzlist"/>
        <w:numPr>
          <w:ilvl w:val="0"/>
          <w:numId w:val="13"/>
        </w:numPr>
        <w:rPr>
          <w:szCs w:val="22"/>
          <w:lang w:eastAsia="pl-PL"/>
        </w:rPr>
      </w:pPr>
      <w:r w:rsidRPr="006A4F6F">
        <w:rPr>
          <w:szCs w:val="22"/>
          <w:lang w:eastAsia="pl-PL"/>
        </w:rPr>
        <w:t>możliwości stosowania środków poprawy efektywności energetycznej w rozumieniu ustawy z dnia 20 maja 2016 r. o efektywności energetycznej;</w:t>
      </w:r>
    </w:p>
    <w:p w14:paraId="4B9F47FF" w14:textId="77777777" w:rsidR="00AB55A3" w:rsidRDefault="00AB55A3" w:rsidP="00AB55A3">
      <w:pPr>
        <w:pStyle w:val="Akapitzlist"/>
        <w:numPr>
          <w:ilvl w:val="0"/>
          <w:numId w:val="13"/>
        </w:numPr>
        <w:rPr>
          <w:szCs w:val="22"/>
          <w:lang w:eastAsia="pl-PL"/>
        </w:rPr>
      </w:pPr>
      <w:r w:rsidRPr="006A4F6F">
        <w:rPr>
          <w:szCs w:val="22"/>
          <w:lang w:eastAsia="pl-PL"/>
        </w:rPr>
        <w:t>oraz zakres współpracy z innymi gminami.</w:t>
      </w:r>
    </w:p>
    <w:p w14:paraId="2DAA2F44" w14:textId="77777777" w:rsidR="007055FF" w:rsidRDefault="007055FF" w:rsidP="00AB55A3">
      <w:pPr>
        <w:spacing w:line="276" w:lineRule="auto"/>
        <w:rPr>
          <w:rFonts w:cs="Arial"/>
          <w:szCs w:val="22"/>
        </w:rPr>
        <w:sectPr w:rsidR="007055FF" w:rsidSect="000A6B58">
          <w:pgSz w:w="11906" w:h="16838"/>
          <w:pgMar w:top="1417" w:right="1417" w:bottom="1417" w:left="1417" w:header="454" w:footer="708" w:gutter="0"/>
          <w:cols w:space="708"/>
          <w:docGrid w:linePitch="360"/>
        </w:sectPr>
      </w:pPr>
    </w:p>
    <w:p w14:paraId="3899CD3D" w14:textId="09EB4480" w:rsidR="00AB55A3" w:rsidRDefault="00AB55A3" w:rsidP="00AB55A3">
      <w:pPr>
        <w:spacing w:line="276" w:lineRule="auto"/>
        <w:rPr>
          <w:rFonts w:cs="Arial"/>
          <w:szCs w:val="22"/>
        </w:rPr>
      </w:pPr>
      <w:r w:rsidRPr="00411774">
        <w:rPr>
          <w:rFonts w:cs="Arial"/>
          <w:szCs w:val="22"/>
        </w:rPr>
        <w:lastRenderedPageBreak/>
        <w:t xml:space="preserve">W opracowaniu zawarto prognozę zapotrzebowania na energię cieplną, energię elektryczną </w:t>
      </w:r>
      <w:r w:rsidR="009064E8">
        <w:rPr>
          <w:rFonts w:cs="Arial"/>
          <w:szCs w:val="22"/>
        </w:rPr>
        <w:br/>
      </w:r>
      <w:r w:rsidRPr="00411774">
        <w:rPr>
          <w:rFonts w:cs="Arial"/>
          <w:szCs w:val="22"/>
        </w:rPr>
        <w:t xml:space="preserve">i paliwa gazowe na terenie </w:t>
      </w:r>
      <w:r w:rsidR="00C52DBF">
        <w:rPr>
          <w:rFonts w:cs="Arial"/>
          <w:szCs w:val="22"/>
        </w:rPr>
        <w:t>miasta</w:t>
      </w:r>
      <w:r w:rsidRPr="00411774">
        <w:rPr>
          <w:rFonts w:cs="Arial"/>
          <w:szCs w:val="22"/>
        </w:rPr>
        <w:t xml:space="preserve"> w celu oceny możliwości pełnego pokrycia zapotrzebowania przez dostawców. Prognoza została podzielona na warianty rozwoju </w:t>
      </w:r>
      <w:r w:rsidR="00C52DBF">
        <w:rPr>
          <w:rFonts w:cs="Arial"/>
          <w:szCs w:val="22"/>
        </w:rPr>
        <w:t>miasta</w:t>
      </w:r>
      <w:r w:rsidRPr="00411774">
        <w:rPr>
          <w:rFonts w:cs="Arial"/>
          <w:szCs w:val="22"/>
        </w:rPr>
        <w:t xml:space="preserve">: progresywny, stabilny i pasywny co związane jest ze zmianą liczby mieszkańców, z tempem zajmowania nowych terenów budowlanych, tempem rozwoju przedsiębiorstw, intensyfikacją działań termomodernizacyjnych i innych działań poprawiających efektywność energetyczną na terenie </w:t>
      </w:r>
      <w:r w:rsidR="00C52DBF">
        <w:rPr>
          <w:rFonts w:cs="Arial"/>
          <w:szCs w:val="22"/>
        </w:rPr>
        <w:t>miasta</w:t>
      </w:r>
      <w:r w:rsidRPr="00411774">
        <w:rPr>
          <w:rFonts w:cs="Arial"/>
          <w:szCs w:val="22"/>
        </w:rPr>
        <w:t>.</w:t>
      </w:r>
    </w:p>
    <w:p w14:paraId="7F63818F" w14:textId="77777777" w:rsidR="00AB55A3" w:rsidRDefault="00AB55A3" w:rsidP="00AB55A3">
      <w:pPr>
        <w:spacing w:line="276" w:lineRule="auto"/>
        <w:rPr>
          <w:rFonts w:cs="Arial"/>
          <w:szCs w:val="22"/>
        </w:rPr>
      </w:pPr>
    </w:p>
    <w:p w14:paraId="276E5A70" w14:textId="77777777" w:rsidR="00AB55A3" w:rsidRPr="00411774" w:rsidRDefault="00AB55A3" w:rsidP="00AB55A3">
      <w:pPr>
        <w:spacing w:line="276" w:lineRule="auto"/>
        <w:rPr>
          <w:rFonts w:cs="Arial"/>
          <w:szCs w:val="22"/>
        </w:rPr>
      </w:pPr>
      <w:r w:rsidRPr="00411774">
        <w:rPr>
          <w:rFonts w:cs="Arial"/>
          <w:szCs w:val="22"/>
        </w:rPr>
        <w:t>Dokument zawiera plan działań w zakresie zaopatrzenia w ciepło, energię elektryczną i paliwa gazowe. Do najważniejszych zadań zaliczono:</w:t>
      </w:r>
    </w:p>
    <w:p w14:paraId="4F904E88" w14:textId="77777777" w:rsidR="00AB55A3" w:rsidRPr="00411774" w:rsidRDefault="00AB55A3" w:rsidP="00AB55A3">
      <w:pPr>
        <w:pStyle w:val="Akapitzlist"/>
        <w:numPr>
          <w:ilvl w:val="0"/>
          <w:numId w:val="13"/>
        </w:numPr>
        <w:spacing w:after="0"/>
        <w:contextualSpacing/>
        <w:rPr>
          <w:szCs w:val="22"/>
        </w:rPr>
      </w:pPr>
      <w:r w:rsidRPr="00411774">
        <w:rPr>
          <w:szCs w:val="22"/>
        </w:rPr>
        <w:t xml:space="preserve">Zmniejszanie zapotrzebowania na energię cieplną poprzez ograniczanie strat ciepła – termomodernizacja budynków, </w:t>
      </w:r>
    </w:p>
    <w:p w14:paraId="6E219B0F" w14:textId="6936B57C" w:rsidR="00AB55A3" w:rsidRPr="00411774" w:rsidRDefault="00AB55A3" w:rsidP="00AB55A3">
      <w:pPr>
        <w:pStyle w:val="Akapitzlist"/>
        <w:numPr>
          <w:ilvl w:val="0"/>
          <w:numId w:val="13"/>
        </w:numPr>
        <w:spacing w:after="0"/>
        <w:rPr>
          <w:szCs w:val="22"/>
        </w:rPr>
      </w:pPr>
      <w:r w:rsidRPr="00411774">
        <w:rPr>
          <w:szCs w:val="22"/>
        </w:rPr>
        <w:t xml:space="preserve">Kształtowanie właściwych zachowań społecznych poprzez propagowanie konieczności oszczędzania energii cieplnej i elektrycznej oraz uświadamianie </w:t>
      </w:r>
      <w:r w:rsidR="009064E8">
        <w:rPr>
          <w:szCs w:val="22"/>
        </w:rPr>
        <w:br/>
      </w:r>
      <w:r w:rsidRPr="00411774">
        <w:rPr>
          <w:szCs w:val="22"/>
        </w:rPr>
        <w:t>o szkodliwości spalania paliw niskiej jakości</w:t>
      </w:r>
      <w:r>
        <w:rPr>
          <w:szCs w:val="22"/>
        </w:rPr>
        <w:t>,</w:t>
      </w:r>
    </w:p>
    <w:p w14:paraId="1D744A18" w14:textId="77777777" w:rsidR="00AB55A3" w:rsidRPr="00411774" w:rsidRDefault="00AB55A3" w:rsidP="00AB55A3">
      <w:pPr>
        <w:pStyle w:val="Akapitzlist"/>
        <w:numPr>
          <w:ilvl w:val="0"/>
          <w:numId w:val="13"/>
        </w:numPr>
        <w:spacing w:after="0"/>
        <w:rPr>
          <w:szCs w:val="22"/>
        </w:rPr>
      </w:pPr>
      <w:r w:rsidRPr="00411774">
        <w:rPr>
          <w:szCs w:val="22"/>
        </w:rPr>
        <w:t>Zapewnienie wszystkim obecnym i przyszłym odbiorcom, niezbędnych dostaw mocy i energii elektrycznej o obowiązujących standardach</w:t>
      </w:r>
      <w:r>
        <w:rPr>
          <w:szCs w:val="22"/>
        </w:rPr>
        <w:t>,</w:t>
      </w:r>
    </w:p>
    <w:p w14:paraId="114B3444" w14:textId="77777777" w:rsidR="00AB55A3" w:rsidRPr="00411774" w:rsidRDefault="00AB55A3" w:rsidP="00AB55A3">
      <w:pPr>
        <w:pStyle w:val="Akapitzlist"/>
        <w:numPr>
          <w:ilvl w:val="0"/>
          <w:numId w:val="13"/>
        </w:numPr>
        <w:spacing w:after="0"/>
        <w:rPr>
          <w:szCs w:val="22"/>
        </w:rPr>
      </w:pPr>
      <w:r w:rsidRPr="00411774">
        <w:rPr>
          <w:szCs w:val="22"/>
        </w:rPr>
        <w:t>Promocja i rozwój stosowania Odnawianych Źródeł Energii oraz efektywnego wykorzystania energii</w:t>
      </w:r>
      <w:r>
        <w:rPr>
          <w:szCs w:val="22"/>
        </w:rPr>
        <w:t>.</w:t>
      </w:r>
    </w:p>
    <w:p w14:paraId="0D20DB5D" w14:textId="77777777" w:rsidR="00AB55A3" w:rsidRPr="00AB55A3" w:rsidRDefault="00AB55A3" w:rsidP="00AB55A3">
      <w:pPr>
        <w:ind w:left="360"/>
        <w:rPr>
          <w:szCs w:val="22"/>
        </w:rPr>
      </w:pPr>
    </w:p>
    <w:p w14:paraId="408C3D47" w14:textId="00C53B7B" w:rsidR="00AB55A3" w:rsidRPr="006A4F6F" w:rsidRDefault="00AB55A3" w:rsidP="00AB55A3">
      <w:pPr>
        <w:spacing w:line="276" w:lineRule="auto"/>
        <w:rPr>
          <w:szCs w:val="22"/>
        </w:rPr>
      </w:pPr>
      <w:r w:rsidRPr="006A4F6F">
        <w:rPr>
          <w:szCs w:val="22"/>
        </w:rPr>
        <w:t>Po analizie zebranych danych jednoznacznie stwierdzono, iż plany przedsiębiorstw energetycznych zapewniają realizację założeń, o których mowa w art. 19 ust. 8 ustawy z dnia 10 kwietnia 1997 r. Prawo energetyczne (Dz. U. z 201</w:t>
      </w:r>
      <w:r>
        <w:rPr>
          <w:szCs w:val="22"/>
        </w:rPr>
        <w:t xml:space="preserve">9 </w:t>
      </w:r>
      <w:r w:rsidRPr="006A4F6F">
        <w:rPr>
          <w:szCs w:val="22"/>
        </w:rPr>
        <w:t>r., poz. 755</w:t>
      </w:r>
      <w:r>
        <w:rPr>
          <w:szCs w:val="22"/>
        </w:rPr>
        <w:t xml:space="preserve"> ze zm.</w:t>
      </w:r>
      <w:r w:rsidRPr="006A4F6F">
        <w:rPr>
          <w:szCs w:val="22"/>
        </w:rPr>
        <w:t xml:space="preserve">). Dokument przedkłada się </w:t>
      </w:r>
      <w:r>
        <w:rPr>
          <w:szCs w:val="22"/>
        </w:rPr>
        <w:t xml:space="preserve">Radzie </w:t>
      </w:r>
      <w:r w:rsidR="00F63885">
        <w:rPr>
          <w:szCs w:val="22"/>
        </w:rPr>
        <w:t>Miasta Sanoka</w:t>
      </w:r>
      <w:r w:rsidRPr="006A4F6F">
        <w:rPr>
          <w:szCs w:val="22"/>
        </w:rPr>
        <w:t xml:space="preserve"> do uchwalenia jako Założenia do Planu Zaopatrzenia w Ciepło, Energię Elektryczną i Paliwa Gazowe dla </w:t>
      </w:r>
      <w:r w:rsidR="00F63885">
        <w:rPr>
          <w:szCs w:val="22"/>
        </w:rPr>
        <w:t>Miasta Sanoka</w:t>
      </w:r>
      <w:r w:rsidRPr="006A4F6F">
        <w:rPr>
          <w:szCs w:val="22"/>
        </w:rPr>
        <w:t>.</w:t>
      </w:r>
    </w:p>
    <w:p w14:paraId="5F179300" w14:textId="77777777" w:rsidR="00AB55A3" w:rsidRPr="00AB55A3" w:rsidRDefault="00AB55A3" w:rsidP="00AB55A3">
      <w:pPr>
        <w:rPr>
          <w:lang w:eastAsia="en-US"/>
        </w:rPr>
      </w:pPr>
    </w:p>
    <w:p w14:paraId="266F4869" w14:textId="77777777" w:rsidR="00AB55A3" w:rsidRDefault="00AB55A3" w:rsidP="00AB55A3">
      <w:pPr>
        <w:spacing w:line="276" w:lineRule="auto"/>
        <w:rPr>
          <w:b/>
        </w:rPr>
      </w:pPr>
    </w:p>
    <w:p w14:paraId="7F9C96D2" w14:textId="77777777" w:rsidR="004C1A5A" w:rsidRDefault="004C1A5A" w:rsidP="00A60831">
      <w:pPr>
        <w:rPr>
          <w:lang w:eastAsia="en-US"/>
        </w:rPr>
      </w:pPr>
    </w:p>
    <w:p w14:paraId="3552F033" w14:textId="77777777" w:rsidR="003156A3" w:rsidRDefault="003156A3" w:rsidP="00A60831">
      <w:pPr>
        <w:rPr>
          <w:lang w:eastAsia="en-US"/>
        </w:rPr>
      </w:pPr>
    </w:p>
    <w:p w14:paraId="49D59C62" w14:textId="77777777" w:rsidR="003156A3" w:rsidRDefault="003156A3" w:rsidP="00A60831">
      <w:pPr>
        <w:rPr>
          <w:lang w:eastAsia="en-US"/>
        </w:rPr>
      </w:pPr>
    </w:p>
    <w:p w14:paraId="22DD3CDC" w14:textId="77777777" w:rsidR="003156A3" w:rsidRDefault="003156A3" w:rsidP="00A60831">
      <w:pPr>
        <w:rPr>
          <w:lang w:eastAsia="en-US"/>
        </w:rPr>
      </w:pPr>
    </w:p>
    <w:p w14:paraId="1C7494EC" w14:textId="77777777" w:rsidR="003156A3" w:rsidRDefault="003156A3" w:rsidP="00A60831">
      <w:pPr>
        <w:rPr>
          <w:lang w:eastAsia="en-US"/>
        </w:rPr>
      </w:pPr>
    </w:p>
    <w:p w14:paraId="1ABF4A82" w14:textId="77777777" w:rsidR="00E34BEE" w:rsidRDefault="00E34BEE" w:rsidP="00A60831">
      <w:pPr>
        <w:rPr>
          <w:lang w:eastAsia="en-US"/>
        </w:rPr>
      </w:pPr>
    </w:p>
    <w:sectPr w:rsidR="00E34BEE" w:rsidSect="000A6B58">
      <w:pgSz w:w="11906" w:h="16838"/>
      <w:pgMar w:top="1417" w:right="1417" w:bottom="1417" w:left="1417" w:header="45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3D2BD0" w14:textId="77777777" w:rsidR="009F4ABD" w:rsidRDefault="009F4ABD" w:rsidP="006F1DBA">
      <w:r>
        <w:separator/>
      </w:r>
    </w:p>
    <w:p w14:paraId="79C694F7" w14:textId="77777777" w:rsidR="009F4ABD" w:rsidRDefault="009F4ABD"/>
  </w:endnote>
  <w:endnote w:type="continuationSeparator" w:id="0">
    <w:p w14:paraId="095B7746" w14:textId="77777777" w:rsidR="009F4ABD" w:rsidRDefault="009F4ABD" w:rsidP="006F1DBA">
      <w:r>
        <w:continuationSeparator/>
      </w:r>
    </w:p>
    <w:p w14:paraId="14FB5FD8" w14:textId="77777777" w:rsidR="009F4ABD" w:rsidRDefault="009F4A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ndale Sans UI">
    <w:charset w:val="EE"/>
    <w:family w:val="auto"/>
    <w:pitch w:val="variable"/>
  </w:font>
  <w:font w:name="Arial Narrow">
    <w:panose1 w:val="020B0606020202030204"/>
    <w:charset w:val="EE"/>
    <w:family w:val="swiss"/>
    <w:pitch w:val="variable"/>
    <w:sig w:usb0="00000287" w:usb1="000008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Consolas">
    <w:panose1 w:val="020B0609020204030204"/>
    <w:charset w:val="EE"/>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Semilight">
    <w:panose1 w:val="020B0402040204020203"/>
    <w:charset w:val="EE"/>
    <w:family w:val="swiss"/>
    <w:pitch w:val="variable"/>
    <w:sig w:usb0="E4002EFF" w:usb1="C000E47F" w:usb2="00000009" w:usb3="00000000" w:csb0="000001FF" w:csb1="00000000"/>
  </w:font>
  <w:font w:name="TTE221BA68t00">
    <w:altName w:val="Arial Unicode MS"/>
    <w:panose1 w:val="00000000000000000000"/>
    <w:charset w:val="80"/>
    <w:family w:val="auto"/>
    <w:notTrueType/>
    <w:pitch w:val="default"/>
    <w:sig w:usb0="00000001" w:usb1="08070000" w:usb2="00000010" w:usb3="00000000" w:csb0="00020000" w:csb1="00000000"/>
  </w:font>
  <w:font w:name="TTE221C208t00">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ArialMT">
    <w:altName w:val="Arial Unicode MS"/>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8400751"/>
      <w:docPartObj>
        <w:docPartGallery w:val="Page Numbers (Bottom of Page)"/>
        <w:docPartUnique/>
      </w:docPartObj>
    </w:sdtPr>
    <w:sdtEndPr/>
    <w:sdtContent>
      <w:p w14:paraId="1F17D8D9" w14:textId="77777777" w:rsidR="00E87510" w:rsidRDefault="00E87510">
        <w:pPr>
          <w:pStyle w:val="Stopka"/>
          <w:jc w:val="center"/>
        </w:pPr>
      </w:p>
      <w:p w14:paraId="70E6C49D" w14:textId="09CA9212" w:rsidR="00E87510" w:rsidRDefault="00E87510" w:rsidP="00451863">
        <w:pPr>
          <w:pStyle w:val="Stopka"/>
          <w:tabs>
            <w:tab w:val="left" w:pos="2454"/>
          </w:tabs>
          <w:jc w:val="left"/>
        </w:pPr>
        <w:r>
          <w:tab/>
        </w:r>
        <w:r>
          <w:tab/>
        </w:r>
        <w:r>
          <w:fldChar w:fldCharType="begin"/>
        </w:r>
        <w:r>
          <w:instrText>PAGE   \* MERGEFORMAT</w:instrText>
        </w:r>
        <w:r>
          <w:fldChar w:fldCharType="separate"/>
        </w:r>
        <w:r w:rsidR="00A721D3">
          <w:rPr>
            <w:noProof/>
          </w:rPr>
          <w:t>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1231818"/>
      <w:docPartObj>
        <w:docPartGallery w:val="Page Numbers (Bottom of Page)"/>
        <w:docPartUnique/>
      </w:docPartObj>
    </w:sdtPr>
    <w:sdtEndPr/>
    <w:sdtContent>
      <w:p w14:paraId="2FC23371" w14:textId="77777777" w:rsidR="00E87510" w:rsidRDefault="00E87510">
        <w:pPr>
          <w:pStyle w:val="Stopka"/>
          <w:jc w:val="center"/>
        </w:pPr>
        <w:r>
          <w:fldChar w:fldCharType="begin"/>
        </w:r>
        <w:r>
          <w:instrText>PAGE   \* MERGEFORMAT</w:instrText>
        </w:r>
        <w:r>
          <w:fldChar w:fldCharType="separate"/>
        </w:r>
        <w:r>
          <w:rPr>
            <w:noProof/>
          </w:rPr>
          <w:t>21</w:t>
        </w:r>
        <w:r>
          <w:fldChar w:fldCharType="end"/>
        </w:r>
      </w:p>
    </w:sdtContent>
  </w:sdt>
  <w:p w14:paraId="483C4C11" w14:textId="77777777" w:rsidR="00E87510" w:rsidRDefault="00E87510">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6797325"/>
      <w:docPartObj>
        <w:docPartGallery w:val="Page Numbers (Bottom of Page)"/>
        <w:docPartUnique/>
      </w:docPartObj>
    </w:sdtPr>
    <w:sdtEndPr>
      <w:rPr>
        <w:sz w:val="20"/>
        <w:szCs w:val="20"/>
      </w:rPr>
    </w:sdtEndPr>
    <w:sdtContent>
      <w:p w14:paraId="2B3F8278" w14:textId="77777777" w:rsidR="00E87510" w:rsidRPr="002226C0" w:rsidRDefault="00E87510">
        <w:pPr>
          <w:pStyle w:val="Stopka"/>
          <w:jc w:val="center"/>
          <w:rPr>
            <w:sz w:val="20"/>
            <w:szCs w:val="20"/>
          </w:rPr>
        </w:pPr>
        <w:r w:rsidRPr="002226C0">
          <w:rPr>
            <w:sz w:val="20"/>
            <w:szCs w:val="20"/>
          </w:rPr>
          <w:fldChar w:fldCharType="begin"/>
        </w:r>
        <w:r w:rsidRPr="002226C0">
          <w:rPr>
            <w:sz w:val="20"/>
            <w:szCs w:val="20"/>
          </w:rPr>
          <w:instrText>PAGE   \* MERGEFORMAT</w:instrText>
        </w:r>
        <w:r w:rsidRPr="002226C0">
          <w:rPr>
            <w:sz w:val="20"/>
            <w:szCs w:val="20"/>
          </w:rPr>
          <w:fldChar w:fldCharType="separate"/>
        </w:r>
        <w:r w:rsidR="00A721D3">
          <w:rPr>
            <w:noProof/>
            <w:sz w:val="20"/>
            <w:szCs w:val="20"/>
          </w:rPr>
          <w:t>102</w:t>
        </w:r>
        <w:r w:rsidRPr="002226C0">
          <w:rPr>
            <w:sz w:val="20"/>
            <w:szCs w:val="20"/>
          </w:rPr>
          <w:fldChar w:fldCharType="end"/>
        </w:r>
      </w:p>
    </w:sdtContent>
  </w:sdt>
  <w:p w14:paraId="3E7CF0B6" w14:textId="77777777" w:rsidR="00E87510" w:rsidRPr="002226C0" w:rsidRDefault="00E87510" w:rsidP="002226C0">
    <w:pPr>
      <w:pStyle w:val="Stopka"/>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96580E" w14:textId="77777777" w:rsidR="009F4ABD" w:rsidRDefault="009F4ABD" w:rsidP="006F1DBA">
      <w:r>
        <w:separator/>
      </w:r>
    </w:p>
    <w:p w14:paraId="0BBD0E25" w14:textId="77777777" w:rsidR="009F4ABD" w:rsidRDefault="009F4ABD"/>
  </w:footnote>
  <w:footnote w:type="continuationSeparator" w:id="0">
    <w:p w14:paraId="63B64270" w14:textId="77777777" w:rsidR="009F4ABD" w:rsidRDefault="009F4ABD" w:rsidP="006F1DBA">
      <w:r>
        <w:continuationSeparator/>
      </w:r>
    </w:p>
    <w:p w14:paraId="621FA36B" w14:textId="77777777" w:rsidR="009F4ABD" w:rsidRDefault="009F4ABD"/>
  </w:footnote>
  <w:footnote w:id="1">
    <w:p w14:paraId="66F1CDA2" w14:textId="77777777" w:rsidR="00E87510" w:rsidRDefault="00E87510" w:rsidP="00E313ED">
      <w:pPr>
        <w:pStyle w:val="Tekstprzypisudolnego"/>
      </w:pPr>
      <w:r>
        <w:rPr>
          <w:rStyle w:val="Odwoanieprzypisudolnego"/>
        </w:rPr>
        <w:footnoteRef/>
      </w:r>
      <w:r>
        <w:t xml:space="preserve"> Źródło: </w:t>
      </w:r>
      <w:r w:rsidRPr="00AD4D09">
        <w:t>https://cop24.gov.pl/</w:t>
      </w:r>
    </w:p>
  </w:footnote>
  <w:footnote w:id="2">
    <w:p w14:paraId="2DCCB4DD" w14:textId="77777777" w:rsidR="00E87510" w:rsidRDefault="00E87510" w:rsidP="00B474A2">
      <w:pPr>
        <w:pStyle w:val="Tekstprzypisudolnego"/>
      </w:pPr>
      <w:r>
        <w:rPr>
          <w:rStyle w:val="Odwoanieprzypisudolnego"/>
        </w:rPr>
        <w:footnoteRef/>
      </w:r>
      <w:r>
        <w:t xml:space="preserve"> </w:t>
      </w:r>
      <w:r>
        <w:rPr>
          <w:rFonts w:eastAsia="Calibri"/>
          <w:bCs/>
          <w:szCs w:val="22"/>
        </w:rPr>
        <w:t>„Program Ochrony Powietrza dla strefy podkarpackiej z uwagi na stwierdzenie przekroczenia poziomu dopuszczalnego pyłu zawieszonego PM10 i poziomu dopuszczalnego pyłu zwieszonego PM2,5 oraz poziomu docelowego benzo(a)pirenu wraz z Planem działań krótkoterminowych”</w:t>
      </w:r>
    </w:p>
  </w:footnote>
  <w:footnote w:id="3">
    <w:p w14:paraId="349CB51E" w14:textId="241A821A" w:rsidR="00E87510" w:rsidRDefault="00E87510">
      <w:pPr>
        <w:pStyle w:val="Tekstprzypisudolnego"/>
      </w:pPr>
      <w:r>
        <w:rPr>
          <w:rStyle w:val="Odwoanieprzypisudolnego"/>
        </w:rPr>
        <w:footnoteRef/>
      </w:r>
      <w:r>
        <w:t xml:space="preserve"> </w:t>
      </w:r>
      <w:r>
        <w:rPr>
          <w:rFonts w:eastAsia="Calibri"/>
          <w:bCs/>
          <w:szCs w:val="22"/>
        </w:rPr>
        <w:t>„Program Ochrony Powietrza dla strefy podkarpackiej z uwagi na stwierdzenie przekroczenia poziomu dopuszczalnego pyłu zawieszonego PM10 i poziomu dopuszczalnego pyłu zwieszonego PM2,5 oraz poziomu docelowego benzo(a)pirenu wraz z Planem działań krótkoterminowych”</w:t>
      </w:r>
    </w:p>
  </w:footnote>
  <w:footnote w:id="4">
    <w:p w14:paraId="6E568CCB" w14:textId="7971420A" w:rsidR="00E87510" w:rsidRDefault="00E87510">
      <w:pPr>
        <w:pStyle w:val="Tekstprzypisudolnego"/>
      </w:pPr>
      <w:r>
        <w:rPr>
          <w:rStyle w:val="Odwoanieprzypisudolnego"/>
        </w:rPr>
        <w:footnoteRef/>
      </w:r>
      <w:r>
        <w:t xml:space="preserve"> </w:t>
      </w:r>
      <w:r>
        <w:rPr>
          <w:rFonts w:cs="Arial"/>
        </w:rPr>
        <w:t xml:space="preserve">źródło: </w:t>
      </w:r>
      <w:r w:rsidRPr="00E67587">
        <w:rPr>
          <w:rFonts w:cs="Arial"/>
        </w:rPr>
        <w:t>https://www.bip.wfosigw.rzeszow.p</w:t>
      </w:r>
      <w:r>
        <w:rPr>
          <w:rFonts w:cs="Arial"/>
        </w:rPr>
        <w:t>l</w:t>
      </w:r>
    </w:p>
  </w:footnote>
  <w:footnote w:id="5">
    <w:p w14:paraId="595AC00A" w14:textId="77777777" w:rsidR="00E87510" w:rsidRDefault="00E87510" w:rsidP="001E12FC">
      <w:pPr>
        <w:pStyle w:val="Tekstprzypisudolnego"/>
        <w:rPr>
          <w:rFonts w:cs="Arial"/>
        </w:rPr>
      </w:pPr>
      <w:r>
        <w:rPr>
          <w:rStyle w:val="Odwoanieprzypisudolnego"/>
        </w:rPr>
        <w:footnoteRef/>
      </w:r>
      <w:r>
        <w:rPr>
          <w:rFonts w:cs="Arial"/>
        </w:rPr>
        <w:t xml:space="preserve"> źródło i na podstawie :www.pois.gov.pl</w:t>
      </w:r>
    </w:p>
  </w:footnote>
  <w:footnote w:id="6">
    <w:p w14:paraId="09861820" w14:textId="650C06F9" w:rsidR="00E87510" w:rsidRDefault="00E87510" w:rsidP="001E12FC">
      <w:pPr>
        <w:pStyle w:val="Tekstprzypisudolnego"/>
        <w:rPr>
          <w:rFonts w:cs="Arial"/>
        </w:rPr>
      </w:pPr>
      <w:r>
        <w:rPr>
          <w:rStyle w:val="Odwoanieprzypisudolnego"/>
        </w:rPr>
        <w:footnoteRef/>
      </w:r>
      <w:r>
        <w:rPr>
          <w:rFonts w:cs="Arial"/>
        </w:rPr>
        <w:t xml:space="preserve"> </w:t>
      </w:r>
      <w:r w:rsidRPr="00BD4D32">
        <w:rPr>
          <w:rFonts w:cs="Arial"/>
        </w:rPr>
        <w:t>https://www.rpo.podkarpackie.pl/</w:t>
      </w:r>
    </w:p>
  </w:footnote>
  <w:footnote w:id="7">
    <w:p w14:paraId="78584AF4" w14:textId="77777777" w:rsidR="00E87510" w:rsidRDefault="00E87510" w:rsidP="001E12FC">
      <w:pPr>
        <w:pStyle w:val="Tekstprzypisudolnego"/>
        <w:rPr>
          <w:rFonts w:cs="Arial"/>
        </w:rPr>
      </w:pPr>
      <w:r>
        <w:rPr>
          <w:rStyle w:val="Odwoanieprzypisudolnego"/>
        </w:rPr>
        <w:footnoteRef/>
      </w:r>
      <w:r>
        <w:rPr>
          <w:rFonts w:cs="Arial"/>
        </w:rPr>
        <w:t xml:space="preserve"> Źródło: www.minrol.gov.pl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F3DA7" w14:textId="27DF6A09" w:rsidR="00E87510" w:rsidRPr="004E662A" w:rsidRDefault="00E87510" w:rsidP="00211503">
    <w:pPr>
      <w:pStyle w:val="Nagwek"/>
      <w:ind w:left="-851" w:right="-568"/>
      <w:jc w:val="center"/>
      <w:rPr>
        <w:i/>
        <w:color w:val="808080" w:themeColor="background1" w:themeShade="80"/>
        <w:sz w:val="18"/>
        <w:szCs w:val="20"/>
        <w:u w:val="single"/>
      </w:rPr>
    </w:pPr>
    <w:r w:rsidRPr="0005784C">
      <w:rPr>
        <w:i/>
        <w:color w:val="808080" w:themeColor="background1" w:themeShade="80"/>
        <w:sz w:val="18"/>
        <w:szCs w:val="20"/>
        <w:u w:val="single"/>
      </w:rPr>
      <w:t>Założenia do Planu Zaopatrzenia w Ciepło, Energię Elektryczna i Paliwa Gazowe dla</w:t>
    </w:r>
    <w:r>
      <w:rPr>
        <w:i/>
        <w:color w:val="808080" w:themeColor="background1" w:themeShade="80"/>
        <w:sz w:val="18"/>
        <w:szCs w:val="20"/>
        <w:u w:val="single"/>
      </w:rPr>
      <w:t xml:space="preserve"> Miasta Sanoka n</w:t>
    </w:r>
    <w:r w:rsidRPr="0005784C">
      <w:rPr>
        <w:i/>
        <w:color w:val="808080" w:themeColor="background1" w:themeShade="80"/>
        <w:sz w:val="18"/>
        <w:szCs w:val="20"/>
        <w:u w:val="single"/>
      </w:rPr>
      <w:t>a lata 202</w:t>
    </w:r>
    <w:r>
      <w:rPr>
        <w:i/>
        <w:color w:val="808080" w:themeColor="background1" w:themeShade="80"/>
        <w:sz w:val="18"/>
        <w:szCs w:val="20"/>
        <w:u w:val="single"/>
      </w:rPr>
      <w:t>1</w:t>
    </w:r>
    <w:r w:rsidRPr="0005784C">
      <w:rPr>
        <w:i/>
        <w:color w:val="808080" w:themeColor="background1" w:themeShade="80"/>
        <w:sz w:val="18"/>
        <w:szCs w:val="20"/>
        <w:u w:val="single"/>
      </w:rPr>
      <w:t xml:space="preserve"> - 203</w:t>
    </w:r>
    <w:r>
      <w:rPr>
        <w:i/>
        <w:color w:val="808080" w:themeColor="background1" w:themeShade="80"/>
        <w:sz w:val="18"/>
        <w:szCs w:val="20"/>
        <w:u w:val="single"/>
      </w:rPr>
      <w:t>6</w:t>
    </w:r>
  </w:p>
  <w:p w14:paraId="795D0D1A" w14:textId="77777777" w:rsidR="00E87510" w:rsidRPr="0005784C" w:rsidRDefault="00E87510" w:rsidP="00CA294B">
    <w:pPr>
      <w:pStyle w:val="Nagwek"/>
      <w:tabs>
        <w:tab w:val="clear" w:pos="9072"/>
        <w:tab w:val="right" w:pos="9923"/>
      </w:tabs>
      <w:ind w:right="-851" w:hanging="1134"/>
      <w:rPr>
        <w:i/>
        <w:color w:val="0F243E" w:themeColor="text2" w:themeShade="80"/>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0CDE92" w14:textId="4FAF4919" w:rsidR="00E87510" w:rsidRPr="00077E3F" w:rsidRDefault="00E87510" w:rsidP="00077E3F">
    <w:pPr>
      <w:pStyle w:val="Nagwek"/>
      <w:ind w:left="-567" w:right="-568"/>
      <w:jc w:val="center"/>
      <w:rPr>
        <w:color w:val="808080" w:themeColor="background1" w:themeShade="80"/>
        <w:u w:val="single"/>
      </w:rPr>
    </w:pPr>
    <w:r w:rsidRPr="00CE3995">
      <w:rPr>
        <w:i/>
        <w:color w:val="808080" w:themeColor="background1" w:themeShade="80"/>
        <w:sz w:val="20"/>
        <w:szCs w:val="20"/>
        <w:u w:val="single"/>
      </w:rPr>
      <w:t xml:space="preserve">Projekt Założeń do Planu Zaopatrzenia w Ciepło, Energię Elektryczna i Paliwa Gazowe dla Gminy </w:t>
    </w:r>
    <w:r>
      <w:rPr>
        <w:i/>
        <w:color w:val="808080" w:themeColor="background1" w:themeShade="80"/>
        <w:sz w:val="20"/>
        <w:szCs w:val="20"/>
        <w:u w:val="single"/>
      </w:rPr>
      <w:t>Cieszanów</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164ED"/>
    <w:multiLevelType w:val="hybridMultilevel"/>
    <w:tmpl w:val="28F6A870"/>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 w15:restartNumberingAfterBreak="0">
    <w:nsid w:val="04BD65B4"/>
    <w:multiLevelType w:val="hybridMultilevel"/>
    <w:tmpl w:val="E85CD10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4DC26BE"/>
    <w:multiLevelType w:val="hybridMultilevel"/>
    <w:tmpl w:val="1E3E9210"/>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15:restartNumberingAfterBreak="0">
    <w:nsid w:val="050836DC"/>
    <w:multiLevelType w:val="hybridMultilevel"/>
    <w:tmpl w:val="459CC6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50A012F"/>
    <w:multiLevelType w:val="hybridMultilevel"/>
    <w:tmpl w:val="CB8C735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6EE0F6C"/>
    <w:multiLevelType w:val="hybridMultilevel"/>
    <w:tmpl w:val="8E3E41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84F7281"/>
    <w:multiLevelType w:val="hybridMultilevel"/>
    <w:tmpl w:val="385437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C496F9D"/>
    <w:multiLevelType w:val="hybridMultilevel"/>
    <w:tmpl w:val="75AE0F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CA2516D"/>
    <w:multiLevelType w:val="hybridMultilevel"/>
    <w:tmpl w:val="FA86AF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D3E28F6"/>
    <w:multiLevelType w:val="hybridMultilevel"/>
    <w:tmpl w:val="B17202F0"/>
    <w:lvl w:ilvl="0" w:tplc="10889B6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D7C120C"/>
    <w:multiLevelType w:val="hybridMultilevel"/>
    <w:tmpl w:val="0038B4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4117221"/>
    <w:multiLevelType w:val="hybridMultilevel"/>
    <w:tmpl w:val="47B2DE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59477EF"/>
    <w:multiLevelType w:val="hybridMultilevel"/>
    <w:tmpl w:val="7EAC33D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73DE6896">
      <w:numFmt w:val="bullet"/>
      <w:lvlText w:val="•"/>
      <w:lvlJc w:val="left"/>
      <w:pPr>
        <w:ind w:left="2505" w:hanging="705"/>
      </w:pPr>
      <w:rPr>
        <w:rFonts w:ascii="Arial" w:eastAsiaTheme="minorHAnsi" w:hAnsi="Arial" w:cs="Aria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6F148E2"/>
    <w:multiLevelType w:val="hybridMultilevel"/>
    <w:tmpl w:val="7FA0B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F83EE6"/>
    <w:multiLevelType w:val="hybridMultilevel"/>
    <w:tmpl w:val="841EF4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9AB733A"/>
    <w:multiLevelType w:val="hybridMultilevel"/>
    <w:tmpl w:val="F170FFC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15:restartNumberingAfterBreak="0">
    <w:nsid w:val="19E354FB"/>
    <w:multiLevelType w:val="hybridMultilevel"/>
    <w:tmpl w:val="AE4A01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B99672A"/>
    <w:multiLevelType w:val="hybridMultilevel"/>
    <w:tmpl w:val="2200E1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D4A6929"/>
    <w:multiLevelType w:val="hybridMultilevel"/>
    <w:tmpl w:val="0E2E6C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000637F"/>
    <w:multiLevelType w:val="hybridMultilevel"/>
    <w:tmpl w:val="7EB2D79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29B3D16"/>
    <w:multiLevelType w:val="hybridMultilevel"/>
    <w:tmpl w:val="59DCDC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3746490"/>
    <w:multiLevelType w:val="hybridMultilevel"/>
    <w:tmpl w:val="7AEC45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48F2B66"/>
    <w:multiLevelType w:val="multilevel"/>
    <w:tmpl w:val="4600E04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24FC0522"/>
    <w:multiLevelType w:val="hybridMultilevel"/>
    <w:tmpl w:val="4A60A4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514232D"/>
    <w:multiLevelType w:val="hybridMultilevel"/>
    <w:tmpl w:val="E68403E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63030E6"/>
    <w:multiLevelType w:val="hybridMultilevel"/>
    <w:tmpl w:val="594057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66C3012"/>
    <w:multiLevelType w:val="hybridMultilevel"/>
    <w:tmpl w:val="18664F5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6B402ED"/>
    <w:multiLevelType w:val="hybridMultilevel"/>
    <w:tmpl w:val="EF0C30D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15:restartNumberingAfterBreak="0">
    <w:nsid w:val="27692DE0"/>
    <w:multiLevelType w:val="hybridMultilevel"/>
    <w:tmpl w:val="35D8F7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794210C"/>
    <w:multiLevelType w:val="hybridMultilevel"/>
    <w:tmpl w:val="F42E256E"/>
    <w:lvl w:ilvl="0" w:tplc="0415000F">
      <w:start w:val="1"/>
      <w:numFmt w:val="decimal"/>
      <w:lvlText w:val="%1."/>
      <w:lvlJc w:val="left"/>
      <w:pPr>
        <w:ind w:left="720" w:hanging="360"/>
      </w:pPr>
      <w:rPr>
        <w:rFonts w:hint="default"/>
      </w:rPr>
    </w:lvl>
    <w:lvl w:ilvl="1" w:tplc="04150011">
      <w:start w:val="1"/>
      <w:numFmt w:val="decimal"/>
      <w:lvlText w:val="%2)"/>
      <w:lvlJc w:val="left"/>
      <w:pPr>
        <w:ind w:left="1440" w:hanging="360"/>
      </w:pPr>
      <w:rPr>
        <w:rFonts w:hint="default"/>
      </w:rPr>
    </w:lvl>
    <w:lvl w:ilvl="2" w:tplc="0415001B">
      <w:start w:val="1"/>
      <w:numFmt w:val="lowerRoman"/>
      <w:lvlText w:val="%3."/>
      <w:lvlJc w:val="righ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7D01B5E"/>
    <w:multiLevelType w:val="hybridMultilevel"/>
    <w:tmpl w:val="1C08A48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1" w15:restartNumberingAfterBreak="0">
    <w:nsid w:val="289E69C6"/>
    <w:multiLevelType w:val="hybridMultilevel"/>
    <w:tmpl w:val="4356A5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9BF2D90"/>
    <w:multiLevelType w:val="hybridMultilevel"/>
    <w:tmpl w:val="591869B0"/>
    <w:lvl w:ilvl="0" w:tplc="04150003">
      <w:start w:val="1"/>
      <w:numFmt w:val="bullet"/>
      <w:lvlText w:val="o"/>
      <w:lvlJc w:val="left"/>
      <w:pPr>
        <w:ind w:left="1440" w:hanging="360"/>
      </w:pPr>
      <w:rPr>
        <w:rFonts w:ascii="Courier New" w:hAnsi="Courier New" w:cs="Courier New"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33" w15:restartNumberingAfterBreak="0">
    <w:nsid w:val="2A250651"/>
    <w:multiLevelType w:val="multilevel"/>
    <w:tmpl w:val="9B56B9DC"/>
    <w:lvl w:ilvl="0">
      <w:start w:val="1"/>
      <w:numFmt w:val="decimal"/>
      <w:pStyle w:val="Nagwek1"/>
      <w:lvlText w:val="%1."/>
      <w:lvlJc w:val="left"/>
      <w:pPr>
        <w:ind w:left="720" w:hanging="360"/>
      </w:pPr>
    </w:lvl>
    <w:lvl w:ilvl="1">
      <w:start w:val="1"/>
      <w:numFmt w:val="decimal"/>
      <w:pStyle w:val="Nagwek2"/>
      <w:isLgl/>
      <w:lvlText w:val="%1.%2"/>
      <w:lvlJc w:val="left"/>
      <w:pPr>
        <w:ind w:left="1080" w:hanging="720"/>
      </w:pPr>
      <w:rPr>
        <w:rFonts w:hint="default"/>
      </w:rPr>
    </w:lvl>
    <w:lvl w:ilvl="2">
      <w:start w:val="1"/>
      <w:numFmt w:val="decimal"/>
      <w:pStyle w:val="Nagwek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A4605E2"/>
    <w:multiLevelType w:val="hybridMultilevel"/>
    <w:tmpl w:val="D214E4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C28299D"/>
    <w:multiLevelType w:val="hybridMultilevel"/>
    <w:tmpl w:val="4ED247D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15:restartNumberingAfterBreak="0">
    <w:nsid w:val="2ECA4A22"/>
    <w:multiLevelType w:val="multilevel"/>
    <w:tmpl w:val="594AC03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F7B5033"/>
    <w:multiLevelType w:val="hybridMultilevel"/>
    <w:tmpl w:val="3D368BD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2FD11A8C"/>
    <w:multiLevelType w:val="hybridMultilevel"/>
    <w:tmpl w:val="206AE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314D1AE1"/>
    <w:multiLevelType w:val="hybridMultilevel"/>
    <w:tmpl w:val="B5946CD2"/>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16524C7"/>
    <w:multiLevelType w:val="hybridMultilevel"/>
    <w:tmpl w:val="B268AC5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23E271F"/>
    <w:multiLevelType w:val="hybridMultilevel"/>
    <w:tmpl w:val="09D6DC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6BD1F2E"/>
    <w:multiLevelType w:val="hybridMultilevel"/>
    <w:tmpl w:val="AB4C24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7351E52"/>
    <w:multiLevelType w:val="hybridMultilevel"/>
    <w:tmpl w:val="B7A264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73705BC"/>
    <w:multiLevelType w:val="hybridMultilevel"/>
    <w:tmpl w:val="4E1AC8C2"/>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45" w15:restartNumberingAfterBreak="0">
    <w:nsid w:val="39972231"/>
    <w:multiLevelType w:val="hybridMultilevel"/>
    <w:tmpl w:val="BE3C9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BA621B3"/>
    <w:multiLevelType w:val="hybridMultilevel"/>
    <w:tmpl w:val="0F2C4E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3E2143F6"/>
    <w:multiLevelType w:val="hybridMultilevel"/>
    <w:tmpl w:val="0804FB2A"/>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8" w15:restartNumberingAfterBreak="0">
    <w:nsid w:val="3E7C5119"/>
    <w:multiLevelType w:val="hybridMultilevel"/>
    <w:tmpl w:val="EA10F1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01E75DA"/>
    <w:multiLevelType w:val="hybridMultilevel"/>
    <w:tmpl w:val="1632F4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0844161"/>
    <w:multiLevelType w:val="hybridMultilevel"/>
    <w:tmpl w:val="18B2B4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0B533E3"/>
    <w:multiLevelType w:val="hybridMultilevel"/>
    <w:tmpl w:val="9160AD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0CB65DE"/>
    <w:multiLevelType w:val="hybridMultilevel"/>
    <w:tmpl w:val="73B46550"/>
    <w:lvl w:ilvl="0" w:tplc="04150003">
      <w:start w:val="1"/>
      <w:numFmt w:val="bullet"/>
      <w:lvlText w:val="o"/>
      <w:lvlJc w:val="left"/>
      <w:pPr>
        <w:ind w:left="1440" w:hanging="360"/>
      </w:pPr>
      <w:rPr>
        <w:rFonts w:ascii="Courier New" w:hAnsi="Courier New" w:cs="Courier New"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53" w15:restartNumberingAfterBreak="0">
    <w:nsid w:val="40DD1EAC"/>
    <w:multiLevelType w:val="multilevel"/>
    <w:tmpl w:val="9F1EBC08"/>
    <w:lvl w:ilvl="0">
      <w:start w:val="1"/>
      <w:numFmt w:val="decimal"/>
      <w:lvlText w:val="%1."/>
      <w:lvlJc w:val="left"/>
      <w:pPr>
        <w:ind w:left="340" w:hanging="340"/>
      </w:pPr>
      <w:rPr>
        <w:rFonts w:hint="default"/>
      </w:rPr>
    </w:lvl>
    <w:lvl w:ilvl="1">
      <w:start w:val="1"/>
      <w:numFmt w:val="decimal"/>
      <w:isLgl/>
      <w:lvlText w:val="%1.%2"/>
      <w:lvlJc w:val="left"/>
      <w:pPr>
        <w:ind w:left="255" w:hanging="113"/>
      </w:pPr>
      <w:rPr>
        <w:rFonts w:hint="default"/>
        <w:color w:val="auto"/>
      </w:rPr>
    </w:lvl>
    <w:lvl w:ilvl="2">
      <w:start w:val="1"/>
      <w:numFmt w:val="decimal"/>
      <w:isLgl/>
      <w:lvlText w:val="%1.%2.%3"/>
      <w:lvlJc w:val="left"/>
      <w:pPr>
        <w:ind w:left="113" w:hanging="113"/>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4" w15:restartNumberingAfterBreak="0">
    <w:nsid w:val="415178A3"/>
    <w:multiLevelType w:val="hybridMultilevel"/>
    <w:tmpl w:val="B20609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1AD4E51"/>
    <w:multiLevelType w:val="hybridMultilevel"/>
    <w:tmpl w:val="800496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41E109CD"/>
    <w:multiLevelType w:val="hybridMultilevel"/>
    <w:tmpl w:val="5F48A3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42725A9B"/>
    <w:multiLevelType w:val="hybridMultilevel"/>
    <w:tmpl w:val="45AA00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5F34AD2"/>
    <w:multiLevelType w:val="hybridMultilevel"/>
    <w:tmpl w:val="4010F9F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64C088F"/>
    <w:multiLevelType w:val="hybridMultilevel"/>
    <w:tmpl w:val="0B6ECD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485F1D58"/>
    <w:multiLevelType w:val="hybridMultilevel"/>
    <w:tmpl w:val="1DB4C2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B34526D"/>
    <w:multiLevelType w:val="hybridMultilevel"/>
    <w:tmpl w:val="01240C48"/>
    <w:lvl w:ilvl="0" w:tplc="04150003">
      <w:start w:val="1"/>
      <w:numFmt w:val="bullet"/>
      <w:lvlText w:val="o"/>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2" w15:restartNumberingAfterBreak="0">
    <w:nsid w:val="4B497A4F"/>
    <w:multiLevelType w:val="hybridMultilevel"/>
    <w:tmpl w:val="A52E6A4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3" w15:restartNumberingAfterBreak="0">
    <w:nsid w:val="4B71749D"/>
    <w:multiLevelType w:val="hybridMultilevel"/>
    <w:tmpl w:val="1102EA5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4" w15:restartNumberingAfterBreak="0">
    <w:nsid w:val="4D962F5A"/>
    <w:multiLevelType w:val="hybridMultilevel"/>
    <w:tmpl w:val="BC189158"/>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5" w15:restartNumberingAfterBreak="0">
    <w:nsid w:val="4E7A75A7"/>
    <w:multiLevelType w:val="hybridMultilevel"/>
    <w:tmpl w:val="A9DE1A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03956C7"/>
    <w:multiLevelType w:val="hybridMultilevel"/>
    <w:tmpl w:val="ACA4AC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523A5376"/>
    <w:multiLevelType w:val="hybridMultilevel"/>
    <w:tmpl w:val="5D166A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52792CF6"/>
    <w:multiLevelType w:val="hybridMultilevel"/>
    <w:tmpl w:val="CD48CC9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52C50A62"/>
    <w:multiLevelType w:val="multilevel"/>
    <w:tmpl w:val="06DC7E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31F267A"/>
    <w:multiLevelType w:val="hybridMultilevel"/>
    <w:tmpl w:val="5D5280D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54D65D25"/>
    <w:multiLevelType w:val="hybridMultilevel"/>
    <w:tmpl w:val="56AED1A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2" w15:restartNumberingAfterBreak="0">
    <w:nsid w:val="56386827"/>
    <w:multiLevelType w:val="hybridMultilevel"/>
    <w:tmpl w:val="D41A80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5656754A"/>
    <w:multiLevelType w:val="hybridMultilevel"/>
    <w:tmpl w:val="CC6CBF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59295156"/>
    <w:multiLevelType w:val="hybridMultilevel"/>
    <w:tmpl w:val="529ED7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BE819D9"/>
    <w:multiLevelType w:val="hybridMultilevel"/>
    <w:tmpl w:val="B6CE6FB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6" w15:restartNumberingAfterBreak="0">
    <w:nsid w:val="5BF1781D"/>
    <w:multiLevelType w:val="hybridMultilevel"/>
    <w:tmpl w:val="F3FA78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5C865A42"/>
    <w:multiLevelType w:val="hybridMultilevel"/>
    <w:tmpl w:val="D1DC5B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5D834487"/>
    <w:multiLevelType w:val="hybridMultilevel"/>
    <w:tmpl w:val="81729092"/>
    <w:lvl w:ilvl="0" w:tplc="04150003">
      <w:start w:val="1"/>
      <w:numFmt w:val="bullet"/>
      <w:lvlText w:val="o"/>
      <w:lvlJc w:val="left"/>
      <w:pPr>
        <w:ind w:left="1423" w:hanging="360"/>
      </w:pPr>
      <w:rPr>
        <w:rFonts w:ascii="Courier New" w:hAnsi="Courier New" w:cs="Courier New" w:hint="default"/>
      </w:rPr>
    </w:lvl>
    <w:lvl w:ilvl="1" w:tplc="04150003" w:tentative="1">
      <w:start w:val="1"/>
      <w:numFmt w:val="bullet"/>
      <w:lvlText w:val="o"/>
      <w:lvlJc w:val="left"/>
      <w:pPr>
        <w:ind w:left="2143" w:hanging="360"/>
      </w:pPr>
      <w:rPr>
        <w:rFonts w:ascii="Courier New" w:hAnsi="Courier New" w:cs="Courier New" w:hint="default"/>
      </w:rPr>
    </w:lvl>
    <w:lvl w:ilvl="2" w:tplc="04150005" w:tentative="1">
      <w:start w:val="1"/>
      <w:numFmt w:val="bullet"/>
      <w:lvlText w:val=""/>
      <w:lvlJc w:val="left"/>
      <w:pPr>
        <w:ind w:left="2863" w:hanging="360"/>
      </w:pPr>
      <w:rPr>
        <w:rFonts w:ascii="Wingdings" w:hAnsi="Wingdings" w:hint="default"/>
      </w:rPr>
    </w:lvl>
    <w:lvl w:ilvl="3" w:tplc="04150001" w:tentative="1">
      <w:start w:val="1"/>
      <w:numFmt w:val="bullet"/>
      <w:lvlText w:val=""/>
      <w:lvlJc w:val="left"/>
      <w:pPr>
        <w:ind w:left="3583" w:hanging="360"/>
      </w:pPr>
      <w:rPr>
        <w:rFonts w:ascii="Symbol" w:hAnsi="Symbol" w:hint="default"/>
      </w:rPr>
    </w:lvl>
    <w:lvl w:ilvl="4" w:tplc="04150003" w:tentative="1">
      <w:start w:val="1"/>
      <w:numFmt w:val="bullet"/>
      <w:lvlText w:val="o"/>
      <w:lvlJc w:val="left"/>
      <w:pPr>
        <w:ind w:left="4303" w:hanging="360"/>
      </w:pPr>
      <w:rPr>
        <w:rFonts w:ascii="Courier New" w:hAnsi="Courier New" w:cs="Courier New" w:hint="default"/>
      </w:rPr>
    </w:lvl>
    <w:lvl w:ilvl="5" w:tplc="04150005" w:tentative="1">
      <w:start w:val="1"/>
      <w:numFmt w:val="bullet"/>
      <w:lvlText w:val=""/>
      <w:lvlJc w:val="left"/>
      <w:pPr>
        <w:ind w:left="5023" w:hanging="360"/>
      </w:pPr>
      <w:rPr>
        <w:rFonts w:ascii="Wingdings" w:hAnsi="Wingdings" w:hint="default"/>
      </w:rPr>
    </w:lvl>
    <w:lvl w:ilvl="6" w:tplc="04150001" w:tentative="1">
      <w:start w:val="1"/>
      <w:numFmt w:val="bullet"/>
      <w:lvlText w:val=""/>
      <w:lvlJc w:val="left"/>
      <w:pPr>
        <w:ind w:left="5743" w:hanging="360"/>
      </w:pPr>
      <w:rPr>
        <w:rFonts w:ascii="Symbol" w:hAnsi="Symbol" w:hint="default"/>
      </w:rPr>
    </w:lvl>
    <w:lvl w:ilvl="7" w:tplc="04150003" w:tentative="1">
      <w:start w:val="1"/>
      <w:numFmt w:val="bullet"/>
      <w:lvlText w:val="o"/>
      <w:lvlJc w:val="left"/>
      <w:pPr>
        <w:ind w:left="6463" w:hanging="360"/>
      </w:pPr>
      <w:rPr>
        <w:rFonts w:ascii="Courier New" w:hAnsi="Courier New" w:cs="Courier New" w:hint="default"/>
      </w:rPr>
    </w:lvl>
    <w:lvl w:ilvl="8" w:tplc="04150005" w:tentative="1">
      <w:start w:val="1"/>
      <w:numFmt w:val="bullet"/>
      <w:lvlText w:val=""/>
      <w:lvlJc w:val="left"/>
      <w:pPr>
        <w:ind w:left="7183" w:hanging="360"/>
      </w:pPr>
      <w:rPr>
        <w:rFonts w:ascii="Wingdings" w:hAnsi="Wingdings" w:hint="default"/>
      </w:rPr>
    </w:lvl>
  </w:abstractNum>
  <w:abstractNum w:abstractNumId="79" w15:restartNumberingAfterBreak="0">
    <w:nsid w:val="5F354228"/>
    <w:multiLevelType w:val="hybridMultilevel"/>
    <w:tmpl w:val="9E5EF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613627A1"/>
    <w:multiLevelType w:val="hybridMultilevel"/>
    <w:tmpl w:val="B448E53A"/>
    <w:lvl w:ilvl="0" w:tplc="7D220CAE">
      <w:start w:val="1"/>
      <w:numFmt w:val="decimal"/>
      <w:lvlText w:val="%1."/>
      <w:lvlJc w:val="left"/>
      <w:pPr>
        <w:ind w:left="720" w:hanging="360"/>
      </w:pPr>
      <w:rPr>
        <w:rFonts w:hint="default"/>
        <w:color w:val="auto"/>
      </w:rPr>
    </w:lvl>
    <w:lvl w:ilvl="1" w:tplc="04150017">
      <w:start w:val="1"/>
      <w:numFmt w:val="lowerLetter"/>
      <w:lvlText w:val="%2)"/>
      <w:lvlJc w:val="left"/>
      <w:pPr>
        <w:ind w:left="1440" w:hanging="360"/>
      </w:pPr>
      <w:rPr>
        <w:rFont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61C9316F"/>
    <w:multiLevelType w:val="hybridMultilevel"/>
    <w:tmpl w:val="113811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62617EAD"/>
    <w:multiLevelType w:val="hybridMultilevel"/>
    <w:tmpl w:val="0C60F9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63B6187D"/>
    <w:multiLevelType w:val="hybridMultilevel"/>
    <w:tmpl w:val="5D6C58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63E10778"/>
    <w:multiLevelType w:val="hybridMultilevel"/>
    <w:tmpl w:val="5F165D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63E34AEB"/>
    <w:multiLevelType w:val="multilevel"/>
    <w:tmpl w:val="DCEA94E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86" w15:restartNumberingAfterBreak="0">
    <w:nsid w:val="666F7C7A"/>
    <w:multiLevelType w:val="hybridMultilevel"/>
    <w:tmpl w:val="5254D9D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87" w15:restartNumberingAfterBreak="0">
    <w:nsid w:val="67AD2371"/>
    <w:multiLevelType w:val="hybridMultilevel"/>
    <w:tmpl w:val="E19EF8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686D596F"/>
    <w:multiLevelType w:val="hybridMultilevel"/>
    <w:tmpl w:val="879E4D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68A24950"/>
    <w:multiLevelType w:val="hybridMultilevel"/>
    <w:tmpl w:val="B63ED59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0" w15:restartNumberingAfterBreak="0">
    <w:nsid w:val="68C65080"/>
    <w:multiLevelType w:val="multilevel"/>
    <w:tmpl w:val="1736D80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91" w15:restartNumberingAfterBreak="0">
    <w:nsid w:val="69F05C29"/>
    <w:multiLevelType w:val="hybridMultilevel"/>
    <w:tmpl w:val="CE1E0E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6B4D406F"/>
    <w:multiLevelType w:val="hybridMultilevel"/>
    <w:tmpl w:val="43EAE6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6BA275E6"/>
    <w:multiLevelType w:val="hybridMultilevel"/>
    <w:tmpl w:val="3ADA3DE8"/>
    <w:lvl w:ilvl="0" w:tplc="04150001">
      <w:start w:val="1"/>
      <w:numFmt w:val="bullet"/>
      <w:lvlText w:val=""/>
      <w:lvlJc w:val="left"/>
      <w:pPr>
        <w:ind w:left="2850" w:hanging="360"/>
      </w:pPr>
      <w:rPr>
        <w:rFonts w:ascii="Symbol" w:hAnsi="Symbol" w:hint="default"/>
      </w:rPr>
    </w:lvl>
    <w:lvl w:ilvl="1" w:tplc="04150003" w:tentative="1">
      <w:start w:val="1"/>
      <w:numFmt w:val="bullet"/>
      <w:lvlText w:val="o"/>
      <w:lvlJc w:val="left"/>
      <w:pPr>
        <w:ind w:left="3570" w:hanging="360"/>
      </w:pPr>
      <w:rPr>
        <w:rFonts w:ascii="Courier New" w:hAnsi="Courier New" w:cs="Courier New" w:hint="default"/>
      </w:rPr>
    </w:lvl>
    <w:lvl w:ilvl="2" w:tplc="04150005" w:tentative="1">
      <w:start w:val="1"/>
      <w:numFmt w:val="bullet"/>
      <w:lvlText w:val=""/>
      <w:lvlJc w:val="left"/>
      <w:pPr>
        <w:ind w:left="4290" w:hanging="360"/>
      </w:pPr>
      <w:rPr>
        <w:rFonts w:ascii="Wingdings" w:hAnsi="Wingdings" w:hint="default"/>
      </w:rPr>
    </w:lvl>
    <w:lvl w:ilvl="3" w:tplc="04150001" w:tentative="1">
      <w:start w:val="1"/>
      <w:numFmt w:val="bullet"/>
      <w:lvlText w:val=""/>
      <w:lvlJc w:val="left"/>
      <w:pPr>
        <w:ind w:left="5010" w:hanging="360"/>
      </w:pPr>
      <w:rPr>
        <w:rFonts w:ascii="Symbol" w:hAnsi="Symbol" w:hint="default"/>
      </w:rPr>
    </w:lvl>
    <w:lvl w:ilvl="4" w:tplc="04150003" w:tentative="1">
      <w:start w:val="1"/>
      <w:numFmt w:val="bullet"/>
      <w:lvlText w:val="o"/>
      <w:lvlJc w:val="left"/>
      <w:pPr>
        <w:ind w:left="5730" w:hanging="360"/>
      </w:pPr>
      <w:rPr>
        <w:rFonts w:ascii="Courier New" w:hAnsi="Courier New" w:cs="Courier New" w:hint="default"/>
      </w:rPr>
    </w:lvl>
    <w:lvl w:ilvl="5" w:tplc="04150005" w:tentative="1">
      <w:start w:val="1"/>
      <w:numFmt w:val="bullet"/>
      <w:lvlText w:val=""/>
      <w:lvlJc w:val="left"/>
      <w:pPr>
        <w:ind w:left="6450" w:hanging="360"/>
      </w:pPr>
      <w:rPr>
        <w:rFonts w:ascii="Wingdings" w:hAnsi="Wingdings" w:hint="default"/>
      </w:rPr>
    </w:lvl>
    <w:lvl w:ilvl="6" w:tplc="04150001" w:tentative="1">
      <w:start w:val="1"/>
      <w:numFmt w:val="bullet"/>
      <w:lvlText w:val=""/>
      <w:lvlJc w:val="left"/>
      <w:pPr>
        <w:ind w:left="7170" w:hanging="360"/>
      </w:pPr>
      <w:rPr>
        <w:rFonts w:ascii="Symbol" w:hAnsi="Symbol" w:hint="default"/>
      </w:rPr>
    </w:lvl>
    <w:lvl w:ilvl="7" w:tplc="04150003" w:tentative="1">
      <w:start w:val="1"/>
      <w:numFmt w:val="bullet"/>
      <w:lvlText w:val="o"/>
      <w:lvlJc w:val="left"/>
      <w:pPr>
        <w:ind w:left="7890" w:hanging="360"/>
      </w:pPr>
      <w:rPr>
        <w:rFonts w:ascii="Courier New" w:hAnsi="Courier New" w:cs="Courier New" w:hint="default"/>
      </w:rPr>
    </w:lvl>
    <w:lvl w:ilvl="8" w:tplc="04150005" w:tentative="1">
      <w:start w:val="1"/>
      <w:numFmt w:val="bullet"/>
      <w:lvlText w:val=""/>
      <w:lvlJc w:val="left"/>
      <w:pPr>
        <w:ind w:left="8610" w:hanging="360"/>
      </w:pPr>
      <w:rPr>
        <w:rFonts w:ascii="Wingdings" w:hAnsi="Wingdings" w:hint="default"/>
      </w:rPr>
    </w:lvl>
  </w:abstractNum>
  <w:abstractNum w:abstractNumId="94" w15:restartNumberingAfterBreak="0">
    <w:nsid w:val="6D8D7835"/>
    <w:multiLevelType w:val="hybridMultilevel"/>
    <w:tmpl w:val="B464D8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6E25613F"/>
    <w:multiLevelType w:val="hybridMultilevel"/>
    <w:tmpl w:val="F4B2FB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71B572A2"/>
    <w:multiLevelType w:val="hybridMultilevel"/>
    <w:tmpl w:val="14AC66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71EF27A7"/>
    <w:multiLevelType w:val="hybridMultilevel"/>
    <w:tmpl w:val="E3526C6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72213659"/>
    <w:multiLevelType w:val="hybridMultilevel"/>
    <w:tmpl w:val="6CBA8D6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9" w15:restartNumberingAfterBreak="0">
    <w:nsid w:val="74DF6DCD"/>
    <w:multiLevelType w:val="hybridMultilevel"/>
    <w:tmpl w:val="C396EAE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768344C8"/>
    <w:multiLevelType w:val="hybridMultilevel"/>
    <w:tmpl w:val="D248C2C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76D93A3C"/>
    <w:multiLevelType w:val="hybridMultilevel"/>
    <w:tmpl w:val="8FB83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7780128"/>
    <w:multiLevelType w:val="hybridMultilevel"/>
    <w:tmpl w:val="1DE2CC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790C1248"/>
    <w:multiLevelType w:val="hybridMultilevel"/>
    <w:tmpl w:val="12687D2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4" w15:restartNumberingAfterBreak="0">
    <w:nsid w:val="79601980"/>
    <w:multiLevelType w:val="hybridMultilevel"/>
    <w:tmpl w:val="00FE78A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5" w15:restartNumberingAfterBreak="0">
    <w:nsid w:val="7A736CAB"/>
    <w:multiLevelType w:val="hybridMultilevel"/>
    <w:tmpl w:val="50040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81"/>
  </w:num>
  <w:num w:numId="2">
    <w:abstractNumId w:val="72"/>
  </w:num>
  <w:num w:numId="3">
    <w:abstractNumId w:val="58"/>
  </w:num>
  <w:num w:numId="4">
    <w:abstractNumId w:val="67"/>
  </w:num>
  <w:num w:numId="5">
    <w:abstractNumId w:val="16"/>
  </w:num>
  <w:num w:numId="6">
    <w:abstractNumId w:val="93"/>
  </w:num>
  <w:num w:numId="7">
    <w:abstractNumId w:val="105"/>
  </w:num>
  <w:num w:numId="8">
    <w:abstractNumId w:val="73"/>
  </w:num>
  <w:num w:numId="9">
    <w:abstractNumId w:val="82"/>
  </w:num>
  <w:num w:numId="10">
    <w:abstractNumId w:val="5"/>
  </w:num>
  <w:num w:numId="11">
    <w:abstractNumId w:val="43"/>
  </w:num>
  <w:num w:numId="12">
    <w:abstractNumId w:val="79"/>
  </w:num>
  <w:num w:numId="13">
    <w:abstractNumId w:val="49"/>
  </w:num>
  <w:num w:numId="14">
    <w:abstractNumId w:val="21"/>
  </w:num>
  <w:num w:numId="15">
    <w:abstractNumId w:val="78"/>
  </w:num>
  <w:num w:numId="16">
    <w:abstractNumId w:val="68"/>
  </w:num>
  <w:num w:numId="17">
    <w:abstractNumId w:val="80"/>
  </w:num>
  <w:num w:numId="18">
    <w:abstractNumId w:val="101"/>
  </w:num>
  <w:num w:numId="19">
    <w:abstractNumId w:val="74"/>
  </w:num>
  <w:num w:numId="20">
    <w:abstractNumId w:val="51"/>
  </w:num>
  <w:num w:numId="21">
    <w:abstractNumId w:val="9"/>
  </w:num>
  <w:num w:numId="22">
    <w:abstractNumId w:val="1"/>
  </w:num>
  <w:num w:numId="23">
    <w:abstractNumId w:val="34"/>
  </w:num>
  <w:num w:numId="24">
    <w:abstractNumId w:val="96"/>
  </w:num>
  <w:num w:numId="25">
    <w:abstractNumId w:val="7"/>
  </w:num>
  <w:num w:numId="26">
    <w:abstractNumId w:val="70"/>
  </w:num>
  <w:num w:numId="27">
    <w:abstractNumId w:val="18"/>
  </w:num>
  <w:num w:numId="28">
    <w:abstractNumId w:val="83"/>
  </w:num>
  <w:num w:numId="29">
    <w:abstractNumId w:val="100"/>
  </w:num>
  <w:num w:numId="30">
    <w:abstractNumId w:val="97"/>
  </w:num>
  <w:num w:numId="31">
    <w:abstractNumId w:val="19"/>
  </w:num>
  <w:num w:numId="32">
    <w:abstractNumId w:val="47"/>
  </w:num>
  <w:num w:numId="33">
    <w:abstractNumId w:val="39"/>
  </w:num>
  <w:num w:numId="34">
    <w:abstractNumId w:val="29"/>
  </w:num>
  <w:num w:numId="35">
    <w:abstractNumId w:val="99"/>
  </w:num>
  <w:num w:numId="36">
    <w:abstractNumId w:val="94"/>
  </w:num>
  <w:num w:numId="37">
    <w:abstractNumId w:val="57"/>
  </w:num>
  <w:num w:numId="38">
    <w:abstractNumId w:val="11"/>
  </w:num>
  <w:num w:numId="39">
    <w:abstractNumId w:val="20"/>
  </w:num>
  <w:num w:numId="40">
    <w:abstractNumId w:val="33"/>
  </w:num>
  <w:num w:numId="4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8"/>
  </w:num>
  <w:num w:numId="44">
    <w:abstractNumId w:val="91"/>
  </w:num>
  <w:num w:numId="45">
    <w:abstractNumId w:val="24"/>
  </w:num>
  <w:num w:numId="46">
    <w:abstractNumId w:val="66"/>
  </w:num>
  <w:num w:numId="47">
    <w:abstractNumId w:val="37"/>
  </w:num>
  <w:num w:numId="48">
    <w:abstractNumId w:val="4"/>
  </w:num>
  <w:num w:numId="49">
    <w:abstractNumId w:val="40"/>
  </w:num>
  <w:num w:numId="50">
    <w:abstractNumId w:val="102"/>
  </w:num>
  <w:num w:numId="51">
    <w:abstractNumId w:val="95"/>
  </w:num>
  <w:num w:numId="52">
    <w:abstractNumId w:val="38"/>
  </w:num>
  <w:num w:numId="53">
    <w:abstractNumId w:val="48"/>
  </w:num>
  <w:num w:numId="54">
    <w:abstractNumId w:val="77"/>
  </w:num>
  <w:num w:numId="55">
    <w:abstractNumId w:val="0"/>
  </w:num>
  <w:num w:numId="56">
    <w:abstractNumId w:val="10"/>
  </w:num>
  <w:num w:numId="57">
    <w:abstractNumId w:val="6"/>
  </w:num>
  <w:num w:numId="58">
    <w:abstractNumId w:val="59"/>
  </w:num>
  <w:num w:numId="59">
    <w:abstractNumId w:val="35"/>
  </w:num>
  <w:num w:numId="60">
    <w:abstractNumId w:val="30"/>
  </w:num>
  <w:num w:numId="61">
    <w:abstractNumId w:val="104"/>
  </w:num>
  <w:num w:numId="62">
    <w:abstractNumId w:val="88"/>
  </w:num>
  <w:num w:numId="63">
    <w:abstractNumId w:val="56"/>
  </w:num>
  <w:num w:numId="64">
    <w:abstractNumId w:val="14"/>
  </w:num>
  <w:num w:numId="65">
    <w:abstractNumId w:val="75"/>
  </w:num>
  <w:num w:numId="66">
    <w:abstractNumId w:val="26"/>
  </w:num>
  <w:num w:numId="67">
    <w:abstractNumId w:val="12"/>
  </w:num>
  <w:num w:numId="68">
    <w:abstractNumId w:val="8"/>
  </w:num>
  <w:num w:numId="69">
    <w:abstractNumId w:val="45"/>
  </w:num>
  <w:num w:numId="70">
    <w:abstractNumId w:val="60"/>
  </w:num>
  <w:num w:numId="71">
    <w:abstractNumId w:val="3"/>
  </w:num>
  <w:num w:numId="72">
    <w:abstractNumId w:val="69"/>
    <w:lvlOverride w:ilvl="0"/>
    <w:lvlOverride w:ilvl="1">
      <w:startOverride w:val="1"/>
    </w:lvlOverride>
    <w:lvlOverride w:ilvl="2"/>
    <w:lvlOverride w:ilvl="3"/>
    <w:lvlOverride w:ilvl="4"/>
    <w:lvlOverride w:ilvl="5"/>
    <w:lvlOverride w:ilvl="6"/>
    <w:lvlOverride w:ilvl="7"/>
    <w:lvlOverride w:ilvl="8"/>
  </w:num>
  <w:num w:numId="73">
    <w:abstractNumId w:val="15"/>
  </w:num>
  <w:num w:numId="7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3"/>
  </w:num>
  <w:num w:numId="76">
    <w:abstractNumId w:val="27"/>
  </w:num>
  <w:num w:numId="77">
    <w:abstractNumId w:val="85"/>
  </w:num>
  <w:num w:numId="78">
    <w:abstractNumId w:val="90"/>
  </w:num>
  <w:num w:numId="79">
    <w:abstractNumId w:val="36"/>
  </w:num>
  <w:num w:numId="80">
    <w:abstractNumId w:val="22"/>
  </w:num>
  <w:num w:numId="81">
    <w:abstractNumId w:val="13"/>
  </w:num>
  <w:num w:numId="82">
    <w:abstractNumId w:val="55"/>
  </w:num>
  <w:num w:numId="83">
    <w:abstractNumId w:val="17"/>
  </w:num>
  <w:num w:numId="84">
    <w:abstractNumId w:val="50"/>
  </w:num>
  <w:num w:numId="85">
    <w:abstractNumId w:val="76"/>
  </w:num>
  <w:num w:numId="86">
    <w:abstractNumId w:val="61"/>
  </w:num>
  <w:num w:numId="87">
    <w:abstractNumId w:val="62"/>
  </w:num>
  <w:num w:numId="88">
    <w:abstractNumId w:val="32"/>
  </w:num>
  <w:num w:numId="89">
    <w:abstractNumId w:val="89"/>
  </w:num>
  <w:num w:numId="90">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92"/>
  </w:num>
  <w:num w:numId="92">
    <w:abstractNumId w:val="46"/>
  </w:num>
  <w:num w:numId="93">
    <w:abstractNumId w:val="42"/>
  </w:num>
  <w:num w:numId="94">
    <w:abstractNumId w:val="25"/>
  </w:num>
  <w:num w:numId="95">
    <w:abstractNumId w:val="26"/>
  </w:num>
  <w:num w:numId="96">
    <w:abstractNumId w:val="52"/>
  </w:num>
  <w:num w:numId="97">
    <w:abstractNumId w:val="64"/>
  </w:num>
  <w:num w:numId="98">
    <w:abstractNumId w:val="2"/>
  </w:num>
  <w:num w:numId="99">
    <w:abstractNumId w:val="71"/>
  </w:num>
  <w:num w:numId="100">
    <w:abstractNumId w:val="44"/>
  </w:num>
  <w:num w:numId="101">
    <w:abstractNumId w:val="87"/>
  </w:num>
  <w:num w:numId="102">
    <w:abstractNumId w:val="86"/>
  </w:num>
  <w:num w:numId="103">
    <w:abstractNumId w:val="28"/>
  </w:num>
  <w:num w:numId="104">
    <w:abstractNumId w:val="31"/>
  </w:num>
  <w:num w:numId="105">
    <w:abstractNumId w:val="41"/>
  </w:num>
  <w:num w:numId="106">
    <w:abstractNumId w:val="54"/>
  </w:num>
  <w:num w:numId="107">
    <w:abstractNumId w:val="84"/>
  </w:num>
  <w:num w:numId="108">
    <w:abstractNumId w:val="23"/>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7C1"/>
    <w:rsid w:val="00000025"/>
    <w:rsid w:val="0000005C"/>
    <w:rsid w:val="000000EE"/>
    <w:rsid w:val="00001739"/>
    <w:rsid w:val="000021F9"/>
    <w:rsid w:val="00002C61"/>
    <w:rsid w:val="00002D28"/>
    <w:rsid w:val="00003082"/>
    <w:rsid w:val="000035B6"/>
    <w:rsid w:val="0000391E"/>
    <w:rsid w:val="00003CBA"/>
    <w:rsid w:val="000045A2"/>
    <w:rsid w:val="00005279"/>
    <w:rsid w:val="00005F60"/>
    <w:rsid w:val="0000608A"/>
    <w:rsid w:val="00006B00"/>
    <w:rsid w:val="00007480"/>
    <w:rsid w:val="0000781D"/>
    <w:rsid w:val="00007A58"/>
    <w:rsid w:val="00010404"/>
    <w:rsid w:val="0001073B"/>
    <w:rsid w:val="00010CD4"/>
    <w:rsid w:val="000115E3"/>
    <w:rsid w:val="00013310"/>
    <w:rsid w:val="00014068"/>
    <w:rsid w:val="000141C8"/>
    <w:rsid w:val="00014445"/>
    <w:rsid w:val="00015456"/>
    <w:rsid w:val="00015748"/>
    <w:rsid w:val="0001577C"/>
    <w:rsid w:val="00015795"/>
    <w:rsid w:val="00015C2D"/>
    <w:rsid w:val="0001623B"/>
    <w:rsid w:val="00017121"/>
    <w:rsid w:val="00021AC8"/>
    <w:rsid w:val="00021D97"/>
    <w:rsid w:val="000230A4"/>
    <w:rsid w:val="00023158"/>
    <w:rsid w:val="00023282"/>
    <w:rsid w:val="000241C2"/>
    <w:rsid w:val="00024E80"/>
    <w:rsid w:val="00024F35"/>
    <w:rsid w:val="000254C0"/>
    <w:rsid w:val="00025A92"/>
    <w:rsid w:val="00025D24"/>
    <w:rsid w:val="000260AE"/>
    <w:rsid w:val="00026766"/>
    <w:rsid w:val="00026810"/>
    <w:rsid w:val="00027341"/>
    <w:rsid w:val="00027757"/>
    <w:rsid w:val="00030D99"/>
    <w:rsid w:val="0003129F"/>
    <w:rsid w:val="00033053"/>
    <w:rsid w:val="00033604"/>
    <w:rsid w:val="000337B4"/>
    <w:rsid w:val="00034C2E"/>
    <w:rsid w:val="0003507B"/>
    <w:rsid w:val="00035C80"/>
    <w:rsid w:val="00036500"/>
    <w:rsid w:val="00036922"/>
    <w:rsid w:val="00040DEA"/>
    <w:rsid w:val="00040DF5"/>
    <w:rsid w:val="000411A3"/>
    <w:rsid w:val="000415D9"/>
    <w:rsid w:val="00041A17"/>
    <w:rsid w:val="000436C0"/>
    <w:rsid w:val="00043DCD"/>
    <w:rsid w:val="00043E2B"/>
    <w:rsid w:val="0004401C"/>
    <w:rsid w:val="0004532B"/>
    <w:rsid w:val="00045AD9"/>
    <w:rsid w:val="00045D9E"/>
    <w:rsid w:val="00046069"/>
    <w:rsid w:val="0004631C"/>
    <w:rsid w:val="00050A8E"/>
    <w:rsid w:val="00050AA1"/>
    <w:rsid w:val="0005121A"/>
    <w:rsid w:val="0005170B"/>
    <w:rsid w:val="00051D09"/>
    <w:rsid w:val="00055CC4"/>
    <w:rsid w:val="00056695"/>
    <w:rsid w:val="000567F6"/>
    <w:rsid w:val="0005742C"/>
    <w:rsid w:val="0005784C"/>
    <w:rsid w:val="00057A26"/>
    <w:rsid w:val="00060261"/>
    <w:rsid w:val="000602EE"/>
    <w:rsid w:val="000603DE"/>
    <w:rsid w:val="00060825"/>
    <w:rsid w:val="00062CAB"/>
    <w:rsid w:val="00063577"/>
    <w:rsid w:val="000637C5"/>
    <w:rsid w:val="00063C14"/>
    <w:rsid w:val="00063CDC"/>
    <w:rsid w:val="00063F56"/>
    <w:rsid w:val="00063FC3"/>
    <w:rsid w:val="000640FF"/>
    <w:rsid w:val="00065368"/>
    <w:rsid w:val="00065589"/>
    <w:rsid w:val="000663EE"/>
    <w:rsid w:val="000664B7"/>
    <w:rsid w:val="00067072"/>
    <w:rsid w:val="00067129"/>
    <w:rsid w:val="00067586"/>
    <w:rsid w:val="000679A4"/>
    <w:rsid w:val="000703B9"/>
    <w:rsid w:val="00071474"/>
    <w:rsid w:val="000718E4"/>
    <w:rsid w:val="00071ACA"/>
    <w:rsid w:val="00071BC2"/>
    <w:rsid w:val="000731CC"/>
    <w:rsid w:val="0007495F"/>
    <w:rsid w:val="00075A0C"/>
    <w:rsid w:val="00075ADE"/>
    <w:rsid w:val="00077367"/>
    <w:rsid w:val="000774ED"/>
    <w:rsid w:val="000776EA"/>
    <w:rsid w:val="00077E3F"/>
    <w:rsid w:val="0008014D"/>
    <w:rsid w:val="00080253"/>
    <w:rsid w:val="0008074C"/>
    <w:rsid w:val="000808C5"/>
    <w:rsid w:val="00080AF2"/>
    <w:rsid w:val="00081138"/>
    <w:rsid w:val="00081369"/>
    <w:rsid w:val="00081C4F"/>
    <w:rsid w:val="00081F29"/>
    <w:rsid w:val="00081FDD"/>
    <w:rsid w:val="00082264"/>
    <w:rsid w:val="00083BE8"/>
    <w:rsid w:val="00084376"/>
    <w:rsid w:val="00084DAF"/>
    <w:rsid w:val="000866FC"/>
    <w:rsid w:val="00087869"/>
    <w:rsid w:val="00087B3B"/>
    <w:rsid w:val="00090A13"/>
    <w:rsid w:val="00090CCD"/>
    <w:rsid w:val="0009100C"/>
    <w:rsid w:val="000912B1"/>
    <w:rsid w:val="0009134C"/>
    <w:rsid w:val="00091E48"/>
    <w:rsid w:val="0009211F"/>
    <w:rsid w:val="0009247C"/>
    <w:rsid w:val="0009299F"/>
    <w:rsid w:val="00093844"/>
    <w:rsid w:val="00093A88"/>
    <w:rsid w:val="000947BB"/>
    <w:rsid w:val="00094D92"/>
    <w:rsid w:val="00095075"/>
    <w:rsid w:val="0009545C"/>
    <w:rsid w:val="00096D39"/>
    <w:rsid w:val="00096E3C"/>
    <w:rsid w:val="000A05FB"/>
    <w:rsid w:val="000A0705"/>
    <w:rsid w:val="000A0B1B"/>
    <w:rsid w:val="000A12F3"/>
    <w:rsid w:val="000A2EAC"/>
    <w:rsid w:val="000A3DC4"/>
    <w:rsid w:val="000A4FDF"/>
    <w:rsid w:val="000A5009"/>
    <w:rsid w:val="000A543B"/>
    <w:rsid w:val="000A606F"/>
    <w:rsid w:val="000A63E4"/>
    <w:rsid w:val="000A6A90"/>
    <w:rsid w:val="000A6B58"/>
    <w:rsid w:val="000A72D2"/>
    <w:rsid w:val="000A72DE"/>
    <w:rsid w:val="000A78A0"/>
    <w:rsid w:val="000A7CE0"/>
    <w:rsid w:val="000B0008"/>
    <w:rsid w:val="000B20E0"/>
    <w:rsid w:val="000B2362"/>
    <w:rsid w:val="000B25B6"/>
    <w:rsid w:val="000B2600"/>
    <w:rsid w:val="000B27AF"/>
    <w:rsid w:val="000B285B"/>
    <w:rsid w:val="000B2AE3"/>
    <w:rsid w:val="000B301B"/>
    <w:rsid w:val="000B3A25"/>
    <w:rsid w:val="000B4436"/>
    <w:rsid w:val="000B4691"/>
    <w:rsid w:val="000B4B5D"/>
    <w:rsid w:val="000B4C84"/>
    <w:rsid w:val="000B5C55"/>
    <w:rsid w:val="000B5F99"/>
    <w:rsid w:val="000B5FFD"/>
    <w:rsid w:val="000B659B"/>
    <w:rsid w:val="000B6AD0"/>
    <w:rsid w:val="000B7627"/>
    <w:rsid w:val="000B76A1"/>
    <w:rsid w:val="000B7A00"/>
    <w:rsid w:val="000C008E"/>
    <w:rsid w:val="000C0216"/>
    <w:rsid w:val="000C0500"/>
    <w:rsid w:val="000C087B"/>
    <w:rsid w:val="000C1F03"/>
    <w:rsid w:val="000C29E2"/>
    <w:rsid w:val="000C2E0B"/>
    <w:rsid w:val="000C4779"/>
    <w:rsid w:val="000C47EE"/>
    <w:rsid w:val="000C4E6D"/>
    <w:rsid w:val="000C542A"/>
    <w:rsid w:val="000C625E"/>
    <w:rsid w:val="000C67A8"/>
    <w:rsid w:val="000C6861"/>
    <w:rsid w:val="000C6947"/>
    <w:rsid w:val="000D0467"/>
    <w:rsid w:val="000D0B03"/>
    <w:rsid w:val="000D0BF2"/>
    <w:rsid w:val="000D1AE1"/>
    <w:rsid w:val="000D1DCA"/>
    <w:rsid w:val="000D3A4C"/>
    <w:rsid w:val="000D3C04"/>
    <w:rsid w:val="000D465A"/>
    <w:rsid w:val="000D4FBD"/>
    <w:rsid w:val="000D68C3"/>
    <w:rsid w:val="000D6B71"/>
    <w:rsid w:val="000D7764"/>
    <w:rsid w:val="000D7A54"/>
    <w:rsid w:val="000E046B"/>
    <w:rsid w:val="000E083F"/>
    <w:rsid w:val="000E26CA"/>
    <w:rsid w:val="000E3D5A"/>
    <w:rsid w:val="000E4CA3"/>
    <w:rsid w:val="000E4FEB"/>
    <w:rsid w:val="000E53D8"/>
    <w:rsid w:val="000E56FC"/>
    <w:rsid w:val="000E63F6"/>
    <w:rsid w:val="000E7763"/>
    <w:rsid w:val="000E7A76"/>
    <w:rsid w:val="000F0D98"/>
    <w:rsid w:val="000F1416"/>
    <w:rsid w:val="000F2E6D"/>
    <w:rsid w:val="000F2F41"/>
    <w:rsid w:val="000F329F"/>
    <w:rsid w:val="000F3AC8"/>
    <w:rsid w:val="000F5831"/>
    <w:rsid w:val="000F59E1"/>
    <w:rsid w:val="000F658D"/>
    <w:rsid w:val="000F6ECF"/>
    <w:rsid w:val="000F71C6"/>
    <w:rsid w:val="0010008E"/>
    <w:rsid w:val="001015CD"/>
    <w:rsid w:val="00102005"/>
    <w:rsid w:val="00102704"/>
    <w:rsid w:val="0010381F"/>
    <w:rsid w:val="00103A47"/>
    <w:rsid w:val="00105A05"/>
    <w:rsid w:val="0010737B"/>
    <w:rsid w:val="001076B6"/>
    <w:rsid w:val="001078F0"/>
    <w:rsid w:val="00107991"/>
    <w:rsid w:val="00107DBF"/>
    <w:rsid w:val="00111D5E"/>
    <w:rsid w:val="0011267F"/>
    <w:rsid w:val="001126BC"/>
    <w:rsid w:val="001129E2"/>
    <w:rsid w:val="00112FD3"/>
    <w:rsid w:val="00113376"/>
    <w:rsid w:val="00113D2C"/>
    <w:rsid w:val="00114659"/>
    <w:rsid w:val="00114754"/>
    <w:rsid w:val="00114AB2"/>
    <w:rsid w:val="00114DDC"/>
    <w:rsid w:val="00115E2D"/>
    <w:rsid w:val="00115F43"/>
    <w:rsid w:val="00116497"/>
    <w:rsid w:val="00116984"/>
    <w:rsid w:val="001169E4"/>
    <w:rsid w:val="00116D3C"/>
    <w:rsid w:val="00117810"/>
    <w:rsid w:val="001203F4"/>
    <w:rsid w:val="00121074"/>
    <w:rsid w:val="00121403"/>
    <w:rsid w:val="00121CF5"/>
    <w:rsid w:val="001223FA"/>
    <w:rsid w:val="00122903"/>
    <w:rsid w:val="00123752"/>
    <w:rsid w:val="00123994"/>
    <w:rsid w:val="001239B8"/>
    <w:rsid w:val="00123DED"/>
    <w:rsid w:val="00123F96"/>
    <w:rsid w:val="00124C30"/>
    <w:rsid w:val="00124EA2"/>
    <w:rsid w:val="0012691F"/>
    <w:rsid w:val="00126D25"/>
    <w:rsid w:val="001273A2"/>
    <w:rsid w:val="00127766"/>
    <w:rsid w:val="00127B81"/>
    <w:rsid w:val="00130FC1"/>
    <w:rsid w:val="00131674"/>
    <w:rsid w:val="001320FA"/>
    <w:rsid w:val="00132440"/>
    <w:rsid w:val="00133B7E"/>
    <w:rsid w:val="00133CD5"/>
    <w:rsid w:val="00133E2C"/>
    <w:rsid w:val="001344D1"/>
    <w:rsid w:val="00134A31"/>
    <w:rsid w:val="0013524F"/>
    <w:rsid w:val="001353EF"/>
    <w:rsid w:val="0013631A"/>
    <w:rsid w:val="00136ACA"/>
    <w:rsid w:val="001402F2"/>
    <w:rsid w:val="0014044A"/>
    <w:rsid w:val="00140DB1"/>
    <w:rsid w:val="00140ECB"/>
    <w:rsid w:val="00142019"/>
    <w:rsid w:val="001433C2"/>
    <w:rsid w:val="00143487"/>
    <w:rsid w:val="00143DA9"/>
    <w:rsid w:val="00145590"/>
    <w:rsid w:val="001456BF"/>
    <w:rsid w:val="001457E3"/>
    <w:rsid w:val="00146108"/>
    <w:rsid w:val="00146A6C"/>
    <w:rsid w:val="00147236"/>
    <w:rsid w:val="0015022C"/>
    <w:rsid w:val="001515B8"/>
    <w:rsid w:val="00151D19"/>
    <w:rsid w:val="0015316E"/>
    <w:rsid w:val="001536FB"/>
    <w:rsid w:val="001539B7"/>
    <w:rsid w:val="00153C06"/>
    <w:rsid w:val="00154124"/>
    <w:rsid w:val="001546C7"/>
    <w:rsid w:val="00154A76"/>
    <w:rsid w:val="00156027"/>
    <w:rsid w:val="00156182"/>
    <w:rsid w:val="001567F0"/>
    <w:rsid w:val="00156905"/>
    <w:rsid w:val="00157562"/>
    <w:rsid w:val="001577D0"/>
    <w:rsid w:val="00157DD3"/>
    <w:rsid w:val="001603D3"/>
    <w:rsid w:val="001608C8"/>
    <w:rsid w:val="0016126E"/>
    <w:rsid w:val="00161484"/>
    <w:rsid w:val="001622FF"/>
    <w:rsid w:val="00162466"/>
    <w:rsid w:val="0016248C"/>
    <w:rsid w:val="001626A2"/>
    <w:rsid w:val="00162968"/>
    <w:rsid w:val="0016304A"/>
    <w:rsid w:val="0016358E"/>
    <w:rsid w:val="001637BE"/>
    <w:rsid w:val="0016385E"/>
    <w:rsid w:val="00164693"/>
    <w:rsid w:val="00164CF7"/>
    <w:rsid w:val="0016516E"/>
    <w:rsid w:val="0016560E"/>
    <w:rsid w:val="001663C7"/>
    <w:rsid w:val="00166926"/>
    <w:rsid w:val="00166A4C"/>
    <w:rsid w:val="00166BAC"/>
    <w:rsid w:val="00167969"/>
    <w:rsid w:val="00170227"/>
    <w:rsid w:val="001708CB"/>
    <w:rsid w:val="001711F5"/>
    <w:rsid w:val="00171878"/>
    <w:rsid w:val="00171B93"/>
    <w:rsid w:val="0017268A"/>
    <w:rsid w:val="0017333B"/>
    <w:rsid w:val="001736C0"/>
    <w:rsid w:val="00173C73"/>
    <w:rsid w:val="001746B5"/>
    <w:rsid w:val="00174EF5"/>
    <w:rsid w:val="00175678"/>
    <w:rsid w:val="00175B4C"/>
    <w:rsid w:val="00175B56"/>
    <w:rsid w:val="00175F48"/>
    <w:rsid w:val="00175F6B"/>
    <w:rsid w:val="00176442"/>
    <w:rsid w:val="0017667C"/>
    <w:rsid w:val="00177018"/>
    <w:rsid w:val="00177834"/>
    <w:rsid w:val="00177DFC"/>
    <w:rsid w:val="001806D3"/>
    <w:rsid w:val="001819D4"/>
    <w:rsid w:val="00181A1D"/>
    <w:rsid w:val="00181C10"/>
    <w:rsid w:val="001828F4"/>
    <w:rsid w:val="00182C1F"/>
    <w:rsid w:val="0018393F"/>
    <w:rsid w:val="00183B24"/>
    <w:rsid w:val="00183C26"/>
    <w:rsid w:val="00184F5D"/>
    <w:rsid w:val="00184FF9"/>
    <w:rsid w:val="00185921"/>
    <w:rsid w:val="00185BEF"/>
    <w:rsid w:val="00185C24"/>
    <w:rsid w:val="0018632B"/>
    <w:rsid w:val="00186BB1"/>
    <w:rsid w:val="00187579"/>
    <w:rsid w:val="00191DB8"/>
    <w:rsid w:val="00191DFA"/>
    <w:rsid w:val="00192A5E"/>
    <w:rsid w:val="001933D2"/>
    <w:rsid w:val="00194404"/>
    <w:rsid w:val="00194B0A"/>
    <w:rsid w:val="00194D33"/>
    <w:rsid w:val="001950FD"/>
    <w:rsid w:val="0019534D"/>
    <w:rsid w:val="0019545E"/>
    <w:rsid w:val="001959E3"/>
    <w:rsid w:val="00197480"/>
    <w:rsid w:val="001A0C4C"/>
    <w:rsid w:val="001A0D83"/>
    <w:rsid w:val="001A0EA5"/>
    <w:rsid w:val="001A2FFF"/>
    <w:rsid w:val="001A3004"/>
    <w:rsid w:val="001A3857"/>
    <w:rsid w:val="001A39A8"/>
    <w:rsid w:val="001A400E"/>
    <w:rsid w:val="001A5604"/>
    <w:rsid w:val="001A5CEB"/>
    <w:rsid w:val="001A68F4"/>
    <w:rsid w:val="001A7154"/>
    <w:rsid w:val="001B0316"/>
    <w:rsid w:val="001B16ED"/>
    <w:rsid w:val="001B22D1"/>
    <w:rsid w:val="001B24AA"/>
    <w:rsid w:val="001B24ED"/>
    <w:rsid w:val="001B26BC"/>
    <w:rsid w:val="001B2C78"/>
    <w:rsid w:val="001B32B4"/>
    <w:rsid w:val="001B4173"/>
    <w:rsid w:val="001B419A"/>
    <w:rsid w:val="001B4534"/>
    <w:rsid w:val="001B4721"/>
    <w:rsid w:val="001B50C5"/>
    <w:rsid w:val="001B7381"/>
    <w:rsid w:val="001B7E13"/>
    <w:rsid w:val="001B7F0C"/>
    <w:rsid w:val="001C03D0"/>
    <w:rsid w:val="001C0AF7"/>
    <w:rsid w:val="001C1B5F"/>
    <w:rsid w:val="001C2D9E"/>
    <w:rsid w:val="001C2DE4"/>
    <w:rsid w:val="001C2E48"/>
    <w:rsid w:val="001C364A"/>
    <w:rsid w:val="001C4BBD"/>
    <w:rsid w:val="001C4EA6"/>
    <w:rsid w:val="001C5F31"/>
    <w:rsid w:val="001C67EE"/>
    <w:rsid w:val="001C6F20"/>
    <w:rsid w:val="001C7116"/>
    <w:rsid w:val="001C7C26"/>
    <w:rsid w:val="001C7CC1"/>
    <w:rsid w:val="001C7D0E"/>
    <w:rsid w:val="001C7DB7"/>
    <w:rsid w:val="001D04A0"/>
    <w:rsid w:val="001D2667"/>
    <w:rsid w:val="001D2C76"/>
    <w:rsid w:val="001D2D69"/>
    <w:rsid w:val="001D3C44"/>
    <w:rsid w:val="001D3D31"/>
    <w:rsid w:val="001D3E9F"/>
    <w:rsid w:val="001D3F09"/>
    <w:rsid w:val="001D422B"/>
    <w:rsid w:val="001D4714"/>
    <w:rsid w:val="001D507A"/>
    <w:rsid w:val="001D5686"/>
    <w:rsid w:val="001D6406"/>
    <w:rsid w:val="001D65C6"/>
    <w:rsid w:val="001D6766"/>
    <w:rsid w:val="001D6AD1"/>
    <w:rsid w:val="001D747B"/>
    <w:rsid w:val="001D79EC"/>
    <w:rsid w:val="001D7F90"/>
    <w:rsid w:val="001E0054"/>
    <w:rsid w:val="001E0501"/>
    <w:rsid w:val="001E0B2C"/>
    <w:rsid w:val="001E0C56"/>
    <w:rsid w:val="001E0C9B"/>
    <w:rsid w:val="001E0DE0"/>
    <w:rsid w:val="001E0F2F"/>
    <w:rsid w:val="001E12FC"/>
    <w:rsid w:val="001E20CB"/>
    <w:rsid w:val="001E237F"/>
    <w:rsid w:val="001E2B3E"/>
    <w:rsid w:val="001E2C86"/>
    <w:rsid w:val="001E3DA8"/>
    <w:rsid w:val="001E4E94"/>
    <w:rsid w:val="001E504E"/>
    <w:rsid w:val="001E5EB2"/>
    <w:rsid w:val="001E6B9F"/>
    <w:rsid w:val="001E7D51"/>
    <w:rsid w:val="001F0064"/>
    <w:rsid w:val="001F0360"/>
    <w:rsid w:val="001F04F6"/>
    <w:rsid w:val="001F0A85"/>
    <w:rsid w:val="001F0B86"/>
    <w:rsid w:val="001F0EE9"/>
    <w:rsid w:val="001F10F4"/>
    <w:rsid w:val="001F1743"/>
    <w:rsid w:val="001F2269"/>
    <w:rsid w:val="001F2C00"/>
    <w:rsid w:val="001F2C6F"/>
    <w:rsid w:val="001F45F0"/>
    <w:rsid w:val="001F4760"/>
    <w:rsid w:val="001F4798"/>
    <w:rsid w:val="001F48DA"/>
    <w:rsid w:val="001F68BD"/>
    <w:rsid w:val="001F6DC8"/>
    <w:rsid w:val="001F6E8D"/>
    <w:rsid w:val="001F7282"/>
    <w:rsid w:val="002005BB"/>
    <w:rsid w:val="00200707"/>
    <w:rsid w:val="0020103B"/>
    <w:rsid w:val="00201B5A"/>
    <w:rsid w:val="00202D18"/>
    <w:rsid w:val="00205738"/>
    <w:rsid w:val="00206025"/>
    <w:rsid w:val="00206BEB"/>
    <w:rsid w:val="00206E16"/>
    <w:rsid w:val="00206E4A"/>
    <w:rsid w:val="0020764E"/>
    <w:rsid w:val="002076D4"/>
    <w:rsid w:val="002078BE"/>
    <w:rsid w:val="00207E44"/>
    <w:rsid w:val="00210A82"/>
    <w:rsid w:val="0021121C"/>
    <w:rsid w:val="00211503"/>
    <w:rsid w:val="00211504"/>
    <w:rsid w:val="0021193D"/>
    <w:rsid w:val="00211C1C"/>
    <w:rsid w:val="0021258D"/>
    <w:rsid w:val="0021269E"/>
    <w:rsid w:val="00212A18"/>
    <w:rsid w:val="00212C41"/>
    <w:rsid w:val="00213196"/>
    <w:rsid w:val="0021490C"/>
    <w:rsid w:val="002149C1"/>
    <w:rsid w:val="0021500C"/>
    <w:rsid w:val="002152DD"/>
    <w:rsid w:val="00215BA4"/>
    <w:rsid w:val="0021635C"/>
    <w:rsid w:val="00216483"/>
    <w:rsid w:val="00217B80"/>
    <w:rsid w:val="002203A6"/>
    <w:rsid w:val="00220543"/>
    <w:rsid w:val="00221AD8"/>
    <w:rsid w:val="00221B41"/>
    <w:rsid w:val="00221C31"/>
    <w:rsid w:val="00221E0F"/>
    <w:rsid w:val="002226C0"/>
    <w:rsid w:val="00223A37"/>
    <w:rsid w:val="00224897"/>
    <w:rsid w:val="00224B83"/>
    <w:rsid w:val="002252AD"/>
    <w:rsid w:val="00226475"/>
    <w:rsid w:val="00227BB3"/>
    <w:rsid w:val="00227D26"/>
    <w:rsid w:val="002303E6"/>
    <w:rsid w:val="002305BA"/>
    <w:rsid w:val="00230A93"/>
    <w:rsid w:val="00230B68"/>
    <w:rsid w:val="00230D3E"/>
    <w:rsid w:val="00231091"/>
    <w:rsid w:val="002320CD"/>
    <w:rsid w:val="00232328"/>
    <w:rsid w:val="002323AF"/>
    <w:rsid w:val="0023261D"/>
    <w:rsid w:val="00232F6A"/>
    <w:rsid w:val="00232F83"/>
    <w:rsid w:val="00233311"/>
    <w:rsid w:val="00233318"/>
    <w:rsid w:val="00233EC4"/>
    <w:rsid w:val="00233F7F"/>
    <w:rsid w:val="00234408"/>
    <w:rsid w:val="00234730"/>
    <w:rsid w:val="00234E8B"/>
    <w:rsid w:val="0023527A"/>
    <w:rsid w:val="00235CE4"/>
    <w:rsid w:val="00236D3B"/>
    <w:rsid w:val="00237150"/>
    <w:rsid w:val="00237421"/>
    <w:rsid w:val="00237874"/>
    <w:rsid w:val="00237C33"/>
    <w:rsid w:val="00237C38"/>
    <w:rsid w:val="00241313"/>
    <w:rsid w:val="002414C4"/>
    <w:rsid w:val="00241523"/>
    <w:rsid w:val="00241BCC"/>
    <w:rsid w:val="0024234D"/>
    <w:rsid w:val="00242AEE"/>
    <w:rsid w:val="002443E4"/>
    <w:rsid w:val="00245541"/>
    <w:rsid w:val="00245B2B"/>
    <w:rsid w:val="00246687"/>
    <w:rsid w:val="00246D2A"/>
    <w:rsid w:val="00246DC3"/>
    <w:rsid w:val="0025036C"/>
    <w:rsid w:val="00252140"/>
    <w:rsid w:val="00252840"/>
    <w:rsid w:val="002533A0"/>
    <w:rsid w:val="0025356D"/>
    <w:rsid w:val="002541DD"/>
    <w:rsid w:val="00254DD1"/>
    <w:rsid w:val="00257556"/>
    <w:rsid w:val="002607A7"/>
    <w:rsid w:val="00260A9F"/>
    <w:rsid w:val="00260B55"/>
    <w:rsid w:val="00261BAC"/>
    <w:rsid w:val="00261E3C"/>
    <w:rsid w:val="002627A8"/>
    <w:rsid w:val="00262C2E"/>
    <w:rsid w:val="00262D17"/>
    <w:rsid w:val="00263B32"/>
    <w:rsid w:val="00263F26"/>
    <w:rsid w:val="00264C00"/>
    <w:rsid w:val="00264EBD"/>
    <w:rsid w:val="002662EE"/>
    <w:rsid w:val="00266763"/>
    <w:rsid w:val="002671BA"/>
    <w:rsid w:val="00267BB2"/>
    <w:rsid w:val="0027054C"/>
    <w:rsid w:val="00270CB6"/>
    <w:rsid w:val="00270E6B"/>
    <w:rsid w:val="00270F1F"/>
    <w:rsid w:val="00272ACB"/>
    <w:rsid w:val="0027313E"/>
    <w:rsid w:val="0027315F"/>
    <w:rsid w:val="00273563"/>
    <w:rsid w:val="00274D4D"/>
    <w:rsid w:val="00275903"/>
    <w:rsid w:val="00276469"/>
    <w:rsid w:val="00276D67"/>
    <w:rsid w:val="0027718E"/>
    <w:rsid w:val="0027795F"/>
    <w:rsid w:val="00282839"/>
    <w:rsid w:val="00282E32"/>
    <w:rsid w:val="00283375"/>
    <w:rsid w:val="002835DB"/>
    <w:rsid w:val="00284D9A"/>
    <w:rsid w:val="002850BA"/>
    <w:rsid w:val="002855CF"/>
    <w:rsid w:val="002871F0"/>
    <w:rsid w:val="002871F9"/>
    <w:rsid w:val="00287958"/>
    <w:rsid w:val="00290949"/>
    <w:rsid w:val="00290981"/>
    <w:rsid w:val="002909C5"/>
    <w:rsid w:val="00290DC2"/>
    <w:rsid w:val="002912AC"/>
    <w:rsid w:val="00291489"/>
    <w:rsid w:val="00293010"/>
    <w:rsid w:val="00293C47"/>
    <w:rsid w:val="002941A1"/>
    <w:rsid w:val="002943E4"/>
    <w:rsid w:val="002945A0"/>
    <w:rsid w:val="0029641E"/>
    <w:rsid w:val="00297000"/>
    <w:rsid w:val="0029740B"/>
    <w:rsid w:val="002974B3"/>
    <w:rsid w:val="00297C50"/>
    <w:rsid w:val="002A0AE1"/>
    <w:rsid w:val="002A1471"/>
    <w:rsid w:val="002A2F9E"/>
    <w:rsid w:val="002A33C0"/>
    <w:rsid w:val="002A3D50"/>
    <w:rsid w:val="002A48D3"/>
    <w:rsid w:val="002A578A"/>
    <w:rsid w:val="002A62DB"/>
    <w:rsid w:val="002A76AE"/>
    <w:rsid w:val="002A7B04"/>
    <w:rsid w:val="002B0F0C"/>
    <w:rsid w:val="002B23BF"/>
    <w:rsid w:val="002B2B45"/>
    <w:rsid w:val="002B2BFB"/>
    <w:rsid w:val="002B2CA5"/>
    <w:rsid w:val="002B30AC"/>
    <w:rsid w:val="002B3A63"/>
    <w:rsid w:val="002B3B6E"/>
    <w:rsid w:val="002B476E"/>
    <w:rsid w:val="002B5886"/>
    <w:rsid w:val="002B5ADB"/>
    <w:rsid w:val="002B6EB6"/>
    <w:rsid w:val="002B77CA"/>
    <w:rsid w:val="002B786F"/>
    <w:rsid w:val="002B7BC0"/>
    <w:rsid w:val="002B7F74"/>
    <w:rsid w:val="002C060B"/>
    <w:rsid w:val="002C1071"/>
    <w:rsid w:val="002C21CD"/>
    <w:rsid w:val="002C2AAA"/>
    <w:rsid w:val="002C3308"/>
    <w:rsid w:val="002C34CE"/>
    <w:rsid w:val="002C3858"/>
    <w:rsid w:val="002C39AA"/>
    <w:rsid w:val="002C3E25"/>
    <w:rsid w:val="002C46A5"/>
    <w:rsid w:val="002C46BC"/>
    <w:rsid w:val="002C4C30"/>
    <w:rsid w:val="002C73B2"/>
    <w:rsid w:val="002D04FE"/>
    <w:rsid w:val="002D0838"/>
    <w:rsid w:val="002D0946"/>
    <w:rsid w:val="002D12B5"/>
    <w:rsid w:val="002D1755"/>
    <w:rsid w:val="002D209C"/>
    <w:rsid w:val="002D3173"/>
    <w:rsid w:val="002D34CB"/>
    <w:rsid w:val="002D3D6B"/>
    <w:rsid w:val="002D5D79"/>
    <w:rsid w:val="002D5D93"/>
    <w:rsid w:val="002D5DD5"/>
    <w:rsid w:val="002D6AA3"/>
    <w:rsid w:val="002D745F"/>
    <w:rsid w:val="002E0478"/>
    <w:rsid w:val="002E0AC7"/>
    <w:rsid w:val="002E1022"/>
    <w:rsid w:val="002E15FA"/>
    <w:rsid w:val="002E1E2F"/>
    <w:rsid w:val="002E24FB"/>
    <w:rsid w:val="002E2C27"/>
    <w:rsid w:val="002E2CFB"/>
    <w:rsid w:val="002E3BA2"/>
    <w:rsid w:val="002E3FB7"/>
    <w:rsid w:val="002E431B"/>
    <w:rsid w:val="002E4E36"/>
    <w:rsid w:val="002E4EA9"/>
    <w:rsid w:val="002E5738"/>
    <w:rsid w:val="002E66F3"/>
    <w:rsid w:val="002E6851"/>
    <w:rsid w:val="002E6CFB"/>
    <w:rsid w:val="002E7029"/>
    <w:rsid w:val="002E768B"/>
    <w:rsid w:val="002F01B0"/>
    <w:rsid w:val="002F116C"/>
    <w:rsid w:val="002F164B"/>
    <w:rsid w:val="002F1D5F"/>
    <w:rsid w:val="002F1EEE"/>
    <w:rsid w:val="002F3305"/>
    <w:rsid w:val="002F34E4"/>
    <w:rsid w:val="002F48E4"/>
    <w:rsid w:val="002F4E23"/>
    <w:rsid w:val="002F4FA2"/>
    <w:rsid w:val="002F5339"/>
    <w:rsid w:val="002F5898"/>
    <w:rsid w:val="002F6243"/>
    <w:rsid w:val="002F66BB"/>
    <w:rsid w:val="002F6AA8"/>
    <w:rsid w:val="00300C8E"/>
    <w:rsid w:val="00300E21"/>
    <w:rsid w:val="00301222"/>
    <w:rsid w:val="00301E3E"/>
    <w:rsid w:val="003020B0"/>
    <w:rsid w:val="00302AA2"/>
    <w:rsid w:val="00302B18"/>
    <w:rsid w:val="003034A7"/>
    <w:rsid w:val="003034BD"/>
    <w:rsid w:val="0030359A"/>
    <w:rsid w:val="0030461E"/>
    <w:rsid w:val="003049E7"/>
    <w:rsid w:val="00304F8D"/>
    <w:rsid w:val="003055AD"/>
    <w:rsid w:val="00305C4F"/>
    <w:rsid w:val="00306953"/>
    <w:rsid w:val="00307615"/>
    <w:rsid w:val="00310F26"/>
    <w:rsid w:val="00313A5D"/>
    <w:rsid w:val="00314380"/>
    <w:rsid w:val="0031441A"/>
    <w:rsid w:val="0031462A"/>
    <w:rsid w:val="003149F2"/>
    <w:rsid w:val="0031542B"/>
    <w:rsid w:val="003154AF"/>
    <w:rsid w:val="003156A3"/>
    <w:rsid w:val="00316E22"/>
    <w:rsid w:val="00316F4B"/>
    <w:rsid w:val="003175E8"/>
    <w:rsid w:val="00320438"/>
    <w:rsid w:val="00320517"/>
    <w:rsid w:val="00320552"/>
    <w:rsid w:val="00320A9D"/>
    <w:rsid w:val="00320D2B"/>
    <w:rsid w:val="00320E00"/>
    <w:rsid w:val="00320F14"/>
    <w:rsid w:val="00320FBB"/>
    <w:rsid w:val="0032204F"/>
    <w:rsid w:val="00323977"/>
    <w:rsid w:val="003245F7"/>
    <w:rsid w:val="003247A8"/>
    <w:rsid w:val="00324843"/>
    <w:rsid w:val="00324E4F"/>
    <w:rsid w:val="00325CE5"/>
    <w:rsid w:val="00326B0E"/>
    <w:rsid w:val="00326B64"/>
    <w:rsid w:val="00327446"/>
    <w:rsid w:val="00330AB9"/>
    <w:rsid w:val="00330E00"/>
    <w:rsid w:val="00331750"/>
    <w:rsid w:val="00332282"/>
    <w:rsid w:val="00332893"/>
    <w:rsid w:val="003329A4"/>
    <w:rsid w:val="003329DD"/>
    <w:rsid w:val="0033328D"/>
    <w:rsid w:val="00333814"/>
    <w:rsid w:val="00335707"/>
    <w:rsid w:val="00336352"/>
    <w:rsid w:val="00336583"/>
    <w:rsid w:val="003369FB"/>
    <w:rsid w:val="00336A0C"/>
    <w:rsid w:val="0033786C"/>
    <w:rsid w:val="00337A25"/>
    <w:rsid w:val="00337AA3"/>
    <w:rsid w:val="00340DE3"/>
    <w:rsid w:val="00341B01"/>
    <w:rsid w:val="00342535"/>
    <w:rsid w:val="00343795"/>
    <w:rsid w:val="003437C1"/>
    <w:rsid w:val="00343FF8"/>
    <w:rsid w:val="00344060"/>
    <w:rsid w:val="003443A6"/>
    <w:rsid w:val="003453F8"/>
    <w:rsid w:val="00345E25"/>
    <w:rsid w:val="00345E90"/>
    <w:rsid w:val="003463B8"/>
    <w:rsid w:val="003466FF"/>
    <w:rsid w:val="003469C7"/>
    <w:rsid w:val="00346B6F"/>
    <w:rsid w:val="00346FF4"/>
    <w:rsid w:val="00347664"/>
    <w:rsid w:val="00350387"/>
    <w:rsid w:val="00350BB1"/>
    <w:rsid w:val="00351032"/>
    <w:rsid w:val="003517F1"/>
    <w:rsid w:val="00351E2E"/>
    <w:rsid w:val="003524F7"/>
    <w:rsid w:val="00352A56"/>
    <w:rsid w:val="00353658"/>
    <w:rsid w:val="00353F7C"/>
    <w:rsid w:val="0035437A"/>
    <w:rsid w:val="00354A92"/>
    <w:rsid w:val="00354BE0"/>
    <w:rsid w:val="00354FCB"/>
    <w:rsid w:val="00355351"/>
    <w:rsid w:val="003554C7"/>
    <w:rsid w:val="00355818"/>
    <w:rsid w:val="00355BE6"/>
    <w:rsid w:val="00356236"/>
    <w:rsid w:val="00356A30"/>
    <w:rsid w:val="00356FEC"/>
    <w:rsid w:val="0035712E"/>
    <w:rsid w:val="003576F9"/>
    <w:rsid w:val="00357720"/>
    <w:rsid w:val="003578AA"/>
    <w:rsid w:val="00357981"/>
    <w:rsid w:val="003622FE"/>
    <w:rsid w:val="00364764"/>
    <w:rsid w:val="00364AD5"/>
    <w:rsid w:val="0036518D"/>
    <w:rsid w:val="00365E2B"/>
    <w:rsid w:val="00366A93"/>
    <w:rsid w:val="00370237"/>
    <w:rsid w:val="003719B4"/>
    <w:rsid w:val="003728DC"/>
    <w:rsid w:val="00375E00"/>
    <w:rsid w:val="0037703F"/>
    <w:rsid w:val="00377D84"/>
    <w:rsid w:val="00377DE0"/>
    <w:rsid w:val="003808D8"/>
    <w:rsid w:val="00380F39"/>
    <w:rsid w:val="00382FED"/>
    <w:rsid w:val="003841F1"/>
    <w:rsid w:val="003847B9"/>
    <w:rsid w:val="003864E3"/>
    <w:rsid w:val="00386700"/>
    <w:rsid w:val="003872B3"/>
    <w:rsid w:val="003875C4"/>
    <w:rsid w:val="00387961"/>
    <w:rsid w:val="00387A4A"/>
    <w:rsid w:val="00387D07"/>
    <w:rsid w:val="003909E9"/>
    <w:rsid w:val="00392517"/>
    <w:rsid w:val="00393B02"/>
    <w:rsid w:val="00396214"/>
    <w:rsid w:val="0039678B"/>
    <w:rsid w:val="003970DD"/>
    <w:rsid w:val="00397D45"/>
    <w:rsid w:val="003A09AC"/>
    <w:rsid w:val="003A1099"/>
    <w:rsid w:val="003A1C0C"/>
    <w:rsid w:val="003A2B91"/>
    <w:rsid w:val="003A31C5"/>
    <w:rsid w:val="003A462C"/>
    <w:rsid w:val="003A4D11"/>
    <w:rsid w:val="003A515D"/>
    <w:rsid w:val="003A54A9"/>
    <w:rsid w:val="003A59E0"/>
    <w:rsid w:val="003A59E2"/>
    <w:rsid w:val="003A5F05"/>
    <w:rsid w:val="003A69B3"/>
    <w:rsid w:val="003A6A59"/>
    <w:rsid w:val="003A6CCF"/>
    <w:rsid w:val="003A6F08"/>
    <w:rsid w:val="003A6F2D"/>
    <w:rsid w:val="003B0340"/>
    <w:rsid w:val="003B0B52"/>
    <w:rsid w:val="003B119C"/>
    <w:rsid w:val="003B1384"/>
    <w:rsid w:val="003B1B07"/>
    <w:rsid w:val="003B1B5A"/>
    <w:rsid w:val="003B2216"/>
    <w:rsid w:val="003B2420"/>
    <w:rsid w:val="003B30BE"/>
    <w:rsid w:val="003B33FD"/>
    <w:rsid w:val="003B379D"/>
    <w:rsid w:val="003B37FE"/>
    <w:rsid w:val="003B3B85"/>
    <w:rsid w:val="003B41BC"/>
    <w:rsid w:val="003B44EB"/>
    <w:rsid w:val="003B4764"/>
    <w:rsid w:val="003B4997"/>
    <w:rsid w:val="003B4A23"/>
    <w:rsid w:val="003B5B37"/>
    <w:rsid w:val="003B68BE"/>
    <w:rsid w:val="003B6AD4"/>
    <w:rsid w:val="003B7382"/>
    <w:rsid w:val="003B7C14"/>
    <w:rsid w:val="003B7F3F"/>
    <w:rsid w:val="003C0019"/>
    <w:rsid w:val="003C182D"/>
    <w:rsid w:val="003C1979"/>
    <w:rsid w:val="003C1D1B"/>
    <w:rsid w:val="003C2102"/>
    <w:rsid w:val="003C223C"/>
    <w:rsid w:val="003C2503"/>
    <w:rsid w:val="003C2743"/>
    <w:rsid w:val="003C31AA"/>
    <w:rsid w:val="003C346D"/>
    <w:rsid w:val="003C46CA"/>
    <w:rsid w:val="003C4742"/>
    <w:rsid w:val="003C54D3"/>
    <w:rsid w:val="003C57F1"/>
    <w:rsid w:val="003C5942"/>
    <w:rsid w:val="003C5BE9"/>
    <w:rsid w:val="003C5C53"/>
    <w:rsid w:val="003C6585"/>
    <w:rsid w:val="003C7F83"/>
    <w:rsid w:val="003D16DB"/>
    <w:rsid w:val="003D2528"/>
    <w:rsid w:val="003D2AAB"/>
    <w:rsid w:val="003D3C17"/>
    <w:rsid w:val="003D40E9"/>
    <w:rsid w:val="003D4245"/>
    <w:rsid w:val="003D4532"/>
    <w:rsid w:val="003D4DCF"/>
    <w:rsid w:val="003D54DC"/>
    <w:rsid w:val="003D5AE3"/>
    <w:rsid w:val="003E017E"/>
    <w:rsid w:val="003E0603"/>
    <w:rsid w:val="003E091B"/>
    <w:rsid w:val="003E12A5"/>
    <w:rsid w:val="003E16A1"/>
    <w:rsid w:val="003E1914"/>
    <w:rsid w:val="003E24A0"/>
    <w:rsid w:val="003E282F"/>
    <w:rsid w:val="003E2DBE"/>
    <w:rsid w:val="003E3B48"/>
    <w:rsid w:val="003E3BD7"/>
    <w:rsid w:val="003E4E9A"/>
    <w:rsid w:val="003E6C2A"/>
    <w:rsid w:val="003E716C"/>
    <w:rsid w:val="003E746B"/>
    <w:rsid w:val="003E75D7"/>
    <w:rsid w:val="003F0275"/>
    <w:rsid w:val="003F10E1"/>
    <w:rsid w:val="003F261D"/>
    <w:rsid w:val="003F2B90"/>
    <w:rsid w:val="003F2BD1"/>
    <w:rsid w:val="003F2C4F"/>
    <w:rsid w:val="003F37DB"/>
    <w:rsid w:val="003F3B88"/>
    <w:rsid w:val="003F3C60"/>
    <w:rsid w:val="003F3D6D"/>
    <w:rsid w:val="003F43EF"/>
    <w:rsid w:val="003F4B51"/>
    <w:rsid w:val="003F5DE9"/>
    <w:rsid w:val="003F619F"/>
    <w:rsid w:val="003F6497"/>
    <w:rsid w:val="003F6B7A"/>
    <w:rsid w:val="004008E8"/>
    <w:rsid w:val="0040126B"/>
    <w:rsid w:val="00403378"/>
    <w:rsid w:val="00403C1F"/>
    <w:rsid w:val="00403EF5"/>
    <w:rsid w:val="00404D8B"/>
    <w:rsid w:val="00405210"/>
    <w:rsid w:val="0040522B"/>
    <w:rsid w:val="004056C0"/>
    <w:rsid w:val="00405C23"/>
    <w:rsid w:val="00405C38"/>
    <w:rsid w:val="00406395"/>
    <w:rsid w:val="00406AE1"/>
    <w:rsid w:val="00406F68"/>
    <w:rsid w:val="0041064D"/>
    <w:rsid w:val="004116B7"/>
    <w:rsid w:val="00411BB4"/>
    <w:rsid w:val="00411DBD"/>
    <w:rsid w:val="004125F6"/>
    <w:rsid w:val="00412B2D"/>
    <w:rsid w:val="00413788"/>
    <w:rsid w:val="00414508"/>
    <w:rsid w:val="00415177"/>
    <w:rsid w:val="00415635"/>
    <w:rsid w:val="00415B06"/>
    <w:rsid w:val="00416D84"/>
    <w:rsid w:val="00416FDE"/>
    <w:rsid w:val="0041715C"/>
    <w:rsid w:val="004173B1"/>
    <w:rsid w:val="00417B62"/>
    <w:rsid w:val="0042053B"/>
    <w:rsid w:val="00420C37"/>
    <w:rsid w:val="00420E7E"/>
    <w:rsid w:val="00420F33"/>
    <w:rsid w:val="00421631"/>
    <w:rsid w:val="0042208C"/>
    <w:rsid w:val="00422785"/>
    <w:rsid w:val="00423A3B"/>
    <w:rsid w:val="004242D0"/>
    <w:rsid w:val="00424531"/>
    <w:rsid w:val="00424814"/>
    <w:rsid w:val="0042497C"/>
    <w:rsid w:val="00424CDB"/>
    <w:rsid w:val="00424EC6"/>
    <w:rsid w:val="004251E3"/>
    <w:rsid w:val="0042522F"/>
    <w:rsid w:val="00426053"/>
    <w:rsid w:val="00426106"/>
    <w:rsid w:val="004267F7"/>
    <w:rsid w:val="00427436"/>
    <w:rsid w:val="0042786B"/>
    <w:rsid w:val="00431238"/>
    <w:rsid w:val="00431CBB"/>
    <w:rsid w:val="00432F3A"/>
    <w:rsid w:val="004335B1"/>
    <w:rsid w:val="00433890"/>
    <w:rsid w:val="00433CB8"/>
    <w:rsid w:val="004345F2"/>
    <w:rsid w:val="00434FD5"/>
    <w:rsid w:val="00436939"/>
    <w:rsid w:val="004369CA"/>
    <w:rsid w:val="00436D2E"/>
    <w:rsid w:val="00436EF0"/>
    <w:rsid w:val="00440B7A"/>
    <w:rsid w:val="004414AB"/>
    <w:rsid w:val="00441545"/>
    <w:rsid w:val="00441B1A"/>
    <w:rsid w:val="00441BE4"/>
    <w:rsid w:val="00443F4A"/>
    <w:rsid w:val="0044474C"/>
    <w:rsid w:val="00444BCC"/>
    <w:rsid w:val="0044548B"/>
    <w:rsid w:val="004454C0"/>
    <w:rsid w:val="00445F38"/>
    <w:rsid w:val="00446BBE"/>
    <w:rsid w:val="004478D3"/>
    <w:rsid w:val="00451632"/>
    <w:rsid w:val="00451745"/>
    <w:rsid w:val="00451863"/>
    <w:rsid w:val="00451C80"/>
    <w:rsid w:val="0045204F"/>
    <w:rsid w:val="00452D77"/>
    <w:rsid w:val="00453945"/>
    <w:rsid w:val="00454188"/>
    <w:rsid w:val="00454BA1"/>
    <w:rsid w:val="00455732"/>
    <w:rsid w:val="004562AB"/>
    <w:rsid w:val="0045664F"/>
    <w:rsid w:val="00456814"/>
    <w:rsid w:val="00456834"/>
    <w:rsid w:val="004571D1"/>
    <w:rsid w:val="00460243"/>
    <w:rsid w:val="0046112F"/>
    <w:rsid w:val="00461175"/>
    <w:rsid w:val="00461268"/>
    <w:rsid w:val="00461656"/>
    <w:rsid w:val="00461960"/>
    <w:rsid w:val="00461B09"/>
    <w:rsid w:val="00461D5A"/>
    <w:rsid w:val="00463519"/>
    <w:rsid w:val="00463A22"/>
    <w:rsid w:val="00464889"/>
    <w:rsid w:val="00464B5C"/>
    <w:rsid w:val="00465749"/>
    <w:rsid w:val="00465AAD"/>
    <w:rsid w:val="00465BB4"/>
    <w:rsid w:val="00465FC4"/>
    <w:rsid w:val="00470DE9"/>
    <w:rsid w:val="00470E36"/>
    <w:rsid w:val="004712AC"/>
    <w:rsid w:val="00471BA5"/>
    <w:rsid w:val="00471E2D"/>
    <w:rsid w:val="00471F22"/>
    <w:rsid w:val="0047207C"/>
    <w:rsid w:val="00472195"/>
    <w:rsid w:val="00472872"/>
    <w:rsid w:val="004728CC"/>
    <w:rsid w:val="00472A11"/>
    <w:rsid w:val="00474081"/>
    <w:rsid w:val="00474B39"/>
    <w:rsid w:val="00475578"/>
    <w:rsid w:val="004755EF"/>
    <w:rsid w:val="00476BA6"/>
    <w:rsid w:val="00477967"/>
    <w:rsid w:val="004802B6"/>
    <w:rsid w:val="004811E6"/>
    <w:rsid w:val="00481870"/>
    <w:rsid w:val="00482EA4"/>
    <w:rsid w:val="00484333"/>
    <w:rsid w:val="004861F0"/>
    <w:rsid w:val="004875C6"/>
    <w:rsid w:val="0049008D"/>
    <w:rsid w:val="00490411"/>
    <w:rsid w:val="00490817"/>
    <w:rsid w:val="00490B15"/>
    <w:rsid w:val="00491025"/>
    <w:rsid w:val="00491251"/>
    <w:rsid w:val="00491E46"/>
    <w:rsid w:val="00492072"/>
    <w:rsid w:val="00493CF7"/>
    <w:rsid w:val="004946E2"/>
    <w:rsid w:val="00495978"/>
    <w:rsid w:val="0049656B"/>
    <w:rsid w:val="004970AC"/>
    <w:rsid w:val="004974EE"/>
    <w:rsid w:val="0049785C"/>
    <w:rsid w:val="00497E70"/>
    <w:rsid w:val="004A05B0"/>
    <w:rsid w:val="004A065F"/>
    <w:rsid w:val="004A0A76"/>
    <w:rsid w:val="004A1243"/>
    <w:rsid w:val="004A1393"/>
    <w:rsid w:val="004A1B7D"/>
    <w:rsid w:val="004A1E6E"/>
    <w:rsid w:val="004A2B3C"/>
    <w:rsid w:val="004A3747"/>
    <w:rsid w:val="004A3860"/>
    <w:rsid w:val="004A3952"/>
    <w:rsid w:val="004A5BDF"/>
    <w:rsid w:val="004A60D2"/>
    <w:rsid w:val="004A6280"/>
    <w:rsid w:val="004A6A56"/>
    <w:rsid w:val="004A726D"/>
    <w:rsid w:val="004A794C"/>
    <w:rsid w:val="004A7B93"/>
    <w:rsid w:val="004B04B9"/>
    <w:rsid w:val="004B055B"/>
    <w:rsid w:val="004B07E1"/>
    <w:rsid w:val="004B1067"/>
    <w:rsid w:val="004B17BF"/>
    <w:rsid w:val="004B23AD"/>
    <w:rsid w:val="004B2A36"/>
    <w:rsid w:val="004B3784"/>
    <w:rsid w:val="004B4E92"/>
    <w:rsid w:val="004B513A"/>
    <w:rsid w:val="004B688D"/>
    <w:rsid w:val="004B6D63"/>
    <w:rsid w:val="004B6EDB"/>
    <w:rsid w:val="004B6EDD"/>
    <w:rsid w:val="004B7023"/>
    <w:rsid w:val="004C024B"/>
    <w:rsid w:val="004C0CB8"/>
    <w:rsid w:val="004C1604"/>
    <w:rsid w:val="004C1657"/>
    <w:rsid w:val="004C1A5A"/>
    <w:rsid w:val="004C25D7"/>
    <w:rsid w:val="004C320D"/>
    <w:rsid w:val="004C3303"/>
    <w:rsid w:val="004C394B"/>
    <w:rsid w:val="004C3A64"/>
    <w:rsid w:val="004C5C31"/>
    <w:rsid w:val="004C6565"/>
    <w:rsid w:val="004C7BAE"/>
    <w:rsid w:val="004D02AE"/>
    <w:rsid w:val="004D0E06"/>
    <w:rsid w:val="004D1340"/>
    <w:rsid w:val="004D2643"/>
    <w:rsid w:val="004D2C25"/>
    <w:rsid w:val="004D42E9"/>
    <w:rsid w:val="004D5079"/>
    <w:rsid w:val="004D602C"/>
    <w:rsid w:val="004D6A0B"/>
    <w:rsid w:val="004D7480"/>
    <w:rsid w:val="004D7A70"/>
    <w:rsid w:val="004D7CA7"/>
    <w:rsid w:val="004E027F"/>
    <w:rsid w:val="004E0772"/>
    <w:rsid w:val="004E0F92"/>
    <w:rsid w:val="004E2710"/>
    <w:rsid w:val="004E2ECA"/>
    <w:rsid w:val="004E332E"/>
    <w:rsid w:val="004E3E8D"/>
    <w:rsid w:val="004E4271"/>
    <w:rsid w:val="004E4708"/>
    <w:rsid w:val="004E631A"/>
    <w:rsid w:val="004E63A0"/>
    <w:rsid w:val="004E662A"/>
    <w:rsid w:val="004E7D9E"/>
    <w:rsid w:val="004F1BD3"/>
    <w:rsid w:val="004F1E28"/>
    <w:rsid w:val="004F1E5A"/>
    <w:rsid w:val="004F22D5"/>
    <w:rsid w:val="004F28B8"/>
    <w:rsid w:val="004F34DE"/>
    <w:rsid w:val="004F450F"/>
    <w:rsid w:val="004F4915"/>
    <w:rsid w:val="004F4C5E"/>
    <w:rsid w:val="004F5002"/>
    <w:rsid w:val="004F5135"/>
    <w:rsid w:val="004F54F4"/>
    <w:rsid w:val="004F5508"/>
    <w:rsid w:val="004F6269"/>
    <w:rsid w:val="004F6CD4"/>
    <w:rsid w:val="004F7A18"/>
    <w:rsid w:val="00500B25"/>
    <w:rsid w:val="00501CC2"/>
    <w:rsid w:val="0050246E"/>
    <w:rsid w:val="0050281C"/>
    <w:rsid w:val="00502A0F"/>
    <w:rsid w:val="005038F5"/>
    <w:rsid w:val="00503E28"/>
    <w:rsid w:val="00503FB3"/>
    <w:rsid w:val="005049C4"/>
    <w:rsid w:val="0050520D"/>
    <w:rsid w:val="005056A7"/>
    <w:rsid w:val="00506092"/>
    <w:rsid w:val="00506A67"/>
    <w:rsid w:val="00507E84"/>
    <w:rsid w:val="005109D4"/>
    <w:rsid w:val="005119FF"/>
    <w:rsid w:val="00511A44"/>
    <w:rsid w:val="00512321"/>
    <w:rsid w:val="0051318F"/>
    <w:rsid w:val="005132E0"/>
    <w:rsid w:val="005134E7"/>
    <w:rsid w:val="00513F5C"/>
    <w:rsid w:val="00513F80"/>
    <w:rsid w:val="00514B7F"/>
    <w:rsid w:val="0051546D"/>
    <w:rsid w:val="00515F73"/>
    <w:rsid w:val="00517F47"/>
    <w:rsid w:val="005208AB"/>
    <w:rsid w:val="00521108"/>
    <w:rsid w:val="00521A70"/>
    <w:rsid w:val="00522094"/>
    <w:rsid w:val="00522657"/>
    <w:rsid w:val="00523260"/>
    <w:rsid w:val="0052331E"/>
    <w:rsid w:val="0052338D"/>
    <w:rsid w:val="00524AEC"/>
    <w:rsid w:val="00524E2F"/>
    <w:rsid w:val="00524FA8"/>
    <w:rsid w:val="00526C53"/>
    <w:rsid w:val="00531017"/>
    <w:rsid w:val="00531E8F"/>
    <w:rsid w:val="00532A0D"/>
    <w:rsid w:val="0053324D"/>
    <w:rsid w:val="00534712"/>
    <w:rsid w:val="00534F80"/>
    <w:rsid w:val="00535109"/>
    <w:rsid w:val="00535210"/>
    <w:rsid w:val="0053547E"/>
    <w:rsid w:val="00535E2D"/>
    <w:rsid w:val="00536119"/>
    <w:rsid w:val="00537240"/>
    <w:rsid w:val="00537929"/>
    <w:rsid w:val="00537A1C"/>
    <w:rsid w:val="00537C87"/>
    <w:rsid w:val="00540DD5"/>
    <w:rsid w:val="0054235A"/>
    <w:rsid w:val="005431F1"/>
    <w:rsid w:val="00544843"/>
    <w:rsid w:val="00545820"/>
    <w:rsid w:val="00546539"/>
    <w:rsid w:val="00547BB8"/>
    <w:rsid w:val="005506D7"/>
    <w:rsid w:val="00551974"/>
    <w:rsid w:val="005525EE"/>
    <w:rsid w:val="00552601"/>
    <w:rsid w:val="0055388F"/>
    <w:rsid w:val="005538AF"/>
    <w:rsid w:val="00553A4F"/>
    <w:rsid w:val="0055508A"/>
    <w:rsid w:val="005552F2"/>
    <w:rsid w:val="00555AD0"/>
    <w:rsid w:val="00555B77"/>
    <w:rsid w:val="00555B97"/>
    <w:rsid w:val="00556589"/>
    <w:rsid w:val="00556620"/>
    <w:rsid w:val="00556C3E"/>
    <w:rsid w:val="005575FF"/>
    <w:rsid w:val="00560888"/>
    <w:rsid w:val="00560FF1"/>
    <w:rsid w:val="00561B0A"/>
    <w:rsid w:val="00561BDC"/>
    <w:rsid w:val="00561BF4"/>
    <w:rsid w:val="00561F53"/>
    <w:rsid w:val="005621CD"/>
    <w:rsid w:val="00562268"/>
    <w:rsid w:val="005623A5"/>
    <w:rsid w:val="005623EE"/>
    <w:rsid w:val="005625B2"/>
    <w:rsid w:val="0056271D"/>
    <w:rsid w:val="00562DDD"/>
    <w:rsid w:val="00562E2F"/>
    <w:rsid w:val="00562F38"/>
    <w:rsid w:val="00563153"/>
    <w:rsid w:val="00563373"/>
    <w:rsid w:val="005633D8"/>
    <w:rsid w:val="0056372D"/>
    <w:rsid w:val="00564445"/>
    <w:rsid w:val="00564496"/>
    <w:rsid w:val="0056450B"/>
    <w:rsid w:val="00565847"/>
    <w:rsid w:val="00565BD2"/>
    <w:rsid w:val="00565F03"/>
    <w:rsid w:val="00566145"/>
    <w:rsid w:val="0056642B"/>
    <w:rsid w:val="00566BF6"/>
    <w:rsid w:val="005671F6"/>
    <w:rsid w:val="005705B3"/>
    <w:rsid w:val="00571E56"/>
    <w:rsid w:val="005738F7"/>
    <w:rsid w:val="005739ED"/>
    <w:rsid w:val="00573A5D"/>
    <w:rsid w:val="00574017"/>
    <w:rsid w:val="00574394"/>
    <w:rsid w:val="005744C0"/>
    <w:rsid w:val="0057481C"/>
    <w:rsid w:val="00574F64"/>
    <w:rsid w:val="00576B4E"/>
    <w:rsid w:val="00576B92"/>
    <w:rsid w:val="00576BAB"/>
    <w:rsid w:val="00576DAA"/>
    <w:rsid w:val="0057792C"/>
    <w:rsid w:val="00577EEB"/>
    <w:rsid w:val="00580844"/>
    <w:rsid w:val="00580EEB"/>
    <w:rsid w:val="00581024"/>
    <w:rsid w:val="0058376F"/>
    <w:rsid w:val="0058392C"/>
    <w:rsid w:val="00584461"/>
    <w:rsid w:val="005850DE"/>
    <w:rsid w:val="005854D1"/>
    <w:rsid w:val="005864F5"/>
    <w:rsid w:val="005866AD"/>
    <w:rsid w:val="0058797F"/>
    <w:rsid w:val="00587CEE"/>
    <w:rsid w:val="00590058"/>
    <w:rsid w:val="00591D56"/>
    <w:rsid w:val="005932B1"/>
    <w:rsid w:val="00593BD6"/>
    <w:rsid w:val="00594A1C"/>
    <w:rsid w:val="00594ED1"/>
    <w:rsid w:val="00595856"/>
    <w:rsid w:val="00595DB9"/>
    <w:rsid w:val="00596577"/>
    <w:rsid w:val="00597D1C"/>
    <w:rsid w:val="005A004D"/>
    <w:rsid w:val="005A0619"/>
    <w:rsid w:val="005A0A5E"/>
    <w:rsid w:val="005A1E08"/>
    <w:rsid w:val="005A28A3"/>
    <w:rsid w:val="005A4204"/>
    <w:rsid w:val="005A4387"/>
    <w:rsid w:val="005A4B1A"/>
    <w:rsid w:val="005A54D5"/>
    <w:rsid w:val="005A63AC"/>
    <w:rsid w:val="005A7484"/>
    <w:rsid w:val="005B0DDF"/>
    <w:rsid w:val="005B0E8A"/>
    <w:rsid w:val="005B12CF"/>
    <w:rsid w:val="005B1867"/>
    <w:rsid w:val="005B22AA"/>
    <w:rsid w:val="005B248C"/>
    <w:rsid w:val="005B2C47"/>
    <w:rsid w:val="005B2F8A"/>
    <w:rsid w:val="005B35D2"/>
    <w:rsid w:val="005B39D2"/>
    <w:rsid w:val="005B3A67"/>
    <w:rsid w:val="005B3E27"/>
    <w:rsid w:val="005B4BD3"/>
    <w:rsid w:val="005B57F0"/>
    <w:rsid w:val="005B65F4"/>
    <w:rsid w:val="005B6723"/>
    <w:rsid w:val="005B751E"/>
    <w:rsid w:val="005B7682"/>
    <w:rsid w:val="005C0D86"/>
    <w:rsid w:val="005C0F82"/>
    <w:rsid w:val="005C103F"/>
    <w:rsid w:val="005C1521"/>
    <w:rsid w:val="005C1AAB"/>
    <w:rsid w:val="005C1E1A"/>
    <w:rsid w:val="005C26C7"/>
    <w:rsid w:val="005C2C9C"/>
    <w:rsid w:val="005C2CD1"/>
    <w:rsid w:val="005C3A04"/>
    <w:rsid w:val="005C3A4F"/>
    <w:rsid w:val="005C3D4B"/>
    <w:rsid w:val="005C3E87"/>
    <w:rsid w:val="005C3EEA"/>
    <w:rsid w:val="005C40E2"/>
    <w:rsid w:val="005C446D"/>
    <w:rsid w:val="005C482D"/>
    <w:rsid w:val="005C49B0"/>
    <w:rsid w:val="005C4A10"/>
    <w:rsid w:val="005C5955"/>
    <w:rsid w:val="005C68D2"/>
    <w:rsid w:val="005C6F55"/>
    <w:rsid w:val="005D032B"/>
    <w:rsid w:val="005D06EB"/>
    <w:rsid w:val="005D07C2"/>
    <w:rsid w:val="005D24E9"/>
    <w:rsid w:val="005D3609"/>
    <w:rsid w:val="005D475C"/>
    <w:rsid w:val="005D4D28"/>
    <w:rsid w:val="005D506C"/>
    <w:rsid w:val="005D55B7"/>
    <w:rsid w:val="005D5B27"/>
    <w:rsid w:val="005D6BFC"/>
    <w:rsid w:val="005D6EE2"/>
    <w:rsid w:val="005D71AC"/>
    <w:rsid w:val="005D725B"/>
    <w:rsid w:val="005D7C58"/>
    <w:rsid w:val="005D7D72"/>
    <w:rsid w:val="005E06AA"/>
    <w:rsid w:val="005E1027"/>
    <w:rsid w:val="005E19AF"/>
    <w:rsid w:val="005E1E98"/>
    <w:rsid w:val="005E1FAF"/>
    <w:rsid w:val="005E26FA"/>
    <w:rsid w:val="005E3FAD"/>
    <w:rsid w:val="005E468A"/>
    <w:rsid w:val="005E4888"/>
    <w:rsid w:val="005E50C9"/>
    <w:rsid w:val="005E5309"/>
    <w:rsid w:val="005E5C11"/>
    <w:rsid w:val="005E60BD"/>
    <w:rsid w:val="005E60D8"/>
    <w:rsid w:val="005E69CD"/>
    <w:rsid w:val="005E7448"/>
    <w:rsid w:val="005E7A39"/>
    <w:rsid w:val="005F0585"/>
    <w:rsid w:val="005F0694"/>
    <w:rsid w:val="005F08A9"/>
    <w:rsid w:val="005F0AA3"/>
    <w:rsid w:val="005F0F2D"/>
    <w:rsid w:val="005F1684"/>
    <w:rsid w:val="005F172F"/>
    <w:rsid w:val="005F207A"/>
    <w:rsid w:val="005F2214"/>
    <w:rsid w:val="005F2EAC"/>
    <w:rsid w:val="005F2EE2"/>
    <w:rsid w:val="005F2FD5"/>
    <w:rsid w:val="005F3020"/>
    <w:rsid w:val="005F4ED6"/>
    <w:rsid w:val="005F5201"/>
    <w:rsid w:val="005F559F"/>
    <w:rsid w:val="005F5FD9"/>
    <w:rsid w:val="005F7243"/>
    <w:rsid w:val="00600CBC"/>
    <w:rsid w:val="00601C0A"/>
    <w:rsid w:val="00601D50"/>
    <w:rsid w:val="00601DE2"/>
    <w:rsid w:val="006023C4"/>
    <w:rsid w:val="00602B71"/>
    <w:rsid w:val="00602D60"/>
    <w:rsid w:val="006040C8"/>
    <w:rsid w:val="006049CB"/>
    <w:rsid w:val="0060525E"/>
    <w:rsid w:val="00605670"/>
    <w:rsid w:val="00605AA4"/>
    <w:rsid w:val="00605DC4"/>
    <w:rsid w:val="00606179"/>
    <w:rsid w:val="006065D9"/>
    <w:rsid w:val="006066F9"/>
    <w:rsid w:val="00606750"/>
    <w:rsid w:val="00607001"/>
    <w:rsid w:val="00607187"/>
    <w:rsid w:val="00607B1B"/>
    <w:rsid w:val="006102E7"/>
    <w:rsid w:val="00610692"/>
    <w:rsid w:val="006106D2"/>
    <w:rsid w:val="00611407"/>
    <w:rsid w:val="00612BB2"/>
    <w:rsid w:val="00613A9D"/>
    <w:rsid w:val="00614E6A"/>
    <w:rsid w:val="00614F23"/>
    <w:rsid w:val="0061507A"/>
    <w:rsid w:val="00615BF7"/>
    <w:rsid w:val="006174D9"/>
    <w:rsid w:val="006175DA"/>
    <w:rsid w:val="00617B8C"/>
    <w:rsid w:val="00617CBE"/>
    <w:rsid w:val="00620A15"/>
    <w:rsid w:val="0062124B"/>
    <w:rsid w:val="00621538"/>
    <w:rsid w:val="00621B4B"/>
    <w:rsid w:val="00621ED1"/>
    <w:rsid w:val="006220FA"/>
    <w:rsid w:val="006226D2"/>
    <w:rsid w:val="00622FB0"/>
    <w:rsid w:val="00623674"/>
    <w:rsid w:val="006245E1"/>
    <w:rsid w:val="00624681"/>
    <w:rsid w:val="00625916"/>
    <w:rsid w:val="0062597E"/>
    <w:rsid w:val="00625D64"/>
    <w:rsid w:val="006269AC"/>
    <w:rsid w:val="00626D35"/>
    <w:rsid w:val="006300C7"/>
    <w:rsid w:val="006300CC"/>
    <w:rsid w:val="00630422"/>
    <w:rsid w:val="00630458"/>
    <w:rsid w:val="006309A4"/>
    <w:rsid w:val="00631421"/>
    <w:rsid w:val="006319AC"/>
    <w:rsid w:val="006332A2"/>
    <w:rsid w:val="006338D6"/>
    <w:rsid w:val="006342AF"/>
    <w:rsid w:val="00635514"/>
    <w:rsid w:val="00635737"/>
    <w:rsid w:val="00635B3C"/>
    <w:rsid w:val="00636440"/>
    <w:rsid w:val="00636996"/>
    <w:rsid w:val="00636B21"/>
    <w:rsid w:val="00637011"/>
    <w:rsid w:val="006378FA"/>
    <w:rsid w:val="00637931"/>
    <w:rsid w:val="00637F2A"/>
    <w:rsid w:val="00640CC9"/>
    <w:rsid w:val="00642DB0"/>
    <w:rsid w:val="00642ECD"/>
    <w:rsid w:val="006439A3"/>
    <w:rsid w:val="006440D2"/>
    <w:rsid w:val="0064633C"/>
    <w:rsid w:val="00646E87"/>
    <w:rsid w:val="00647F9C"/>
    <w:rsid w:val="00650A37"/>
    <w:rsid w:val="00650B4B"/>
    <w:rsid w:val="00650EEF"/>
    <w:rsid w:val="00651023"/>
    <w:rsid w:val="006515F9"/>
    <w:rsid w:val="00651B31"/>
    <w:rsid w:val="006523CC"/>
    <w:rsid w:val="00652513"/>
    <w:rsid w:val="0065292F"/>
    <w:rsid w:val="0065339E"/>
    <w:rsid w:val="00653E59"/>
    <w:rsid w:val="00654437"/>
    <w:rsid w:val="00654F30"/>
    <w:rsid w:val="00655111"/>
    <w:rsid w:val="006561AE"/>
    <w:rsid w:val="006569E2"/>
    <w:rsid w:val="006573A9"/>
    <w:rsid w:val="00657A1D"/>
    <w:rsid w:val="00660888"/>
    <w:rsid w:val="0066090B"/>
    <w:rsid w:val="00660BF2"/>
    <w:rsid w:val="00661150"/>
    <w:rsid w:val="00661CF2"/>
    <w:rsid w:val="00661FC3"/>
    <w:rsid w:val="006623B6"/>
    <w:rsid w:val="00664260"/>
    <w:rsid w:val="0066441A"/>
    <w:rsid w:val="006647A2"/>
    <w:rsid w:val="00664CC0"/>
    <w:rsid w:val="00664CCE"/>
    <w:rsid w:val="00664D1A"/>
    <w:rsid w:val="00665541"/>
    <w:rsid w:val="00665C92"/>
    <w:rsid w:val="00666D34"/>
    <w:rsid w:val="00667001"/>
    <w:rsid w:val="00667077"/>
    <w:rsid w:val="00670FC2"/>
    <w:rsid w:val="006712AB"/>
    <w:rsid w:val="00671527"/>
    <w:rsid w:val="006718E3"/>
    <w:rsid w:val="00672662"/>
    <w:rsid w:val="0067289B"/>
    <w:rsid w:val="00672930"/>
    <w:rsid w:val="006730D5"/>
    <w:rsid w:val="00673359"/>
    <w:rsid w:val="006738C0"/>
    <w:rsid w:val="00673BBF"/>
    <w:rsid w:val="00674789"/>
    <w:rsid w:val="00674C14"/>
    <w:rsid w:val="00674E55"/>
    <w:rsid w:val="00674F49"/>
    <w:rsid w:val="00675B1E"/>
    <w:rsid w:val="00675F4C"/>
    <w:rsid w:val="00676755"/>
    <w:rsid w:val="006771D2"/>
    <w:rsid w:val="00677479"/>
    <w:rsid w:val="006774EE"/>
    <w:rsid w:val="00677697"/>
    <w:rsid w:val="00680C38"/>
    <w:rsid w:val="00682093"/>
    <w:rsid w:val="006824F6"/>
    <w:rsid w:val="006829B7"/>
    <w:rsid w:val="00683AAD"/>
    <w:rsid w:val="006842BE"/>
    <w:rsid w:val="00684FAD"/>
    <w:rsid w:val="00685339"/>
    <w:rsid w:val="006868B0"/>
    <w:rsid w:val="00687EC9"/>
    <w:rsid w:val="00690124"/>
    <w:rsid w:val="006909BD"/>
    <w:rsid w:val="0069120C"/>
    <w:rsid w:val="00691F0D"/>
    <w:rsid w:val="006920AB"/>
    <w:rsid w:val="00692655"/>
    <w:rsid w:val="00693109"/>
    <w:rsid w:val="0069356C"/>
    <w:rsid w:val="00694046"/>
    <w:rsid w:val="00694365"/>
    <w:rsid w:val="00694387"/>
    <w:rsid w:val="006949A6"/>
    <w:rsid w:val="00694ADE"/>
    <w:rsid w:val="00694D4A"/>
    <w:rsid w:val="00694D89"/>
    <w:rsid w:val="00695F85"/>
    <w:rsid w:val="0069606F"/>
    <w:rsid w:val="0069647F"/>
    <w:rsid w:val="00696947"/>
    <w:rsid w:val="00696B3E"/>
    <w:rsid w:val="00697501"/>
    <w:rsid w:val="006977A3"/>
    <w:rsid w:val="00697CA0"/>
    <w:rsid w:val="00697ED9"/>
    <w:rsid w:val="006A09F1"/>
    <w:rsid w:val="006A157B"/>
    <w:rsid w:val="006A3C2A"/>
    <w:rsid w:val="006A3C96"/>
    <w:rsid w:val="006A3CB7"/>
    <w:rsid w:val="006A48B1"/>
    <w:rsid w:val="006A4FC8"/>
    <w:rsid w:val="006A51DD"/>
    <w:rsid w:val="006A52EC"/>
    <w:rsid w:val="006A6690"/>
    <w:rsid w:val="006A66BB"/>
    <w:rsid w:val="006A792D"/>
    <w:rsid w:val="006A79F0"/>
    <w:rsid w:val="006A7E0E"/>
    <w:rsid w:val="006B03A5"/>
    <w:rsid w:val="006B1096"/>
    <w:rsid w:val="006B1C7A"/>
    <w:rsid w:val="006B25AE"/>
    <w:rsid w:val="006B2E47"/>
    <w:rsid w:val="006B3057"/>
    <w:rsid w:val="006B341B"/>
    <w:rsid w:val="006B376C"/>
    <w:rsid w:val="006B3C6E"/>
    <w:rsid w:val="006B3E0B"/>
    <w:rsid w:val="006B482F"/>
    <w:rsid w:val="006B494F"/>
    <w:rsid w:val="006B508E"/>
    <w:rsid w:val="006B5AE3"/>
    <w:rsid w:val="006B605D"/>
    <w:rsid w:val="006B654B"/>
    <w:rsid w:val="006B71C9"/>
    <w:rsid w:val="006B7F0A"/>
    <w:rsid w:val="006C0A59"/>
    <w:rsid w:val="006C1471"/>
    <w:rsid w:val="006C182C"/>
    <w:rsid w:val="006C1B1F"/>
    <w:rsid w:val="006C1E81"/>
    <w:rsid w:val="006C20C9"/>
    <w:rsid w:val="006C210F"/>
    <w:rsid w:val="006C49AD"/>
    <w:rsid w:val="006C4B54"/>
    <w:rsid w:val="006C4ECC"/>
    <w:rsid w:val="006C580C"/>
    <w:rsid w:val="006C5C41"/>
    <w:rsid w:val="006C5F86"/>
    <w:rsid w:val="006C60F0"/>
    <w:rsid w:val="006C62D2"/>
    <w:rsid w:val="006D0474"/>
    <w:rsid w:val="006D0997"/>
    <w:rsid w:val="006D0DF2"/>
    <w:rsid w:val="006D14D6"/>
    <w:rsid w:val="006D1C4A"/>
    <w:rsid w:val="006D211F"/>
    <w:rsid w:val="006D35AC"/>
    <w:rsid w:val="006D3C20"/>
    <w:rsid w:val="006D4A6F"/>
    <w:rsid w:val="006D4EA9"/>
    <w:rsid w:val="006D5218"/>
    <w:rsid w:val="006D5380"/>
    <w:rsid w:val="006D584D"/>
    <w:rsid w:val="006D594D"/>
    <w:rsid w:val="006D5D08"/>
    <w:rsid w:val="006D5D7F"/>
    <w:rsid w:val="006D6000"/>
    <w:rsid w:val="006D6CD4"/>
    <w:rsid w:val="006D7753"/>
    <w:rsid w:val="006D7A84"/>
    <w:rsid w:val="006D7E8C"/>
    <w:rsid w:val="006E0036"/>
    <w:rsid w:val="006E08F7"/>
    <w:rsid w:val="006E1C3D"/>
    <w:rsid w:val="006E3258"/>
    <w:rsid w:val="006E3A42"/>
    <w:rsid w:val="006E3C67"/>
    <w:rsid w:val="006E3CA9"/>
    <w:rsid w:val="006E4236"/>
    <w:rsid w:val="006E45BA"/>
    <w:rsid w:val="006E480E"/>
    <w:rsid w:val="006E51F8"/>
    <w:rsid w:val="006E578A"/>
    <w:rsid w:val="006E5C5A"/>
    <w:rsid w:val="006E6982"/>
    <w:rsid w:val="006E7030"/>
    <w:rsid w:val="006E734F"/>
    <w:rsid w:val="006E73C4"/>
    <w:rsid w:val="006F0658"/>
    <w:rsid w:val="006F08FC"/>
    <w:rsid w:val="006F17C1"/>
    <w:rsid w:val="006F1DBA"/>
    <w:rsid w:val="006F2B2F"/>
    <w:rsid w:val="006F30DE"/>
    <w:rsid w:val="006F3ACB"/>
    <w:rsid w:val="006F417D"/>
    <w:rsid w:val="006F4FF3"/>
    <w:rsid w:val="006F5413"/>
    <w:rsid w:val="006F6CEA"/>
    <w:rsid w:val="006F6D66"/>
    <w:rsid w:val="006F76BB"/>
    <w:rsid w:val="007005F1"/>
    <w:rsid w:val="00701340"/>
    <w:rsid w:val="00701D01"/>
    <w:rsid w:val="00701E40"/>
    <w:rsid w:val="007034F6"/>
    <w:rsid w:val="00703A44"/>
    <w:rsid w:val="00703D48"/>
    <w:rsid w:val="00704A35"/>
    <w:rsid w:val="0070547D"/>
    <w:rsid w:val="007055FF"/>
    <w:rsid w:val="007068CD"/>
    <w:rsid w:val="00707279"/>
    <w:rsid w:val="00707463"/>
    <w:rsid w:val="00707480"/>
    <w:rsid w:val="00710CE5"/>
    <w:rsid w:val="00711F32"/>
    <w:rsid w:val="007125A0"/>
    <w:rsid w:val="00713166"/>
    <w:rsid w:val="007139B5"/>
    <w:rsid w:val="00713DCE"/>
    <w:rsid w:val="00714092"/>
    <w:rsid w:val="0071444B"/>
    <w:rsid w:val="0071489E"/>
    <w:rsid w:val="00715304"/>
    <w:rsid w:val="0071549E"/>
    <w:rsid w:val="007154E1"/>
    <w:rsid w:val="0071560F"/>
    <w:rsid w:val="0071587C"/>
    <w:rsid w:val="00715D59"/>
    <w:rsid w:val="00715D94"/>
    <w:rsid w:val="00716720"/>
    <w:rsid w:val="00716F26"/>
    <w:rsid w:val="0071743E"/>
    <w:rsid w:val="00720838"/>
    <w:rsid w:val="0072091C"/>
    <w:rsid w:val="0072366B"/>
    <w:rsid w:val="00724FDB"/>
    <w:rsid w:val="00725A84"/>
    <w:rsid w:val="00725E81"/>
    <w:rsid w:val="007272DA"/>
    <w:rsid w:val="0072734A"/>
    <w:rsid w:val="0073048A"/>
    <w:rsid w:val="00730B3E"/>
    <w:rsid w:val="0073129C"/>
    <w:rsid w:val="00731E89"/>
    <w:rsid w:val="007339BE"/>
    <w:rsid w:val="00733F91"/>
    <w:rsid w:val="007342E6"/>
    <w:rsid w:val="00734531"/>
    <w:rsid w:val="00734A4B"/>
    <w:rsid w:val="00734E39"/>
    <w:rsid w:val="00735320"/>
    <w:rsid w:val="007355C6"/>
    <w:rsid w:val="00735942"/>
    <w:rsid w:val="007364CA"/>
    <w:rsid w:val="007367B1"/>
    <w:rsid w:val="0073768B"/>
    <w:rsid w:val="00741882"/>
    <w:rsid w:val="00742D5D"/>
    <w:rsid w:val="00744285"/>
    <w:rsid w:val="007443D3"/>
    <w:rsid w:val="00744476"/>
    <w:rsid w:val="00744EB4"/>
    <w:rsid w:val="0074573A"/>
    <w:rsid w:val="00745F08"/>
    <w:rsid w:val="00745F41"/>
    <w:rsid w:val="00745FFE"/>
    <w:rsid w:val="00746573"/>
    <w:rsid w:val="00746D78"/>
    <w:rsid w:val="007470C4"/>
    <w:rsid w:val="00747C4F"/>
    <w:rsid w:val="007501AB"/>
    <w:rsid w:val="00750950"/>
    <w:rsid w:val="00750C2D"/>
    <w:rsid w:val="007524A9"/>
    <w:rsid w:val="0075291A"/>
    <w:rsid w:val="00752BF7"/>
    <w:rsid w:val="0075308C"/>
    <w:rsid w:val="007540D0"/>
    <w:rsid w:val="00754DEE"/>
    <w:rsid w:val="00755000"/>
    <w:rsid w:val="007550FC"/>
    <w:rsid w:val="00755986"/>
    <w:rsid w:val="00755FDA"/>
    <w:rsid w:val="00756047"/>
    <w:rsid w:val="007572F2"/>
    <w:rsid w:val="0076027F"/>
    <w:rsid w:val="007602E0"/>
    <w:rsid w:val="0076043A"/>
    <w:rsid w:val="0076109E"/>
    <w:rsid w:val="00761605"/>
    <w:rsid w:val="00762687"/>
    <w:rsid w:val="00762CE3"/>
    <w:rsid w:val="007634E2"/>
    <w:rsid w:val="007636D5"/>
    <w:rsid w:val="00763937"/>
    <w:rsid w:val="007645E7"/>
    <w:rsid w:val="00764A81"/>
    <w:rsid w:val="00764B0A"/>
    <w:rsid w:val="00765157"/>
    <w:rsid w:val="007659B8"/>
    <w:rsid w:val="00765D2F"/>
    <w:rsid w:val="00766C1F"/>
    <w:rsid w:val="007677DB"/>
    <w:rsid w:val="007678E1"/>
    <w:rsid w:val="0077027D"/>
    <w:rsid w:val="00770B0B"/>
    <w:rsid w:val="00772F31"/>
    <w:rsid w:val="00772FB1"/>
    <w:rsid w:val="007734C0"/>
    <w:rsid w:val="00773C9F"/>
    <w:rsid w:val="00774C40"/>
    <w:rsid w:val="00776376"/>
    <w:rsid w:val="00776379"/>
    <w:rsid w:val="007766CB"/>
    <w:rsid w:val="00776955"/>
    <w:rsid w:val="0077719E"/>
    <w:rsid w:val="00777BB7"/>
    <w:rsid w:val="00777F51"/>
    <w:rsid w:val="007800C4"/>
    <w:rsid w:val="00780C30"/>
    <w:rsid w:val="00780F7B"/>
    <w:rsid w:val="00782283"/>
    <w:rsid w:val="00782BBC"/>
    <w:rsid w:val="007834AA"/>
    <w:rsid w:val="00783AF9"/>
    <w:rsid w:val="0078468A"/>
    <w:rsid w:val="007858B7"/>
    <w:rsid w:val="00785FB2"/>
    <w:rsid w:val="007864D0"/>
    <w:rsid w:val="007879E3"/>
    <w:rsid w:val="00791B0A"/>
    <w:rsid w:val="00792989"/>
    <w:rsid w:val="00792BD1"/>
    <w:rsid w:val="00792EEA"/>
    <w:rsid w:val="00793858"/>
    <w:rsid w:val="0079462F"/>
    <w:rsid w:val="00794D73"/>
    <w:rsid w:val="00795138"/>
    <w:rsid w:val="00795C98"/>
    <w:rsid w:val="00795F97"/>
    <w:rsid w:val="0079633B"/>
    <w:rsid w:val="00796727"/>
    <w:rsid w:val="007968D8"/>
    <w:rsid w:val="00797AD6"/>
    <w:rsid w:val="007A019B"/>
    <w:rsid w:val="007A03EE"/>
    <w:rsid w:val="007A06DE"/>
    <w:rsid w:val="007A38CE"/>
    <w:rsid w:val="007A4723"/>
    <w:rsid w:val="007A4C89"/>
    <w:rsid w:val="007A5423"/>
    <w:rsid w:val="007A589E"/>
    <w:rsid w:val="007A6536"/>
    <w:rsid w:val="007A6620"/>
    <w:rsid w:val="007A6B49"/>
    <w:rsid w:val="007A7C58"/>
    <w:rsid w:val="007B0099"/>
    <w:rsid w:val="007B0320"/>
    <w:rsid w:val="007B0395"/>
    <w:rsid w:val="007B0F71"/>
    <w:rsid w:val="007B1CC3"/>
    <w:rsid w:val="007B1DAD"/>
    <w:rsid w:val="007B2872"/>
    <w:rsid w:val="007B30E1"/>
    <w:rsid w:val="007B3162"/>
    <w:rsid w:val="007B36F3"/>
    <w:rsid w:val="007B3A9C"/>
    <w:rsid w:val="007B4060"/>
    <w:rsid w:val="007B438A"/>
    <w:rsid w:val="007B47A7"/>
    <w:rsid w:val="007B4840"/>
    <w:rsid w:val="007B4EA3"/>
    <w:rsid w:val="007B5064"/>
    <w:rsid w:val="007B5E44"/>
    <w:rsid w:val="007B650C"/>
    <w:rsid w:val="007B6B02"/>
    <w:rsid w:val="007B735B"/>
    <w:rsid w:val="007B760E"/>
    <w:rsid w:val="007B7D50"/>
    <w:rsid w:val="007C03C2"/>
    <w:rsid w:val="007C0544"/>
    <w:rsid w:val="007C0653"/>
    <w:rsid w:val="007C0C88"/>
    <w:rsid w:val="007C11C6"/>
    <w:rsid w:val="007C1D53"/>
    <w:rsid w:val="007C21B7"/>
    <w:rsid w:val="007C45F6"/>
    <w:rsid w:val="007C4E2F"/>
    <w:rsid w:val="007C4ED2"/>
    <w:rsid w:val="007C5E15"/>
    <w:rsid w:val="007C7B1C"/>
    <w:rsid w:val="007D066D"/>
    <w:rsid w:val="007D0722"/>
    <w:rsid w:val="007D0A8F"/>
    <w:rsid w:val="007D13C7"/>
    <w:rsid w:val="007D1C87"/>
    <w:rsid w:val="007D2169"/>
    <w:rsid w:val="007D2C3F"/>
    <w:rsid w:val="007D40FD"/>
    <w:rsid w:val="007D51A9"/>
    <w:rsid w:val="007D5729"/>
    <w:rsid w:val="007D5954"/>
    <w:rsid w:val="007D5D65"/>
    <w:rsid w:val="007D6302"/>
    <w:rsid w:val="007D637B"/>
    <w:rsid w:val="007D7066"/>
    <w:rsid w:val="007E09CB"/>
    <w:rsid w:val="007E0A66"/>
    <w:rsid w:val="007E0C28"/>
    <w:rsid w:val="007E1425"/>
    <w:rsid w:val="007E1A1D"/>
    <w:rsid w:val="007E1E8F"/>
    <w:rsid w:val="007E2A72"/>
    <w:rsid w:val="007E4F2F"/>
    <w:rsid w:val="007E5CD0"/>
    <w:rsid w:val="007E6584"/>
    <w:rsid w:val="007E6A86"/>
    <w:rsid w:val="007E6A8B"/>
    <w:rsid w:val="007E7393"/>
    <w:rsid w:val="007E7A3D"/>
    <w:rsid w:val="007E7AE9"/>
    <w:rsid w:val="007F0A46"/>
    <w:rsid w:val="007F1D64"/>
    <w:rsid w:val="007F21F9"/>
    <w:rsid w:val="007F2212"/>
    <w:rsid w:val="007F2A29"/>
    <w:rsid w:val="007F31CA"/>
    <w:rsid w:val="007F496D"/>
    <w:rsid w:val="007F6BBA"/>
    <w:rsid w:val="007F6F8C"/>
    <w:rsid w:val="007F7465"/>
    <w:rsid w:val="007F7B04"/>
    <w:rsid w:val="00800C42"/>
    <w:rsid w:val="0080118D"/>
    <w:rsid w:val="0080139B"/>
    <w:rsid w:val="00801B02"/>
    <w:rsid w:val="008026C2"/>
    <w:rsid w:val="00802CF1"/>
    <w:rsid w:val="00802F82"/>
    <w:rsid w:val="00803815"/>
    <w:rsid w:val="00804316"/>
    <w:rsid w:val="00804C20"/>
    <w:rsid w:val="008053C5"/>
    <w:rsid w:val="00805589"/>
    <w:rsid w:val="008058C3"/>
    <w:rsid w:val="0080647C"/>
    <w:rsid w:val="008064DE"/>
    <w:rsid w:val="008071A5"/>
    <w:rsid w:val="0080780A"/>
    <w:rsid w:val="008101A6"/>
    <w:rsid w:val="00810F16"/>
    <w:rsid w:val="00812651"/>
    <w:rsid w:val="00812696"/>
    <w:rsid w:val="0081315D"/>
    <w:rsid w:val="00813B84"/>
    <w:rsid w:val="008143CE"/>
    <w:rsid w:val="00814681"/>
    <w:rsid w:val="00814D93"/>
    <w:rsid w:val="00820250"/>
    <w:rsid w:val="008204E6"/>
    <w:rsid w:val="00821F01"/>
    <w:rsid w:val="00822091"/>
    <w:rsid w:val="008225EB"/>
    <w:rsid w:val="00822993"/>
    <w:rsid w:val="00822DFA"/>
    <w:rsid w:val="0082322E"/>
    <w:rsid w:val="00823A03"/>
    <w:rsid w:val="00823D63"/>
    <w:rsid w:val="0082450B"/>
    <w:rsid w:val="00824E38"/>
    <w:rsid w:val="00824FB0"/>
    <w:rsid w:val="008251E9"/>
    <w:rsid w:val="00826CE5"/>
    <w:rsid w:val="0082790A"/>
    <w:rsid w:val="00827E1A"/>
    <w:rsid w:val="0083007E"/>
    <w:rsid w:val="00832B32"/>
    <w:rsid w:val="00833568"/>
    <w:rsid w:val="00834054"/>
    <w:rsid w:val="0083459C"/>
    <w:rsid w:val="008350FF"/>
    <w:rsid w:val="008353C4"/>
    <w:rsid w:val="00836224"/>
    <w:rsid w:val="0084027C"/>
    <w:rsid w:val="0084053C"/>
    <w:rsid w:val="00840585"/>
    <w:rsid w:val="00840F27"/>
    <w:rsid w:val="008415E8"/>
    <w:rsid w:val="00841E7A"/>
    <w:rsid w:val="00842AC1"/>
    <w:rsid w:val="00842C48"/>
    <w:rsid w:val="00842E1B"/>
    <w:rsid w:val="00842E5C"/>
    <w:rsid w:val="008439F8"/>
    <w:rsid w:val="00843A09"/>
    <w:rsid w:val="00843B9D"/>
    <w:rsid w:val="00844362"/>
    <w:rsid w:val="00844F7E"/>
    <w:rsid w:val="00846032"/>
    <w:rsid w:val="00846166"/>
    <w:rsid w:val="00846A2F"/>
    <w:rsid w:val="00846BCE"/>
    <w:rsid w:val="00846DCB"/>
    <w:rsid w:val="008473ED"/>
    <w:rsid w:val="008512C4"/>
    <w:rsid w:val="00851BFE"/>
    <w:rsid w:val="0085326D"/>
    <w:rsid w:val="00853EC7"/>
    <w:rsid w:val="008546CC"/>
    <w:rsid w:val="00854FB5"/>
    <w:rsid w:val="008559B0"/>
    <w:rsid w:val="00855B8C"/>
    <w:rsid w:val="00856171"/>
    <w:rsid w:val="008568EC"/>
    <w:rsid w:val="00856C79"/>
    <w:rsid w:val="00856F08"/>
    <w:rsid w:val="00857166"/>
    <w:rsid w:val="00857504"/>
    <w:rsid w:val="008602E1"/>
    <w:rsid w:val="00860D68"/>
    <w:rsid w:val="00860E5C"/>
    <w:rsid w:val="008616EF"/>
    <w:rsid w:val="00861BF2"/>
    <w:rsid w:val="008620D0"/>
    <w:rsid w:val="00862961"/>
    <w:rsid w:val="008640C7"/>
    <w:rsid w:val="008642BB"/>
    <w:rsid w:val="008669E8"/>
    <w:rsid w:val="00867FB6"/>
    <w:rsid w:val="0087004F"/>
    <w:rsid w:val="00870772"/>
    <w:rsid w:val="008715F7"/>
    <w:rsid w:val="00871719"/>
    <w:rsid w:val="00871E37"/>
    <w:rsid w:val="008728A9"/>
    <w:rsid w:val="00872FBE"/>
    <w:rsid w:val="00873507"/>
    <w:rsid w:val="0087358A"/>
    <w:rsid w:val="0087358B"/>
    <w:rsid w:val="00873795"/>
    <w:rsid w:val="00873B09"/>
    <w:rsid w:val="0087414C"/>
    <w:rsid w:val="008749DA"/>
    <w:rsid w:val="00876442"/>
    <w:rsid w:val="008764F3"/>
    <w:rsid w:val="008815FF"/>
    <w:rsid w:val="00882092"/>
    <w:rsid w:val="00882385"/>
    <w:rsid w:val="008829B8"/>
    <w:rsid w:val="00882A18"/>
    <w:rsid w:val="00882ACB"/>
    <w:rsid w:val="00882AE1"/>
    <w:rsid w:val="00882B82"/>
    <w:rsid w:val="00883D8B"/>
    <w:rsid w:val="008845AA"/>
    <w:rsid w:val="0088518E"/>
    <w:rsid w:val="00886246"/>
    <w:rsid w:val="00886F8F"/>
    <w:rsid w:val="00887191"/>
    <w:rsid w:val="00890AAC"/>
    <w:rsid w:val="00893661"/>
    <w:rsid w:val="008937CB"/>
    <w:rsid w:val="00895F40"/>
    <w:rsid w:val="008968BB"/>
    <w:rsid w:val="00896C55"/>
    <w:rsid w:val="00897726"/>
    <w:rsid w:val="00897856"/>
    <w:rsid w:val="00897EC0"/>
    <w:rsid w:val="008A0309"/>
    <w:rsid w:val="008A0DAC"/>
    <w:rsid w:val="008A0EC7"/>
    <w:rsid w:val="008A2579"/>
    <w:rsid w:val="008A2D2F"/>
    <w:rsid w:val="008A4446"/>
    <w:rsid w:val="008A487B"/>
    <w:rsid w:val="008A616C"/>
    <w:rsid w:val="008A6DC6"/>
    <w:rsid w:val="008A70DE"/>
    <w:rsid w:val="008A764E"/>
    <w:rsid w:val="008A76D4"/>
    <w:rsid w:val="008A780A"/>
    <w:rsid w:val="008A7817"/>
    <w:rsid w:val="008B06B0"/>
    <w:rsid w:val="008B080C"/>
    <w:rsid w:val="008B0ABE"/>
    <w:rsid w:val="008B0C0C"/>
    <w:rsid w:val="008B115C"/>
    <w:rsid w:val="008B1645"/>
    <w:rsid w:val="008B1949"/>
    <w:rsid w:val="008B1E57"/>
    <w:rsid w:val="008B29B4"/>
    <w:rsid w:val="008B4C22"/>
    <w:rsid w:val="008B5721"/>
    <w:rsid w:val="008B5DAD"/>
    <w:rsid w:val="008B698D"/>
    <w:rsid w:val="008B7200"/>
    <w:rsid w:val="008B754E"/>
    <w:rsid w:val="008B78D1"/>
    <w:rsid w:val="008B7A7A"/>
    <w:rsid w:val="008C0123"/>
    <w:rsid w:val="008C02D8"/>
    <w:rsid w:val="008C0F14"/>
    <w:rsid w:val="008C112D"/>
    <w:rsid w:val="008C1494"/>
    <w:rsid w:val="008C1FF3"/>
    <w:rsid w:val="008C34A9"/>
    <w:rsid w:val="008C3D88"/>
    <w:rsid w:val="008C4019"/>
    <w:rsid w:val="008C4420"/>
    <w:rsid w:val="008C5E8D"/>
    <w:rsid w:val="008C6EB0"/>
    <w:rsid w:val="008C7266"/>
    <w:rsid w:val="008C7BA8"/>
    <w:rsid w:val="008C7C41"/>
    <w:rsid w:val="008D0FE8"/>
    <w:rsid w:val="008D10D1"/>
    <w:rsid w:val="008D14A0"/>
    <w:rsid w:val="008D15E7"/>
    <w:rsid w:val="008D17A0"/>
    <w:rsid w:val="008D17E9"/>
    <w:rsid w:val="008D22A7"/>
    <w:rsid w:val="008D29CA"/>
    <w:rsid w:val="008D2CB8"/>
    <w:rsid w:val="008D3AD3"/>
    <w:rsid w:val="008D4C00"/>
    <w:rsid w:val="008D4CF6"/>
    <w:rsid w:val="008D4FED"/>
    <w:rsid w:val="008D5532"/>
    <w:rsid w:val="008D57EA"/>
    <w:rsid w:val="008D6119"/>
    <w:rsid w:val="008D74E9"/>
    <w:rsid w:val="008D7B29"/>
    <w:rsid w:val="008E02CE"/>
    <w:rsid w:val="008E1771"/>
    <w:rsid w:val="008E212A"/>
    <w:rsid w:val="008E2279"/>
    <w:rsid w:val="008E2D23"/>
    <w:rsid w:val="008E2F07"/>
    <w:rsid w:val="008E2F5F"/>
    <w:rsid w:val="008E3B40"/>
    <w:rsid w:val="008E3C5A"/>
    <w:rsid w:val="008E5090"/>
    <w:rsid w:val="008E52BC"/>
    <w:rsid w:val="008E5B1B"/>
    <w:rsid w:val="008E5D99"/>
    <w:rsid w:val="008E66A1"/>
    <w:rsid w:val="008E6A11"/>
    <w:rsid w:val="008E7764"/>
    <w:rsid w:val="008F04FA"/>
    <w:rsid w:val="008F0B91"/>
    <w:rsid w:val="008F0BD3"/>
    <w:rsid w:val="008F1939"/>
    <w:rsid w:val="008F1D1F"/>
    <w:rsid w:val="008F397B"/>
    <w:rsid w:val="008F3C2A"/>
    <w:rsid w:val="008F4D29"/>
    <w:rsid w:val="008F5344"/>
    <w:rsid w:val="008F5AE9"/>
    <w:rsid w:val="008F5E23"/>
    <w:rsid w:val="008F67EA"/>
    <w:rsid w:val="008F6AFF"/>
    <w:rsid w:val="008F7015"/>
    <w:rsid w:val="00900925"/>
    <w:rsid w:val="00900999"/>
    <w:rsid w:val="00900FCA"/>
    <w:rsid w:val="00901B43"/>
    <w:rsid w:val="00901E4F"/>
    <w:rsid w:val="009028FC"/>
    <w:rsid w:val="00902E9B"/>
    <w:rsid w:val="0090327F"/>
    <w:rsid w:val="00903C0A"/>
    <w:rsid w:val="00904324"/>
    <w:rsid w:val="009045E0"/>
    <w:rsid w:val="009053DA"/>
    <w:rsid w:val="00905B08"/>
    <w:rsid w:val="00905DBB"/>
    <w:rsid w:val="009064E8"/>
    <w:rsid w:val="00906EFD"/>
    <w:rsid w:val="00907157"/>
    <w:rsid w:val="009076E3"/>
    <w:rsid w:val="00907723"/>
    <w:rsid w:val="00907AFD"/>
    <w:rsid w:val="00907FD2"/>
    <w:rsid w:val="00910146"/>
    <w:rsid w:val="009107C8"/>
    <w:rsid w:val="00911DD9"/>
    <w:rsid w:val="00912BA9"/>
    <w:rsid w:val="009130C0"/>
    <w:rsid w:val="00913142"/>
    <w:rsid w:val="00913249"/>
    <w:rsid w:val="00913867"/>
    <w:rsid w:val="00914CD5"/>
    <w:rsid w:val="00915101"/>
    <w:rsid w:val="00915BF7"/>
    <w:rsid w:val="00915EAF"/>
    <w:rsid w:val="0091605B"/>
    <w:rsid w:val="00917549"/>
    <w:rsid w:val="00917AB7"/>
    <w:rsid w:val="00920A9C"/>
    <w:rsid w:val="00921B72"/>
    <w:rsid w:val="00922201"/>
    <w:rsid w:val="009239EF"/>
    <w:rsid w:val="00924EDA"/>
    <w:rsid w:val="009253E4"/>
    <w:rsid w:val="009270A4"/>
    <w:rsid w:val="0092730C"/>
    <w:rsid w:val="009277B1"/>
    <w:rsid w:val="00927D91"/>
    <w:rsid w:val="00927DA3"/>
    <w:rsid w:val="00927E00"/>
    <w:rsid w:val="00930652"/>
    <w:rsid w:val="00930FE9"/>
    <w:rsid w:val="00931962"/>
    <w:rsid w:val="00931B49"/>
    <w:rsid w:val="00931E69"/>
    <w:rsid w:val="00932C92"/>
    <w:rsid w:val="00933BEA"/>
    <w:rsid w:val="00934889"/>
    <w:rsid w:val="009349E2"/>
    <w:rsid w:val="00936B12"/>
    <w:rsid w:val="00936DD8"/>
    <w:rsid w:val="00940AF6"/>
    <w:rsid w:val="00940CE2"/>
    <w:rsid w:val="00941499"/>
    <w:rsid w:val="00941995"/>
    <w:rsid w:val="00942BEC"/>
    <w:rsid w:val="009434BF"/>
    <w:rsid w:val="009439BF"/>
    <w:rsid w:val="00943BEB"/>
    <w:rsid w:val="00943BED"/>
    <w:rsid w:val="00943D9C"/>
    <w:rsid w:val="00943F72"/>
    <w:rsid w:val="009449D6"/>
    <w:rsid w:val="00945213"/>
    <w:rsid w:val="009459F5"/>
    <w:rsid w:val="00946906"/>
    <w:rsid w:val="0094699F"/>
    <w:rsid w:val="00946FB7"/>
    <w:rsid w:val="009472B7"/>
    <w:rsid w:val="00947780"/>
    <w:rsid w:val="00947A6F"/>
    <w:rsid w:val="00947F8B"/>
    <w:rsid w:val="00950477"/>
    <w:rsid w:val="00950824"/>
    <w:rsid w:val="009508B2"/>
    <w:rsid w:val="00950E92"/>
    <w:rsid w:val="0095133F"/>
    <w:rsid w:val="00951602"/>
    <w:rsid w:val="009524A8"/>
    <w:rsid w:val="00952FFC"/>
    <w:rsid w:val="0095382C"/>
    <w:rsid w:val="00954182"/>
    <w:rsid w:val="00954EB9"/>
    <w:rsid w:val="0095530B"/>
    <w:rsid w:val="00955590"/>
    <w:rsid w:val="00955DAC"/>
    <w:rsid w:val="00956F15"/>
    <w:rsid w:val="009602EC"/>
    <w:rsid w:val="0096109E"/>
    <w:rsid w:val="009618BE"/>
    <w:rsid w:val="00961A69"/>
    <w:rsid w:val="00962537"/>
    <w:rsid w:val="009637B7"/>
    <w:rsid w:val="00964DDF"/>
    <w:rsid w:val="00965635"/>
    <w:rsid w:val="00965966"/>
    <w:rsid w:val="0096764F"/>
    <w:rsid w:val="009678BE"/>
    <w:rsid w:val="00967B78"/>
    <w:rsid w:val="00970952"/>
    <w:rsid w:val="00970A23"/>
    <w:rsid w:val="00970AD9"/>
    <w:rsid w:val="00970CFF"/>
    <w:rsid w:val="009717F5"/>
    <w:rsid w:val="00971F29"/>
    <w:rsid w:val="009720F4"/>
    <w:rsid w:val="009727FB"/>
    <w:rsid w:val="009731DE"/>
    <w:rsid w:val="00973F98"/>
    <w:rsid w:val="00974354"/>
    <w:rsid w:val="0097499D"/>
    <w:rsid w:val="00974CA4"/>
    <w:rsid w:val="00974EA2"/>
    <w:rsid w:val="00975BF9"/>
    <w:rsid w:val="00975F0E"/>
    <w:rsid w:val="009760AD"/>
    <w:rsid w:val="009761A1"/>
    <w:rsid w:val="0097624A"/>
    <w:rsid w:val="009762BD"/>
    <w:rsid w:val="00980980"/>
    <w:rsid w:val="00980B5F"/>
    <w:rsid w:val="0098111B"/>
    <w:rsid w:val="00981555"/>
    <w:rsid w:val="00981C4E"/>
    <w:rsid w:val="0098311C"/>
    <w:rsid w:val="0098314A"/>
    <w:rsid w:val="00983567"/>
    <w:rsid w:val="009841C6"/>
    <w:rsid w:val="00985B35"/>
    <w:rsid w:val="00985EEB"/>
    <w:rsid w:val="00986402"/>
    <w:rsid w:val="00986FEA"/>
    <w:rsid w:val="00990487"/>
    <w:rsid w:val="0099080C"/>
    <w:rsid w:val="009910E2"/>
    <w:rsid w:val="00991705"/>
    <w:rsid w:val="00991B04"/>
    <w:rsid w:val="009922DE"/>
    <w:rsid w:val="00994484"/>
    <w:rsid w:val="00994AD9"/>
    <w:rsid w:val="00994E09"/>
    <w:rsid w:val="00996CDD"/>
    <w:rsid w:val="00996D2E"/>
    <w:rsid w:val="00996F85"/>
    <w:rsid w:val="009976E4"/>
    <w:rsid w:val="00997FB2"/>
    <w:rsid w:val="009A08D7"/>
    <w:rsid w:val="009A0A13"/>
    <w:rsid w:val="009A0C9F"/>
    <w:rsid w:val="009A181A"/>
    <w:rsid w:val="009A20F5"/>
    <w:rsid w:val="009A238C"/>
    <w:rsid w:val="009A23E6"/>
    <w:rsid w:val="009A28D3"/>
    <w:rsid w:val="009A2B8F"/>
    <w:rsid w:val="009A2D30"/>
    <w:rsid w:val="009A3151"/>
    <w:rsid w:val="009A41D7"/>
    <w:rsid w:val="009A4664"/>
    <w:rsid w:val="009A4A3A"/>
    <w:rsid w:val="009A4A3B"/>
    <w:rsid w:val="009A4D55"/>
    <w:rsid w:val="009A4F0E"/>
    <w:rsid w:val="009A57D3"/>
    <w:rsid w:val="009A5889"/>
    <w:rsid w:val="009B01C9"/>
    <w:rsid w:val="009B0EEA"/>
    <w:rsid w:val="009B1E29"/>
    <w:rsid w:val="009B2280"/>
    <w:rsid w:val="009B2740"/>
    <w:rsid w:val="009B34D5"/>
    <w:rsid w:val="009B3B56"/>
    <w:rsid w:val="009B4B2F"/>
    <w:rsid w:val="009B6558"/>
    <w:rsid w:val="009B704B"/>
    <w:rsid w:val="009B7449"/>
    <w:rsid w:val="009B7649"/>
    <w:rsid w:val="009C047C"/>
    <w:rsid w:val="009C04ED"/>
    <w:rsid w:val="009C067E"/>
    <w:rsid w:val="009C084C"/>
    <w:rsid w:val="009C175D"/>
    <w:rsid w:val="009C17F3"/>
    <w:rsid w:val="009C21E1"/>
    <w:rsid w:val="009C220E"/>
    <w:rsid w:val="009C2402"/>
    <w:rsid w:val="009C2B7F"/>
    <w:rsid w:val="009C2C1F"/>
    <w:rsid w:val="009C4671"/>
    <w:rsid w:val="009C5442"/>
    <w:rsid w:val="009C5AA3"/>
    <w:rsid w:val="009C631F"/>
    <w:rsid w:val="009C771D"/>
    <w:rsid w:val="009C77DB"/>
    <w:rsid w:val="009D00D1"/>
    <w:rsid w:val="009D062D"/>
    <w:rsid w:val="009D0FAC"/>
    <w:rsid w:val="009D1E28"/>
    <w:rsid w:val="009D214F"/>
    <w:rsid w:val="009D22D4"/>
    <w:rsid w:val="009D2B87"/>
    <w:rsid w:val="009D3683"/>
    <w:rsid w:val="009D4C2E"/>
    <w:rsid w:val="009D4D5D"/>
    <w:rsid w:val="009D4E44"/>
    <w:rsid w:val="009D5189"/>
    <w:rsid w:val="009D532B"/>
    <w:rsid w:val="009D62E8"/>
    <w:rsid w:val="009D6570"/>
    <w:rsid w:val="009D664A"/>
    <w:rsid w:val="009D6D8A"/>
    <w:rsid w:val="009D7511"/>
    <w:rsid w:val="009E0A82"/>
    <w:rsid w:val="009E0CF0"/>
    <w:rsid w:val="009E1378"/>
    <w:rsid w:val="009E1903"/>
    <w:rsid w:val="009E1EE0"/>
    <w:rsid w:val="009E27A6"/>
    <w:rsid w:val="009E312B"/>
    <w:rsid w:val="009E32CA"/>
    <w:rsid w:val="009E4C93"/>
    <w:rsid w:val="009E57EA"/>
    <w:rsid w:val="009E5868"/>
    <w:rsid w:val="009E5C28"/>
    <w:rsid w:val="009E5D63"/>
    <w:rsid w:val="009E603B"/>
    <w:rsid w:val="009E6193"/>
    <w:rsid w:val="009E6D6C"/>
    <w:rsid w:val="009E79B6"/>
    <w:rsid w:val="009E7DC2"/>
    <w:rsid w:val="009F1416"/>
    <w:rsid w:val="009F1CF6"/>
    <w:rsid w:val="009F1DA9"/>
    <w:rsid w:val="009F20B4"/>
    <w:rsid w:val="009F20F2"/>
    <w:rsid w:val="009F3847"/>
    <w:rsid w:val="009F38C4"/>
    <w:rsid w:val="009F3925"/>
    <w:rsid w:val="009F4ABD"/>
    <w:rsid w:val="009F4B25"/>
    <w:rsid w:val="009F4CA2"/>
    <w:rsid w:val="009F4CDB"/>
    <w:rsid w:val="009F5208"/>
    <w:rsid w:val="009F5BD3"/>
    <w:rsid w:val="009F5F52"/>
    <w:rsid w:val="009F6F76"/>
    <w:rsid w:val="009F6F7C"/>
    <w:rsid w:val="00A00FAE"/>
    <w:rsid w:val="00A02C01"/>
    <w:rsid w:val="00A02C72"/>
    <w:rsid w:val="00A0319D"/>
    <w:rsid w:val="00A0366B"/>
    <w:rsid w:val="00A03765"/>
    <w:rsid w:val="00A03FEE"/>
    <w:rsid w:val="00A071C8"/>
    <w:rsid w:val="00A077BB"/>
    <w:rsid w:val="00A1015D"/>
    <w:rsid w:val="00A107C8"/>
    <w:rsid w:val="00A10F53"/>
    <w:rsid w:val="00A12B28"/>
    <w:rsid w:val="00A1367E"/>
    <w:rsid w:val="00A13981"/>
    <w:rsid w:val="00A13AF0"/>
    <w:rsid w:val="00A144F4"/>
    <w:rsid w:val="00A14C98"/>
    <w:rsid w:val="00A15295"/>
    <w:rsid w:val="00A15853"/>
    <w:rsid w:val="00A16450"/>
    <w:rsid w:val="00A16A4E"/>
    <w:rsid w:val="00A17158"/>
    <w:rsid w:val="00A17821"/>
    <w:rsid w:val="00A20372"/>
    <w:rsid w:val="00A20466"/>
    <w:rsid w:val="00A20688"/>
    <w:rsid w:val="00A2068E"/>
    <w:rsid w:val="00A21300"/>
    <w:rsid w:val="00A21808"/>
    <w:rsid w:val="00A22330"/>
    <w:rsid w:val="00A223DE"/>
    <w:rsid w:val="00A22445"/>
    <w:rsid w:val="00A22B6C"/>
    <w:rsid w:val="00A2363F"/>
    <w:rsid w:val="00A23752"/>
    <w:rsid w:val="00A255FF"/>
    <w:rsid w:val="00A25B86"/>
    <w:rsid w:val="00A26197"/>
    <w:rsid w:val="00A26401"/>
    <w:rsid w:val="00A269D4"/>
    <w:rsid w:val="00A272F8"/>
    <w:rsid w:val="00A273D8"/>
    <w:rsid w:val="00A27B28"/>
    <w:rsid w:val="00A3043D"/>
    <w:rsid w:val="00A305CF"/>
    <w:rsid w:val="00A31351"/>
    <w:rsid w:val="00A320F4"/>
    <w:rsid w:val="00A32429"/>
    <w:rsid w:val="00A327C6"/>
    <w:rsid w:val="00A32DA9"/>
    <w:rsid w:val="00A3365A"/>
    <w:rsid w:val="00A337C0"/>
    <w:rsid w:val="00A35593"/>
    <w:rsid w:val="00A35CD4"/>
    <w:rsid w:val="00A35D1D"/>
    <w:rsid w:val="00A3642C"/>
    <w:rsid w:val="00A36CCD"/>
    <w:rsid w:val="00A36EEF"/>
    <w:rsid w:val="00A374F5"/>
    <w:rsid w:val="00A37A72"/>
    <w:rsid w:val="00A37D5B"/>
    <w:rsid w:val="00A40218"/>
    <w:rsid w:val="00A40723"/>
    <w:rsid w:val="00A40904"/>
    <w:rsid w:val="00A41709"/>
    <w:rsid w:val="00A41CEC"/>
    <w:rsid w:val="00A433F4"/>
    <w:rsid w:val="00A436E9"/>
    <w:rsid w:val="00A43A83"/>
    <w:rsid w:val="00A43E81"/>
    <w:rsid w:val="00A44476"/>
    <w:rsid w:val="00A453CE"/>
    <w:rsid w:val="00A4553C"/>
    <w:rsid w:val="00A45562"/>
    <w:rsid w:val="00A45C13"/>
    <w:rsid w:val="00A46270"/>
    <w:rsid w:val="00A46B91"/>
    <w:rsid w:val="00A46E50"/>
    <w:rsid w:val="00A47079"/>
    <w:rsid w:val="00A51EB5"/>
    <w:rsid w:val="00A5340D"/>
    <w:rsid w:val="00A5414E"/>
    <w:rsid w:val="00A54453"/>
    <w:rsid w:val="00A5661E"/>
    <w:rsid w:val="00A56E72"/>
    <w:rsid w:val="00A57DBB"/>
    <w:rsid w:val="00A60090"/>
    <w:rsid w:val="00A60831"/>
    <w:rsid w:val="00A60BC3"/>
    <w:rsid w:val="00A60D98"/>
    <w:rsid w:val="00A60FF0"/>
    <w:rsid w:val="00A61AA4"/>
    <w:rsid w:val="00A61F4D"/>
    <w:rsid w:val="00A62C3A"/>
    <w:rsid w:val="00A63378"/>
    <w:rsid w:val="00A635B5"/>
    <w:rsid w:val="00A64272"/>
    <w:rsid w:val="00A642CE"/>
    <w:rsid w:val="00A65678"/>
    <w:rsid w:val="00A659D2"/>
    <w:rsid w:val="00A675CD"/>
    <w:rsid w:val="00A67821"/>
    <w:rsid w:val="00A67E35"/>
    <w:rsid w:val="00A704AB"/>
    <w:rsid w:val="00A7066F"/>
    <w:rsid w:val="00A708EE"/>
    <w:rsid w:val="00A713D2"/>
    <w:rsid w:val="00A71E00"/>
    <w:rsid w:val="00A721D3"/>
    <w:rsid w:val="00A721E1"/>
    <w:rsid w:val="00A72D8D"/>
    <w:rsid w:val="00A73029"/>
    <w:rsid w:val="00A73659"/>
    <w:rsid w:val="00A73D5A"/>
    <w:rsid w:val="00A7417F"/>
    <w:rsid w:val="00A74C3C"/>
    <w:rsid w:val="00A74DD7"/>
    <w:rsid w:val="00A750C0"/>
    <w:rsid w:val="00A757DD"/>
    <w:rsid w:val="00A75BD0"/>
    <w:rsid w:val="00A760D2"/>
    <w:rsid w:val="00A7654E"/>
    <w:rsid w:val="00A767E9"/>
    <w:rsid w:val="00A76A5B"/>
    <w:rsid w:val="00A76F5F"/>
    <w:rsid w:val="00A775E5"/>
    <w:rsid w:val="00A80D42"/>
    <w:rsid w:val="00A80D73"/>
    <w:rsid w:val="00A814C0"/>
    <w:rsid w:val="00A8150A"/>
    <w:rsid w:val="00A81D7D"/>
    <w:rsid w:val="00A820A8"/>
    <w:rsid w:val="00A8252E"/>
    <w:rsid w:val="00A83AC0"/>
    <w:rsid w:val="00A84396"/>
    <w:rsid w:val="00A843F5"/>
    <w:rsid w:val="00A845D7"/>
    <w:rsid w:val="00A84F0F"/>
    <w:rsid w:val="00A8504A"/>
    <w:rsid w:val="00A858F4"/>
    <w:rsid w:val="00A8596B"/>
    <w:rsid w:val="00A86CF4"/>
    <w:rsid w:val="00A87165"/>
    <w:rsid w:val="00A87BBC"/>
    <w:rsid w:val="00A90A72"/>
    <w:rsid w:val="00A90B5E"/>
    <w:rsid w:val="00A91299"/>
    <w:rsid w:val="00A91A7C"/>
    <w:rsid w:val="00A92674"/>
    <w:rsid w:val="00A92677"/>
    <w:rsid w:val="00A9294E"/>
    <w:rsid w:val="00A9326A"/>
    <w:rsid w:val="00A93295"/>
    <w:rsid w:val="00A93668"/>
    <w:rsid w:val="00A93B24"/>
    <w:rsid w:val="00A93B60"/>
    <w:rsid w:val="00A93BB0"/>
    <w:rsid w:val="00A940D2"/>
    <w:rsid w:val="00A9425B"/>
    <w:rsid w:val="00A9575E"/>
    <w:rsid w:val="00A964ED"/>
    <w:rsid w:val="00A96EF5"/>
    <w:rsid w:val="00A97272"/>
    <w:rsid w:val="00AA0248"/>
    <w:rsid w:val="00AA0422"/>
    <w:rsid w:val="00AA0FE3"/>
    <w:rsid w:val="00AA1881"/>
    <w:rsid w:val="00AA19BD"/>
    <w:rsid w:val="00AA31E6"/>
    <w:rsid w:val="00AA3296"/>
    <w:rsid w:val="00AA4294"/>
    <w:rsid w:val="00AA441B"/>
    <w:rsid w:val="00AA4C87"/>
    <w:rsid w:val="00AA5262"/>
    <w:rsid w:val="00AA5A1A"/>
    <w:rsid w:val="00AA645C"/>
    <w:rsid w:val="00AA668E"/>
    <w:rsid w:val="00AA780E"/>
    <w:rsid w:val="00AB05BC"/>
    <w:rsid w:val="00AB0AE6"/>
    <w:rsid w:val="00AB15A1"/>
    <w:rsid w:val="00AB16EE"/>
    <w:rsid w:val="00AB1E5D"/>
    <w:rsid w:val="00AB24D2"/>
    <w:rsid w:val="00AB2997"/>
    <w:rsid w:val="00AB2C4A"/>
    <w:rsid w:val="00AB3B1E"/>
    <w:rsid w:val="00AB4965"/>
    <w:rsid w:val="00AB49E0"/>
    <w:rsid w:val="00AB4A7D"/>
    <w:rsid w:val="00AB4DA7"/>
    <w:rsid w:val="00AB525E"/>
    <w:rsid w:val="00AB55A3"/>
    <w:rsid w:val="00AB5FE4"/>
    <w:rsid w:val="00AB70F8"/>
    <w:rsid w:val="00AC061D"/>
    <w:rsid w:val="00AC071A"/>
    <w:rsid w:val="00AC09E2"/>
    <w:rsid w:val="00AC0B44"/>
    <w:rsid w:val="00AC0CAB"/>
    <w:rsid w:val="00AC10AC"/>
    <w:rsid w:val="00AC1316"/>
    <w:rsid w:val="00AC16AC"/>
    <w:rsid w:val="00AC1DE0"/>
    <w:rsid w:val="00AC2DF3"/>
    <w:rsid w:val="00AC2F16"/>
    <w:rsid w:val="00AC4571"/>
    <w:rsid w:val="00AC4DF2"/>
    <w:rsid w:val="00AC51B6"/>
    <w:rsid w:val="00AC5468"/>
    <w:rsid w:val="00AC5924"/>
    <w:rsid w:val="00AC62D8"/>
    <w:rsid w:val="00AC6A3B"/>
    <w:rsid w:val="00AC733B"/>
    <w:rsid w:val="00AD0578"/>
    <w:rsid w:val="00AD0C07"/>
    <w:rsid w:val="00AD231C"/>
    <w:rsid w:val="00AD260D"/>
    <w:rsid w:val="00AD5387"/>
    <w:rsid w:val="00AD5A23"/>
    <w:rsid w:val="00AD6C26"/>
    <w:rsid w:val="00AD6ECE"/>
    <w:rsid w:val="00AD7B38"/>
    <w:rsid w:val="00AD7E45"/>
    <w:rsid w:val="00AE0939"/>
    <w:rsid w:val="00AE0A6F"/>
    <w:rsid w:val="00AE0A76"/>
    <w:rsid w:val="00AE0FFF"/>
    <w:rsid w:val="00AE1748"/>
    <w:rsid w:val="00AE2079"/>
    <w:rsid w:val="00AE2D70"/>
    <w:rsid w:val="00AE4887"/>
    <w:rsid w:val="00AE4A58"/>
    <w:rsid w:val="00AE4B94"/>
    <w:rsid w:val="00AE5457"/>
    <w:rsid w:val="00AE56B7"/>
    <w:rsid w:val="00AE5CA6"/>
    <w:rsid w:val="00AF2DED"/>
    <w:rsid w:val="00AF31EE"/>
    <w:rsid w:val="00AF3682"/>
    <w:rsid w:val="00AF3B06"/>
    <w:rsid w:val="00AF4358"/>
    <w:rsid w:val="00AF4CF1"/>
    <w:rsid w:val="00AF5DAE"/>
    <w:rsid w:val="00AF62B8"/>
    <w:rsid w:val="00AF66D0"/>
    <w:rsid w:val="00AF68D9"/>
    <w:rsid w:val="00AF728F"/>
    <w:rsid w:val="00AF7AC8"/>
    <w:rsid w:val="00B01192"/>
    <w:rsid w:val="00B01211"/>
    <w:rsid w:val="00B01290"/>
    <w:rsid w:val="00B018F3"/>
    <w:rsid w:val="00B01A74"/>
    <w:rsid w:val="00B01BA0"/>
    <w:rsid w:val="00B020C0"/>
    <w:rsid w:val="00B02610"/>
    <w:rsid w:val="00B02C71"/>
    <w:rsid w:val="00B035C7"/>
    <w:rsid w:val="00B04148"/>
    <w:rsid w:val="00B04470"/>
    <w:rsid w:val="00B0500C"/>
    <w:rsid w:val="00B05206"/>
    <w:rsid w:val="00B05496"/>
    <w:rsid w:val="00B05AA5"/>
    <w:rsid w:val="00B05C65"/>
    <w:rsid w:val="00B0619C"/>
    <w:rsid w:val="00B06E74"/>
    <w:rsid w:val="00B06EFF"/>
    <w:rsid w:val="00B0763A"/>
    <w:rsid w:val="00B1001B"/>
    <w:rsid w:val="00B10C24"/>
    <w:rsid w:val="00B115F0"/>
    <w:rsid w:val="00B1185D"/>
    <w:rsid w:val="00B1288F"/>
    <w:rsid w:val="00B12DB8"/>
    <w:rsid w:val="00B1335B"/>
    <w:rsid w:val="00B13A1F"/>
    <w:rsid w:val="00B14000"/>
    <w:rsid w:val="00B14F13"/>
    <w:rsid w:val="00B1532F"/>
    <w:rsid w:val="00B160CE"/>
    <w:rsid w:val="00B161F8"/>
    <w:rsid w:val="00B16395"/>
    <w:rsid w:val="00B16977"/>
    <w:rsid w:val="00B16B5E"/>
    <w:rsid w:val="00B17750"/>
    <w:rsid w:val="00B17FDD"/>
    <w:rsid w:val="00B20556"/>
    <w:rsid w:val="00B20639"/>
    <w:rsid w:val="00B207F5"/>
    <w:rsid w:val="00B20909"/>
    <w:rsid w:val="00B2096E"/>
    <w:rsid w:val="00B20AFB"/>
    <w:rsid w:val="00B20C51"/>
    <w:rsid w:val="00B21096"/>
    <w:rsid w:val="00B23E46"/>
    <w:rsid w:val="00B244B7"/>
    <w:rsid w:val="00B24C6D"/>
    <w:rsid w:val="00B26169"/>
    <w:rsid w:val="00B26283"/>
    <w:rsid w:val="00B26685"/>
    <w:rsid w:val="00B2672A"/>
    <w:rsid w:val="00B3016A"/>
    <w:rsid w:val="00B30598"/>
    <w:rsid w:val="00B313B0"/>
    <w:rsid w:val="00B3267F"/>
    <w:rsid w:val="00B32829"/>
    <w:rsid w:val="00B329E4"/>
    <w:rsid w:val="00B334B2"/>
    <w:rsid w:val="00B34458"/>
    <w:rsid w:val="00B3580E"/>
    <w:rsid w:val="00B36184"/>
    <w:rsid w:val="00B36BE9"/>
    <w:rsid w:val="00B36E1C"/>
    <w:rsid w:val="00B40074"/>
    <w:rsid w:val="00B40306"/>
    <w:rsid w:val="00B4053A"/>
    <w:rsid w:val="00B40DDA"/>
    <w:rsid w:val="00B41FA7"/>
    <w:rsid w:val="00B4324A"/>
    <w:rsid w:val="00B43427"/>
    <w:rsid w:val="00B43CD8"/>
    <w:rsid w:val="00B442D3"/>
    <w:rsid w:val="00B444F0"/>
    <w:rsid w:val="00B45B35"/>
    <w:rsid w:val="00B46A88"/>
    <w:rsid w:val="00B47497"/>
    <w:rsid w:val="00B474A2"/>
    <w:rsid w:val="00B47743"/>
    <w:rsid w:val="00B47DF1"/>
    <w:rsid w:val="00B500F4"/>
    <w:rsid w:val="00B50228"/>
    <w:rsid w:val="00B504E5"/>
    <w:rsid w:val="00B513B8"/>
    <w:rsid w:val="00B519A9"/>
    <w:rsid w:val="00B52B0A"/>
    <w:rsid w:val="00B52B90"/>
    <w:rsid w:val="00B52FDE"/>
    <w:rsid w:val="00B5319D"/>
    <w:rsid w:val="00B54647"/>
    <w:rsid w:val="00B5483F"/>
    <w:rsid w:val="00B54CAC"/>
    <w:rsid w:val="00B5571B"/>
    <w:rsid w:val="00B56DAC"/>
    <w:rsid w:val="00B56DBD"/>
    <w:rsid w:val="00B57665"/>
    <w:rsid w:val="00B57F29"/>
    <w:rsid w:val="00B608DD"/>
    <w:rsid w:val="00B61115"/>
    <w:rsid w:val="00B61626"/>
    <w:rsid w:val="00B61E85"/>
    <w:rsid w:val="00B62283"/>
    <w:rsid w:val="00B627F2"/>
    <w:rsid w:val="00B62D1B"/>
    <w:rsid w:val="00B63C88"/>
    <w:rsid w:val="00B64536"/>
    <w:rsid w:val="00B65518"/>
    <w:rsid w:val="00B66A86"/>
    <w:rsid w:val="00B67251"/>
    <w:rsid w:val="00B67763"/>
    <w:rsid w:val="00B67A7E"/>
    <w:rsid w:val="00B70C02"/>
    <w:rsid w:val="00B71018"/>
    <w:rsid w:val="00B711E3"/>
    <w:rsid w:val="00B72110"/>
    <w:rsid w:val="00B725BC"/>
    <w:rsid w:val="00B72E37"/>
    <w:rsid w:val="00B73670"/>
    <w:rsid w:val="00B74136"/>
    <w:rsid w:val="00B74E39"/>
    <w:rsid w:val="00B75CE1"/>
    <w:rsid w:val="00B7697F"/>
    <w:rsid w:val="00B76AFD"/>
    <w:rsid w:val="00B76BC6"/>
    <w:rsid w:val="00B77304"/>
    <w:rsid w:val="00B77800"/>
    <w:rsid w:val="00B77B23"/>
    <w:rsid w:val="00B80295"/>
    <w:rsid w:val="00B8114B"/>
    <w:rsid w:val="00B82B2F"/>
    <w:rsid w:val="00B83F87"/>
    <w:rsid w:val="00B840E7"/>
    <w:rsid w:val="00B842E7"/>
    <w:rsid w:val="00B85776"/>
    <w:rsid w:val="00B85CB2"/>
    <w:rsid w:val="00B8787F"/>
    <w:rsid w:val="00B90070"/>
    <w:rsid w:val="00B90C22"/>
    <w:rsid w:val="00B90CA8"/>
    <w:rsid w:val="00B90DAD"/>
    <w:rsid w:val="00B924BA"/>
    <w:rsid w:val="00B93553"/>
    <w:rsid w:val="00B939D4"/>
    <w:rsid w:val="00B93CE1"/>
    <w:rsid w:val="00B95704"/>
    <w:rsid w:val="00B95A94"/>
    <w:rsid w:val="00B95A9B"/>
    <w:rsid w:val="00B96275"/>
    <w:rsid w:val="00B9662F"/>
    <w:rsid w:val="00B96A23"/>
    <w:rsid w:val="00BA0918"/>
    <w:rsid w:val="00BA123D"/>
    <w:rsid w:val="00BA1F8C"/>
    <w:rsid w:val="00BA20E9"/>
    <w:rsid w:val="00BA2B4E"/>
    <w:rsid w:val="00BA30EB"/>
    <w:rsid w:val="00BA31CA"/>
    <w:rsid w:val="00BA50B5"/>
    <w:rsid w:val="00BA55FD"/>
    <w:rsid w:val="00BA5B34"/>
    <w:rsid w:val="00BA6245"/>
    <w:rsid w:val="00BA668F"/>
    <w:rsid w:val="00BA70FE"/>
    <w:rsid w:val="00BA7E41"/>
    <w:rsid w:val="00BB071C"/>
    <w:rsid w:val="00BB0BBF"/>
    <w:rsid w:val="00BB0DA4"/>
    <w:rsid w:val="00BB1D7D"/>
    <w:rsid w:val="00BB21BE"/>
    <w:rsid w:val="00BB2580"/>
    <w:rsid w:val="00BB38E4"/>
    <w:rsid w:val="00BB3AC2"/>
    <w:rsid w:val="00BB41A5"/>
    <w:rsid w:val="00BB51E8"/>
    <w:rsid w:val="00BB563E"/>
    <w:rsid w:val="00BB750B"/>
    <w:rsid w:val="00BC05C2"/>
    <w:rsid w:val="00BC1049"/>
    <w:rsid w:val="00BC1FA7"/>
    <w:rsid w:val="00BC29EF"/>
    <w:rsid w:val="00BC2B78"/>
    <w:rsid w:val="00BC3634"/>
    <w:rsid w:val="00BC37D0"/>
    <w:rsid w:val="00BC39C3"/>
    <w:rsid w:val="00BC3CBE"/>
    <w:rsid w:val="00BC409D"/>
    <w:rsid w:val="00BC4B44"/>
    <w:rsid w:val="00BC58BF"/>
    <w:rsid w:val="00BC6B33"/>
    <w:rsid w:val="00BC73A2"/>
    <w:rsid w:val="00BC78BE"/>
    <w:rsid w:val="00BC7B0D"/>
    <w:rsid w:val="00BD0288"/>
    <w:rsid w:val="00BD0361"/>
    <w:rsid w:val="00BD06C1"/>
    <w:rsid w:val="00BD20CA"/>
    <w:rsid w:val="00BD20FD"/>
    <w:rsid w:val="00BD2D75"/>
    <w:rsid w:val="00BD3317"/>
    <w:rsid w:val="00BD3DC4"/>
    <w:rsid w:val="00BD3E5A"/>
    <w:rsid w:val="00BD5243"/>
    <w:rsid w:val="00BD5FAD"/>
    <w:rsid w:val="00BD7275"/>
    <w:rsid w:val="00BD7591"/>
    <w:rsid w:val="00BE070D"/>
    <w:rsid w:val="00BE0D18"/>
    <w:rsid w:val="00BE1A5A"/>
    <w:rsid w:val="00BE26C3"/>
    <w:rsid w:val="00BE2CE8"/>
    <w:rsid w:val="00BE3594"/>
    <w:rsid w:val="00BE3607"/>
    <w:rsid w:val="00BE3DC2"/>
    <w:rsid w:val="00BE4128"/>
    <w:rsid w:val="00BE51EA"/>
    <w:rsid w:val="00BE5354"/>
    <w:rsid w:val="00BE5954"/>
    <w:rsid w:val="00BE5C97"/>
    <w:rsid w:val="00BE6462"/>
    <w:rsid w:val="00BE662C"/>
    <w:rsid w:val="00BE70EB"/>
    <w:rsid w:val="00BF0ACF"/>
    <w:rsid w:val="00BF0E2F"/>
    <w:rsid w:val="00BF2A64"/>
    <w:rsid w:val="00BF2C40"/>
    <w:rsid w:val="00BF318E"/>
    <w:rsid w:val="00BF31C2"/>
    <w:rsid w:val="00BF3380"/>
    <w:rsid w:val="00BF5700"/>
    <w:rsid w:val="00BF5CE0"/>
    <w:rsid w:val="00C01533"/>
    <w:rsid w:val="00C01973"/>
    <w:rsid w:val="00C033C7"/>
    <w:rsid w:val="00C036C7"/>
    <w:rsid w:val="00C03AD4"/>
    <w:rsid w:val="00C04259"/>
    <w:rsid w:val="00C04FF5"/>
    <w:rsid w:val="00C05059"/>
    <w:rsid w:val="00C053BE"/>
    <w:rsid w:val="00C054AF"/>
    <w:rsid w:val="00C0615E"/>
    <w:rsid w:val="00C0641C"/>
    <w:rsid w:val="00C07A83"/>
    <w:rsid w:val="00C101F1"/>
    <w:rsid w:val="00C1086A"/>
    <w:rsid w:val="00C11FBA"/>
    <w:rsid w:val="00C129D6"/>
    <w:rsid w:val="00C12F61"/>
    <w:rsid w:val="00C13291"/>
    <w:rsid w:val="00C13554"/>
    <w:rsid w:val="00C1491D"/>
    <w:rsid w:val="00C14955"/>
    <w:rsid w:val="00C14D70"/>
    <w:rsid w:val="00C15175"/>
    <w:rsid w:val="00C152D7"/>
    <w:rsid w:val="00C15DDB"/>
    <w:rsid w:val="00C1637B"/>
    <w:rsid w:val="00C16431"/>
    <w:rsid w:val="00C170D8"/>
    <w:rsid w:val="00C171B3"/>
    <w:rsid w:val="00C17E47"/>
    <w:rsid w:val="00C2119A"/>
    <w:rsid w:val="00C21358"/>
    <w:rsid w:val="00C21E32"/>
    <w:rsid w:val="00C22138"/>
    <w:rsid w:val="00C22466"/>
    <w:rsid w:val="00C22D0C"/>
    <w:rsid w:val="00C23ACD"/>
    <w:rsid w:val="00C24EE9"/>
    <w:rsid w:val="00C255FF"/>
    <w:rsid w:val="00C266C8"/>
    <w:rsid w:val="00C26862"/>
    <w:rsid w:val="00C30CA8"/>
    <w:rsid w:val="00C319A6"/>
    <w:rsid w:val="00C31FCA"/>
    <w:rsid w:val="00C3238D"/>
    <w:rsid w:val="00C32D63"/>
    <w:rsid w:val="00C3302F"/>
    <w:rsid w:val="00C33F33"/>
    <w:rsid w:val="00C340BD"/>
    <w:rsid w:val="00C34977"/>
    <w:rsid w:val="00C34999"/>
    <w:rsid w:val="00C35324"/>
    <w:rsid w:val="00C365EF"/>
    <w:rsid w:val="00C36E8F"/>
    <w:rsid w:val="00C36FD9"/>
    <w:rsid w:val="00C378DA"/>
    <w:rsid w:val="00C405B8"/>
    <w:rsid w:val="00C40A82"/>
    <w:rsid w:val="00C417AB"/>
    <w:rsid w:val="00C422AC"/>
    <w:rsid w:val="00C42B05"/>
    <w:rsid w:val="00C42B76"/>
    <w:rsid w:val="00C42FD2"/>
    <w:rsid w:val="00C438D1"/>
    <w:rsid w:val="00C4428E"/>
    <w:rsid w:val="00C442A9"/>
    <w:rsid w:val="00C44315"/>
    <w:rsid w:val="00C44BF7"/>
    <w:rsid w:val="00C44C31"/>
    <w:rsid w:val="00C45047"/>
    <w:rsid w:val="00C4504F"/>
    <w:rsid w:val="00C4521D"/>
    <w:rsid w:val="00C457A1"/>
    <w:rsid w:val="00C4597A"/>
    <w:rsid w:val="00C45D1A"/>
    <w:rsid w:val="00C4652F"/>
    <w:rsid w:val="00C4668A"/>
    <w:rsid w:val="00C46789"/>
    <w:rsid w:val="00C47ECF"/>
    <w:rsid w:val="00C47EE0"/>
    <w:rsid w:val="00C500AF"/>
    <w:rsid w:val="00C50180"/>
    <w:rsid w:val="00C506B2"/>
    <w:rsid w:val="00C51E43"/>
    <w:rsid w:val="00C52DBF"/>
    <w:rsid w:val="00C54F97"/>
    <w:rsid w:val="00C55050"/>
    <w:rsid w:val="00C55555"/>
    <w:rsid w:val="00C568A7"/>
    <w:rsid w:val="00C57877"/>
    <w:rsid w:val="00C57AF3"/>
    <w:rsid w:val="00C60458"/>
    <w:rsid w:val="00C6088B"/>
    <w:rsid w:val="00C60F2B"/>
    <w:rsid w:val="00C61BDB"/>
    <w:rsid w:val="00C6319D"/>
    <w:rsid w:val="00C637AE"/>
    <w:rsid w:val="00C63A36"/>
    <w:rsid w:val="00C6436E"/>
    <w:rsid w:val="00C645AD"/>
    <w:rsid w:val="00C65B1F"/>
    <w:rsid w:val="00C6627C"/>
    <w:rsid w:val="00C67638"/>
    <w:rsid w:val="00C67AA7"/>
    <w:rsid w:val="00C67B7E"/>
    <w:rsid w:val="00C70422"/>
    <w:rsid w:val="00C72BE9"/>
    <w:rsid w:val="00C7336E"/>
    <w:rsid w:val="00C73A43"/>
    <w:rsid w:val="00C74396"/>
    <w:rsid w:val="00C74B25"/>
    <w:rsid w:val="00C75695"/>
    <w:rsid w:val="00C7661E"/>
    <w:rsid w:val="00C76AC6"/>
    <w:rsid w:val="00C76F32"/>
    <w:rsid w:val="00C80140"/>
    <w:rsid w:val="00C805FB"/>
    <w:rsid w:val="00C8118D"/>
    <w:rsid w:val="00C81CD8"/>
    <w:rsid w:val="00C827BF"/>
    <w:rsid w:val="00C84712"/>
    <w:rsid w:val="00C875B6"/>
    <w:rsid w:val="00C877DC"/>
    <w:rsid w:val="00C879C7"/>
    <w:rsid w:val="00C879F6"/>
    <w:rsid w:val="00C90270"/>
    <w:rsid w:val="00C90ED3"/>
    <w:rsid w:val="00C91DAE"/>
    <w:rsid w:val="00C91E57"/>
    <w:rsid w:val="00C922CE"/>
    <w:rsid w:val="00C92A35"/>
    <w:rsid w:val="00C92DA4"/>
    <w:rsid w:val="00C93641"/>
    <w:rsid w:val="00C9383E"/>
    <w:rsid w:val="00C93EFB"/>
    <w:rsid w:val="00C951E0"/>
    <w:rsid w:val="00C95372"/>
    <w:rsid w:val="00C95765"/>
    <w:rsid w:val="00C95A6D"/>
    <w:rsid w:val="00C95E79"/>
    <w:rsid w:val="00C96214"/>
    <w:rsid w:val="00C966CC"/>
    <w:rsid w:val="00C97127"/>
    <w:rsid w:val="00C97D09"/>
    <w:rsid w:val="00CA05A5"/>
    <w:rsid w:val="00CA06F3"/>
    <w:rsid w:val="00CA093A"/>
    <w:rsid w:val="00CA09A8"/>
    <w:rsid w:val="00CA0F94"/>
    <w:rsid w:val="00CA1AF4"/>
    <w:rsid w:val="00CA294B"/>
    <w:rsid w:val="00CA367D"/>
    <w:rsid w:val="00CA3F84"/>
    <w:rsid w:val="00CA4EF8"/>
    <w:rsid w:val="00CA55CC"/>
    <w:rsid w:val="00CA5768"/>
    <w:rsid w:val="00CA58C2"/>
    <w:rsid w:val="00CA5AFD"/>
    <w:rsid w:val="00CA5E51"/>
    <w:rsid w:val="00CA5F1C"/>
    <w:rsid w:val="00CA61B8"/>
    <w:rsid w:val="00CA6216"/>
    <w:rsid w:val="00CA6E8B"/>
    <w:rsid w:val="00CA711A"/>
    <w:rsid w:val="00CA73F0"/>
    <w:rsid w:val="00CA7981"/>
    <w:rsid w:val="00CA7EDB"/>
    <w:rsid w:val="00CB0084"/>
    <w:rsid w:val="00CB2212"/>
    <w:rsid w:val="00CB31D2"/>
    <w:rsid w:val="00CB3D15"/>
    <w:rsid w:val="00CB4512"/>
    <w:rsid w:val="00CB5026"/>
    <w:rsid w:val="00CB5838"/>
    <w:rsid w:val="00CB7074"/>
    <w:rsid w:val="00CB71E4"/>
    <w:rsid w:val="00CB755D"/>
    <w:rsid w:val="00CC095B"/>
    <w:rsid w:val="00CC1DDB"/>
    <w:rsid w:val="00CC205F"/>
    <w:rsid w:val="00CC26A1"/>
    <w:rsid w:val="00CC47B1"/>
    <w:rsid w:val="00CC5415"/>
    <w:rsid w:val="00CC587C"/>
    <w:rsid w:val="00CC5A08"/>
    <w:rsid w:val="00CC5ACC"/>
    <w:rsid w:val="00CC5CB8"/>
    <w:rsid w:val="00CC5E59"/>
    <w:rsid w:val="00CC6150"/>
    <w:rsid w:val="00CC6757"/>
    <w:rsid w:val="00CC68E3"/>
    <w:rsid w:val="00CC70CE"/>
    <w:rsid w:val="00CC78A9"/>
    <w:rsid w:val="00CC7AB2"/>
    <w:rsid w:val="00CD00CA"/>
    <w:rsid w:val="00CD1102"/>
    <w:rsid w:val="00CD12F9"/>
    <w:rsid w:val="00CD2267"/>
    <w:rsid w:val="00CD24AB"/>
    <w:rsid w:val="00CD39F6"/>
    <w:rsid w:val="00CD3D12"/>
    <w:rsid w:val="00CD3D59"/>
    <w:rsid w:val="00CD4614"/>
    <w:rsid w:val="00CD4765"/>
    <w:rsid w:val="00CD498F"/>
    <w:rsid w:val="00CD4EEC"/>
    <w:rsid w:val="00CD58E1"/>
    <w:rsid w:val="00CD6229"/>
    <w:rsid w:val="00CD6BA5"/>
    <w:rsid w:val="00CD7D26"/>
    <w:rsid w:val="00CE0CCE"/>
    <w:rsid w:val="00CE1E81"/>
    <w:rsid w:val="00CE248F"/>
    <w:rsid w:val="00CE28F3"/>
    <w:rsid w:val="00CE2AA8"/>
    <w:rsid w:val="00CE2F34"/>
    <w:rsid w:val="00CE3460"/>
    <w:rsid w:val="00CE389A"/>
    <w:rsid w:val="00CE3995"/>
    <w:rsid w:val="00CE41FD"/>
    <w:rsid w:val="00CE4367"/>
    <w:rsid w:val="00CE5058"/>
    <w:rsid w:val="00CE6253"/>
    <w:rsid w:val="00CE65A9"/>
    <w:rsid w:val="00CE6B39"/>
    <w:rsid w:val="00CE74F2"/>
    <w:rsid w:val="00CE7565"/>
    <w:rsid w:val="00CF0283"/>
    <w:rsid w:val="00CF084B"/>
    <w:rsid w:val="00CF0E22"/>
    <w:rsid w:val="00CF15C9"/>
    <w:rsid w:val="00CF1973"/>
    <w:rsid w:val="00CF1F66"/>
    <w:rsid w:val="00CF20A4"/>
    <w:rsid w:val="00CF2146"/>
    <w:rsid w:val="00CF2BFD"/>
    <w:rsid w:val="00CF3EF8"/>
    <w:rsid w:val="00CF5D0E"/>
    <w:rsid w:val="00CF682A"/>
    <w:rsid w:val="00CF6842"/>
    <w:rsid w:val="00CF7789"/>
    <w:rsid w:val="00CF77AE"/>
    <w:rsid w:val="00D00BEA"/>
    <w:rsid w:val="00D00D08"/>
    <w:rsid w:val="00D018F3"/>
    <w:rsid w:val="00D01D28"/>
    <w:rsid w:val="00D01F66"/>
    <w:rsid w:val="00D02430"/>
    <w:rsid w:val="00D02535"/>
    <w:rsid w:val="00D02D16"/>
    <w:rsid w:val="00D02FC6"/>
    <w:rsid w:val="00D03367"/>
    <w:rsid w:val="00D041A8"/>
    <w:rsid w:val="00D04D7B"/>
    <w:rsid w:val="00D0646B"/>
    <w:rsid w:val="00D0653B"/>
    <w:rsid w:val="00D07ACE"/>
    <w:rsid w:val="00D10215"/>
    <w:rsid w:val="00D10237"/>
    <w:rsid w:val="00D109FE"/>
    <w:rsid w:val="00D10A36"/>
    <w:rsid w:val="00D110AB"/>
    <w:rsid w:val="00D11225"/>
    <w:rsid w:val="00D119E9"/>
    <w:rsid w:val="00D123BC"/>
    <w:rsid w:val="00D129FB"/>
    <w:rsid w:val="00D12F83"/>
    <w:rsid w:val="00D132D5"/>
    <w:rsid w:val="00D135F7"/>
    <w:rsid w:val="00D1386B"/>
    <w:rsid w:val="00D157B2"/>
    <w:rsid w:val="00D158E1"/>
    <w:rsid w:val="00D15B63"/>
    <w:rsid w:val="00D15D59"/>
    <w:rsid w:val="00D1689B"/>
    <w:rsid w:val="00D171EC"/>
    <w:rsid w:val="00D177FB"/>
    <w:rsid w:val="00D203F3"/>
    <w:rsid w:val="00D204A9"/>
    <w:rsid w:val="00D20A53"/>
    <w:rsid w:val="00D20D60"/>
    <w:rsid w:val="00D21564"/>
    <w:rsid w:val="00D21B19"/>
    <w:rsid w:val="00D22B8C"/>
    <w:rsid w:val="00D22CCB"/>
    <w:rsid w:val="00D22CF3"/>
    <w:rsid w:val="00D26A8D"/>
    <w:rsid w:val="00D26C01"/>
    <w:rsid w:val="00D3033E"/>
    <w:rsid w:val="00D3053D"/>
    <w:rsid w:val="00D31441"/>
    <w:rsid w:val="00D31EC4"/>
    <w:rsid w:val="00D32AF0"/>
    <w:rsid w:val="00D32B7C"/>
    <w:rsid w:val="00D34979"/>
    <w:rsid w:val="00D35542"/>
    <w:rsid w:val="00D36449"/>
    <w:rsid w:val="00D367B3"/>
    <w:rsid w:val="00D36E44"/>
    <w:rsid w:val="00D36E7E"/>
    <w:rsid w:val="00D402FA"/>
    <w:rsid w:val="00D40637"/>
    <w:rsid w:val="00D408D9"/>
    <w:rsid w:val="00D40C0A"/>
    <w:rsid w:val="00D40D18"/>
    <w:rsid w:val="00D41D62"/>
    <w:rsid w:val="00D4226D"/>
    <w:rsid w:val="00D42321"/>
    <w:rsid w:val="00D42818"/>
    <w:rsid w:val="00D42E45"/>
    <w:rsid w:val="00D42F1B"/>
    <w:rsid w:val="00D43165"/>
    <w:rsid w:val="00D44F34"/>
    <w:rsid w:val="00D457DF"/>
    <w:rsid w:val="00D45B00"/>
    <w:rsid w:val="00D45DAC"/>
    <w:rsid w:val="00D46711"/>
    <w:rsid w:val="00D469DE"/>
    <w:rsid w:val="00D46F11"/>
    <w:rsid w:val="00D511C9"/>
    <w:rsid w:val="00D5127C"/>
    <w:rsid w:val="00D52021"/>
    <w:rsid w:val="00D52CA8"/>
    <w:rsid w:val="00D536DB"/>
    <w:rsid w:val="00D53B12"/>
    <w:rsid w:val="00D53C0C"/>
    <w:rsid w:val="00D5409C"/>
    <w:rsid w:val="00D5559C"/>
    <w:rsid w:val="00D555B6"/>
    <w:rsid w:val="00D559A4"/>
    <w:rsid w:val="00D55ADC"/>
    <w:rsid w:val="00D5674F"/>
    <w:rsid w:val="00D56D9A"/>
    <w:rsid w:val="00D61411"/>
    <w:rsid w:val="00D616BC"/>
    <w:rsid w:val="00D61808"/>
    <w:rsid w:val="00D6194C"/>
    <w:rsid w:val="00D62ED9"/>
    <w:rsid w:val="00D64132"/>
    <w:rsid w:val="00D64FB1"/>
    <w:rsid w:val="00D65289"/>
    <w:rsid w:val="00D664A6"/>
    <w:rsid w:val="00D67151"/>
    <w:rsid w:val="00D6785E"/>
    <w:rsid w:val="00D70455"/>
    <w:rsid w:val="00D70948"/>
    <w:rsid w:val="00D70B47"/>
    <w:rsid w:val="00D713CA"/>
    <w:rsid w:val="00D7292B"/>
    <w:rsid w:val="00D73653"/>
    <w:rsid w:val="00D73C93"/>
    <w:rsid w:val="00D74270"/>
    <w:rsid w:val="00D74BAA"/>
    <w:rsid w:val="00D7553C"/>
    <w:rsid w:val="00D75670"/>
    <w:rsid w:val="00D7670D"/>
    <w:rsid w:val="00D7758E"/>
    <w:rsid w:val="00D77769"/>
    <w:rsid w:val="00D77A9C"/>
    <w:rsid w:val="00D77AA0"/>
    <w:rsid w:val="00D77BB3"/>
    <w:rsid w:val="00D77C57"/>
    <w:rsid w:val="00D80634"/>
    <w:rsid w:val="00D808AB"/>
    <w:rsid w:val="00D81521"/>
    <w:rsid w:val="00D8248C"/>
    <w:rsid w:val="00D82A50"/>
    <w:rsid w:val="00D82C57"/>
    <w:rsid w:val="00D83492"/>
    <w:rsid w:val="00D83537"/>
    <w:rsid w:val="00D838B6"/>
    <w:rsid w:val="00D841AE"/>
    <w:rsid w:val="00D84E0C"/>
    <w:rsid w:val="00D876B5"/>
    <w:rsid w:val="00D90578"/>
    <w:rsid w:val="00D908F6"/>
    <w:rsid w:val="00D90AE8"/>
    <w:rsid w:val="00D91C59"/>
    <w:rsid w:val="00D92B9B"/>
    <w:rsid w:val="00D935A6"/>
    <w:rsid w:val="00D93C9A"/>
    <w:rsid w:val="00D94DAB"/>
    <w:rsid w:val="00D94E53"/>
    <w:rsid w:val="00D94F81"/>
    <w:rsid w:val="00D96E45"/>
    <w:rsid w:val="00D96E87"/>
    <w:rsid w:val="00D9755B"/>
    <w:rsid w:val="00DA00A0"/>
    <w:rsid w:val="00DA0215"/>
    <w:rsid w:val="00DA0801"/>
    <w:rsid w:val="00DA0A46"/>
    <w:rsid w:val="00DA0B78"/>
    <w:rsid w:val="00DA122F"/>
    <w:rsid w:val="00DA13EF"/>
    <w:rsid w:val="00DA14AD"/>
    <w:rsid w:val="00DA16D9"/>
    <w:rsid w:val="00DA1B3B"/>
    <w:rsid w:val="00DA1C99"/>
    <w:rsid w:val="00DA2014"/>
    <w:rsid w:val="00DA2106"/>
    <w:rsid w:val="00DA28F9"/>
    <w:rsid w:val="00DA369D"/>
    <w:rsid w:val="00DA36DF"/>
    <w:rsid w:val="00DA3806"/>
    <w:rsid w:val="00DA45B7"/>
    <w:rsid w:val="00DA4EE3"/>
    <w:rsid w:val="00DA5583"/>
    <w:rsid w:val="00DA66E1"/>
    <w:rsid w:val="00DA69EC"/>
    <w:rsid w:val="00DA7BE0"/>
    <w:rsid w:val="00DB0417"/>
    <w:rsid w:val="00DB07C4"/>
    <w:rsid w:val="00DB1066"/>
    <w:rsid w:val="00DB14F1"/>
    <w:rsid w:val="00DB2733"/>
    <w:rsid w:val="00DB2B36"/>
    <w:rsid w:val="00DB35EF"/>
    <w:rsid w:val="00DB42EC"/>
    <w:rsid w:val="00DB4757"/>
    <w:rsid w:val="00DB47F3"/>
    <w:rsid w:val="00DB4BCF"/>
    <w:rsid w:val="00DB571A"/>
    <w:rsid w:val="00DB5BFE"/>
    <w:rsid w:val="00DB5C2A"/>
    <w:rsid w:val="00DB6164"/>
    <w:rsid w:val="00DB6276"/>
    <w:rsid w:val="00DB6650"/>
    <w:rsid w:val="00DB6AE7"/>
    <w:rsid w:val="00DB6E6F"/>
    <w:rsid w:val="00DB709F"/>
    <w:rsid w:val="00DB766A"/>
    <w:rsid w:val="00DB76E4"/>
    <w:rsid w:val="00DB795A"/>
    <w:rsid w:val="00DC0F24"/>
    <w:rsid w:val="00DC12DC"/>
    <w:rsid w:val="00DC234B"/>
    <w:rsid w:val="00DC2BF8"/>
    <w:rsid w:val="00DC3F1C"/>
    <w:rsid w:val="00DC4412"/>
    <w:rsid w:val="00DC5023"/>
    <w:rsid w:val="00DC525F"/>
    <w:rsid w:val="00DC5C7C"/>
    <w:rsid w:val="00DC6101"/>
    <w:rsid w:val="00DC71F5"/>
    <w:rsid w:val="00DC73C9"/>
    <w:rsid w:val="00DC7894"/>
    <w:rsid w:val="00DC7C49"/>
    <w:rsid w:val="00DC7DE7"/>
    <w:rsid w:val="00DD0135"/>
    <w:rsid w:val="00DD0548"/>
    <w:rsid w:val="00DD072E"/>
    <w:rsid w:val="00DD0A46"/>
    <w:rsid w:val="00DD0CC8"/>
    <w:rsid w:val="00DD1B7B"/>
    <w:rsid w:val="00DD1D2F"/>
    <w:rsid w:val="00DD1FC1"/>
    <w:rsid w:val="00DD1FFA"/>
    <w:rsid w:val="00DD2E7A"/>
    <w:rsid w:val="00DD341C"/>
    <w:rsid w:val="00DD41F9"/>
    <w:rsid w:val="00DD5C49"/>
    <w:rsid w:val="00DD67D2"/>
    <w:rsid w:val="00DD795C"/>
    <w:rsid w:val="00DE0126"/>
    <w:rsid w:val="00DE029F"/>
    <w:rsid w:val="00DE0A53"/>
    <w:rsid w:val="00DE1A29"/>
    <w:rsid w:val="00DE263C"/>
    <w:rsid w:val="00DE2853"/>
    <w:rsid w:val="00DE2A0C"/>
    <w:rsid w:val="00DE334D"/>
    <w:rsid w:val="00DE3B69"/>
    <w:rsid w:val="00DE4EEC"/>
    <w:rsid w:val="00DE4F0A"/>
    <w:rsid w:val="00DE54BB"/>
    <w:rsid w:val="00DE5D12"/>
    <w:rsid w:val="00DE6013"/>
    <w:rsid w:val="00DE663D"/>
    <w:rsid w:val="00DE70A0"/>
    <w:rsid w:val="00DE7784"/>
    <w:rsid w:val="00DE79CA"/>
    <w:rsid w:val="00DF0B44"/>
    <w:rsid w:val="00DF1407"/>
    <w:rsid w:val="00DF15CA"/>
    <w:rsid w:val="00DF15F4"/>
    <w:rsid w:val="00DF1CF0"/>
    <w:rsid w:val="00DF1F6A"/>
    <w:rsid w:val="00DF2554"/>
    <w:rsid w:val="00DF2E34"/>
    <w:rsid w:val="00DF31EB"/>
    <w:rsid w:val="00DF332F"/>
    <w:rsid w:val="00DF39D6"/>
    <w:rsid w:val="00DF4497"/>
    <w:rsid w:val="00DF53AB"/>
    <w:rsid w:val="00DF6B9C"/>
    <w:rsid w:val="00DF71E0"/>
    <w:rsid w:val="00DF77D2"/>
    <w:rsid w:val="00DF787C"/>
    <w:rsid w:val="00E0123B"/>
    <w:rsid w:val="00E01AD2"/>
    <w:rsid w:val="00E0265E"/>
    <w:rsid w:val="00E031E5"/>
    <w:rsid w:val="00E03F90"/>
    <w:rsid w:val="00E0479D"/>
    <w:rsid w:val="00E04C0A"/>
    <w:rsid w:val="00E05803"/>
    <w:rsid w:val="00E059B1"/>
    <w:rsid w:val="00E05D93"/>
    <w:rsid w:val="00E05DC7"/>
    <w:rsid w:val="00E0721B"/>
    <w:rsid w:val="00E07E85"/>
    <w:rsid w:val="00E07EB9"/>
    <w:rsid w:val="00E10F9B"/>
    <w:rsid w:val="00E1194C"/>
    <w:rsid w:val="00E121C7"/>
    <w:rsid w:val="00E13316"/>
    <w:rsid w:val="00E13424"/>
    <w:rsid w:val="00E1343F"/>
    <w:rsid w:val="00E14130"/>
    <w:rsid w:val="00E147DB"/>
    <w:rsid w:val="00E14B1B"/>
    <w:rsid w:val="00E14EA3"/>
    <w:rsid w:val="00E15BDC"/>
    <w:rsid w:val="00E15C4B"/>
    <w:rsid w:val="00E15D38"/>
    <w:rsid w:val="00E15FDF"/>
    <w:rsid w:val="00E16076"/>
    <w:rsid w:val="00E1637E"/>
    <w:rsid w:val="00E16BA7"/>
    <w:rsid w:val="00E17736"/>
    <w:rsid w:val="00E17796"/>
    <w:rsid w:val="00E20102"/>
    <w:rsid w:val="00E203DD"/>
    <w:rsid w:val="00E20467"/>
    <w:rsid w:val="00E20AFB"/>
    <w:rsid w:val="00E20CBF"/>
    <w:rsid w:val="00E21344"/>
    <w:rsid w:val="00E21B22"/>
    <w:rsid w:val="00E228A3"/>
    <w:rsid w:val="00E22B78"/>
    <w:rsid w:val="00E23271"/>
    <w:rsid w:val="00E23276"/>
    <w:rsid w:val="00E24FC4"/>
    <w:rsid w:val="00E26442"/>
    <w:rsid w:val="00E26D1D"/>
    <w:rsid w:val="00E27141"/>
    <w:rsid w:val="00E30A76"/>
    <w:rsid w:val="00E3125D"/>
    <w:rsid w:val="00E313ED"/>
    <w:rsid w:val="00E3150A"/>
    <w:rsid w:val="00E32032"/>
    <w:rsid w:val="00E3303C"/>
    <w:rsid w:val="00E3352C"/>
    <w:rsid w:val="00E33AC2"/>
    <w:rsid w:val="00E341BE"/>
    <w:rsid w:val="00E34BEE"/>
    <w:rsid w:val="00E34C38"/>
    <w:rsid w:val="00E34DD9"/>
    <w:rsid w:val="00E370E5"/>
    <w:rsid w:val="00E403F3"/>
    <w:rsid w:val="00E405FF"/>
    <w:rsid w:val="00E40E49"/>
    <w:rsid w:val="00E411AD"/>
    <w:rsid w:val="00E419B0"/>
    <w:rsid w:val="00E41CD5"/>
    <w:rsid w:val="00E422CE"/>
    <w:rsid w:val="00E427D9"/>
    <w:rsid w:val="00E427DC"/>
    <w:rsid w:val="00E43DD7"/>
    <w:rsid w:val="00E4458B"/>
    <w:rsid w:val="00E46008"/>
    <w:rsid w:val="00E47DD6"/>
    <w:rsid w:val="00E500BE"/>
    <w:rsid w:val="00E5021D"/>
    <w:rsid w:val="00E50B66"/>
    <w:rsid w:val="00E510C1"/>
    <w:rsid w:val="00E5118B"/>
    <w:rsid w:val="00E531B7"/>
    <w:rsid w:val="00E53559"/>
    <w:rsid w:val="00E543C3"/>
    <w:rsid w:val="00E5520F"/>
    <w:rsid w:val="00E557A7"/>
    <w:rsid w:val="00E55FB6"/>
    <w:rsid w:val="00E56569"/>
    <w:rsid w:val="00E56764"/>
    <w:rsid w:val="00E56E68"/>
    <w:rsid w:val="00E57239"/>
    <w:rsid w:val="00E5746D"/>
    <w:rsid w:val="00E575BC"/>
    <w:rsid w:val="00E5762D"/>
    <w:rsid w:val="00E57FC5"/>
    <w:rsid w:val="00E601FE"/>
    <w:rsid w:val="00E60561"/>
    <w:rsid w:val="00E633EB"/>
    <w:rsid w:val="00E63AC5"/>
    <w:rsid w:val="00E6413C"/>
    <w:rsid w:val="00E647FC"/>
    <w:rsid w:val="00E65B7B"/>
    <w:rsid w:val="00E66C81"/>
    <w:rsid w:val="00E67246"/>
    <w:rsid w:val="00E67370"/>
    <w:rsid w:val="00E6747F"/>
    <w:rsid w:val="00E700D3"/>
    <w:rsid w:val="00E7026D"/>
    <w:rsid w:val="00E70E2A"/>
    <w:rsid w:val="00E70E8B"/>
    <w:rsid w:val="00E70ED2"/>
    <w:rsid w:val="00E71CFD"/>
    <w:rsid w:val="00E71F0B"/>
    <w:rsid w:val="00E71F71"/>
    <w:rsid w:val="00E73980"/>
    <w:rsid w:val="00E7416E"/>
    <w:rsid w:val="00E74460"/>
    <w:rsid w:val="00E7453D"/>
    <w:rsid w:val="00E74A4F"/>
    <w:rsid w:val="00E74B4D"/>
    <w:rsid w:val="00E75186"/>
    <w:rsid w:val="00E75709"/>
    <w:rsid w:val="00E75EB9"/>
    <w:rsid w:val="00E80C7F"/>
    <w:rsid w:val="00E814A7"/>
    <w:rsid w:val="00E818F3"/>
    <w:rsid w:val="00E81DD3"/>
    <w:rsid w:val="00E8297B"/>
    <w:rsid w:val="00E8339F"/>
    <w:rsid w:val="00E8356F"/>
    <w:rsid w:val="00E839F6"/>
    <w:rsid w:val="00E8465E"/>
    <w:rsid w:val="00E84D3B"/>
    <w:rsid w:val="00E85332"/>
    <w:rsid w:val="00E85B47"/>
    <w:rsid w:val="00E85FCC"/>
    <w:rsid w:val="00E861A7"/>
    <w:rsid w:val="00E86494"/>
    <w:rsid w:val="00E87510"/>
    <w:rsid w:val="00E87EB8"/>
    <w:rsid w:val="00E9003A"/>
    <w:rsid w:val="00E90117"/>
    <w:rsid w:val="00E90343"/>
    <w:rsid w:val="00E905E1"/>
    <w:rsid w:val="00E9162A"/>
    <w:rsid w:val="00E934E3"/>
    <w:rsid w:val="00E94343"/>
    <w:rsid w:val="00E95359"/>
    <w:rsid w:val="00E95A8A"/>
    <w:rsid w:val="00E95C16"/>
    <w:rsid w:val="00E95CB3"/>
    <w:rsid w:val="00E97666"/>
    <w:rsid w:val="00E97C78"/>
    <w:rsid w:val="00EA10D7"/>
    <w:rsid w:val="00EA1278"/>
    <w:rsid w:val="00EA13BC"/>
    <w:rsid w:val="00EA168A"/>
    <w:rsid w:val="00EA1DCF"/>
    <w:rsid w:val="00EA2462"/>
    <w:rsid w:val="00EA3B81"/>
    <w:rsid w:val="00EA42F2"/>
    <w:rsid w:val="00EA467C"/>
    <w:rsid w:val="00EA51BB"/>
    <w:rsid w:val="00EA5C00"/>
    <w:rsid w:val="00EA5CBB"/>
    <w:rsid w:val="00EA5D7A"/>
    <w:rsid w:val="00EA6F99"/>
    <w:rsid w:val="00EA7EFC"/>
    <w:rsid w:val="00EB03C7"/>
    <w:rsid w:val="00EB05C1"/>
    <w:rsid w:val="00EB165D"/>
    <w:rsid w:val="00EB1A82"/>
    <w:rsid w:val="00EB2A88"/>
    <w:rsid w:val="00EB2CCF"/>
    <w:rsid w:val="00EB341E"/>
    <w:rsid w:val="00EB3463"/>
    <w:rsid w:val="00EB411B"/>
    <w:rsid w:val="00EB4205"/>
    <w:rsid w:val="00EB4758"/>
    <w:rsid w:val="00EB57EA"/>
    <w:rsid w:val="00EB5845"/>
    <w:rsid w:val="00EB5F6D"/>
    <w:rsid w:val="00EB6994"/>
    <w:rsid w:val="00EB7131"/>
    <w:rsid w:val="00EB7677"/>
    <w:rsid w:val="00EB7CF1"/>
    <w:rsid w:val="00EB7F16"/>
    <w:rsid w:val="00EC1872"/>
    <w:rsid w:val="00EC1AED"/>
    <w:rsid w:val="00EC30D6"/>
    <w:rsid w:val="00EC3512"/>
    <w:rsid w:val="00EC385B"/>
    <w:rsid w:val="00EC39C9"/>
    <w:rsid w:val="00EC473F"/>
    <w:rsid w:val="00EC4A5A"/>
    <w:rsid w:val="00EC4B70"/>
    <w:rsid w:val="00EC60A3"/>
    <w:rsid w:val="00EC7281"/>
    <w:rsid w:val="00EC79E9"/>
    <w:rsid w:val="00EC79FF"/>
    <w:rsid w:val="00ED036B"/>
    <w:rsid w:val="00ED0518"/>
    <w:rsid w:val="00ED1632"/>
    <w:rsid w:val="00ED2EF9"/>
    <w:rsid w:val="00ED376A"/>
    <w:rsid w:val="00ED431E"/>
    <w:rsid w:val="00ED46B1"/>
    <w:rsid w:val="00ED4C8A"/>
    <w:rsid w:val="00ED617C"/>
    <w:rsid w:val="00ED61CF"/>
    <w:rsid w:val="00ED6F2A"/>
    <w:rsid w:val="00ED764B"/>
    <w:rsid w:val="00EE03D6"/>
    <w:rsid w:val="00EE12CF"/>
    <w:rsid w:val="00EE1532"/>
    <w:rsid w:val="00EE27D5"/>
    <w:rsid w:val="00EE2A27"/>
    <w:rsid w:val="00EE3312"/>
    <w:rsid w:val="00EE35A1"/>
    <w:rsid w:val="00EE41EB"/>
    <w:rsid w:val="00EE4302"/>
    <w:rsid w:val="00EE49EE"/>
    <w:rsid w:val="00EE4CBA"/>
    <w:rsid w:val="00EE5A8B"/>
    <w:rsid w:val="00EE5CBF"/>
    <w:rsid w:val="00EE6735"/>
    <w:rsid w:val="00EE69E4"/>
    <w:rsid w:val="00EE6A9B"/>
    <w:rsid w:val="00EE6F33"/>
    <w:rsid w:val="00EE7D19"/>
    <w:rsid w:val="00EE7F1A"/>
    <w:rsid w:val="00EF1289"/>
    <w:rsid w:val="00EF2676"/>
    <w:rsid w:val="00EF3712"/>
    <w:rsid w:val="00EF37E6"/>
    <w:rsid w:val="00EF3E37"/>
    <w:rsid w:val="00EF4959"/>
    <w:rsid w:val="00EF5918"/>
    <w:rsid w:val="00EF6FC6"/>
    <w:rsid w:val="00EF7DCC"/>
    <w:rsid w:val="00F007E8"/>
    <w:rsid w:val="00F00F78"/>
    <w:rsid w:val="00F0170F"/>
    <w:rsid w:val="00F01F13"/>
    <w:rsid w:val="00F02056"/>
    <w:rsid w:val="00F023BE"/>
    <w:rsid w:val="00F02695"/>
    <w:rsid w:val="00F02953"/>
    <w:rsid w:val="00F03883"/>
    <w:rsid w:val="00F05225"/>
    <w:rsid w:val="00F05AEB"/>
    <w:rsid w:val="00F05F25"/>
    <w:rsid w:val="00F06C80"/>
    <w:rsid w:val="00F06F6B"/>
    <w:rsid w:val="00F07B33"/>
    <w:rsid w:val="00F07BAC"/>
    <w:rsid w:val="00F10F24"/>
    <w:rsid w:val="00F11B5A"/>
    <w:rsid w:val="00F12679"/>
    <w:rsid w:val="00F12B8E"/>
    <w:rsid w:val="00F13DC8"/>
    <w:rsid w:val="00F15ECA"/>
    <w:rsid w:val="00F16908"/>
    <w:rsid w:val="00F16B62"/>
    <w:rsid w:val="00F17E73"/>
    <w:rsid w:val="00F22831"/>
    <w:rsid w:val="00F22D51"/>
    <w:rsid w:val="00F233E7"/>
    <w:rsid w:val="00F2357B"/>
    <w:rsid w:val="00F2392A"/>
    <w:rsid w:val="00F23978"/>
    <w:rsid w:val="00F23EDF"/>
    <w:rsid w:val="00F23F38"/>
    <w:rsid w:val="00F241E9"/>
    <w:rsid w:val="00F2529E"/>
    <w:rsid w:val="00F25FAE"/>
    <w:rsid w:val="00F26202"/>
    <w:rsid w:val="00F26D2D"/>
    <w:rsid w:val="00F273A5"/>
    <w:rsid w:val="00F27C11"/>
    <w:rsid w:val="00F27E48"/>
    <w:rsid w:val="00F27F4B"/>
    <w:rsid w:val="00F30478"/>
    <w:rsid w:val="00F309D7"/>
    <w:rsid w:val="00F31497"/>
    <w:rsid w:val="00F31D5E"/>
    <w:rsid w:val="00F33391"/>
    <w:rsid w:val="00F34270"/>
    <w:rsid w:val="00F34449"/>
    <w:rsid w:val="00F34E69"/>
    <w:rsid w:val="00F35101"/>
    <w:rsid w:val="00F3552A"/>
    <w:rsid w:val="00F3581A"/>
    <w:rsid w:val="00F35C7D"/>
    <w:rsid w:val="00F361F2"/>
    <w:rsid w:val="00F36495"/>
    <w:rsid w:val="00F40C1A"/>
    <w:rsid w:val="00F415BC"/>
    <w:rsid w:val="00F4191F"/>
    <w:rsid w:val="00F4208D"/>
    <w:rsid w:val="00F42472"/>
    <w:rsid w:val="00F4256E"/>
    <w:rsid w:val="00F4292D"/>
    <w:rsid w:val="00F42A90"/>
    <w:rsid w:val="00F4306D"/>
    <w:rsid w:val="00F43A36"/>
    <w:rsid w:val="00F447FF"/>
    <w:rsid w:val="00F44E46"/>
    <w:rsid w:val="00F450EB"/>
    <w:rsid w:val="00F45864"/>
    <w:rsid w:val="00F45D0E"/>
    <w:rsid w:val="00F463A8"/>
    <w:rsid w:val="00F464F5"/>
    <w:rsid w:val="00F47947"/>
    <w:rsid w:val="00F47B0F"/>
    <w:rsid w:val="00F501B8"/>
    <w:rsid w:val="00F502E0"/>
    <w:rsid w:val="00F51054"/>
    <w:rsid w:val="00F51619"/>
    <w:rsid w:val="00F53030"/>
    <w:rsid w:val="00F53AC5"/>
    <w:rsid w:val="00F53E01"/>
    <w:rsid w:val="00F54203"/>
    <w:rsid w:val="00F545C6"/>
    <w:rsid w:val="00F558A7"/>
    <w:rsid w:val="00F559CE"/>
    <w:rsid w:val="00F56B3D"/>
    <w:rsid w:val="00F56D04"/>
    <w:rsid w:val="00F56EB6"/>
    <w:rsid w:val="00F5714A"/>
    <w:rsid w:val="00F57172"/>
    <w:rsid w:val="00F57C7A"/>
    <w:rsid w:val="00F600BB"/>
    <w:rsid w:val="00F612D4"/>
    <w:rsid w:val="00F61AA0"/>
    <w:rsid w:val="00F62497"/>
    <w:rsid w:val="00F6253A"/>
    <w:rsid w:val="00F63885"/>
    <w:rsid w:val="00F642AA"/>
    <w:rsid w:val="00F64695"/>
    <w:rsid w:val="00F646C5"/>
    <w:rsid w:val="00F65E78"/>
    <w:rsid w:val="00F663E5"/>
    <w:rsid w:val="00F6642A"/>
    <w:rsid w:val="00F6644E"/>
    <w:rsid w:val="00F67676"/>
    <w:rsid w:val="00F70528"/>
    <w:rsid w:val="00F70E3A"/>
    <w:rsid w:val="00F7138B"/>
    <w:rsid w:val="00F7165D"/>
    <w:rsid w:val="00F71EC0"/>
    <w:rsid w:val="00F723DB"/>
    <w:rsid w:val="00F72B88"/>
    <w:rsid w:val="00F733F1"/>
    <w:rsid w:val="00F74035"/>
    <w:rsid w:val="00F74B76"/>
    <w:rsid w:val="00F75424"/>
    <w:rsid w:val="00F7558B"/>
    <w:rsid w:val="00F75BF1"/>
    <w:rsid w:val="00F775D3"/>
    <w:rsid w:val="00F77C5F"/>
    <w:rsid w:val="00F81234"/>
    <w:rsid w:val="00F8262A"/>
    <w:rsid w:val="00F831E4"/>
    <w:rsid w:val="00F832D2"/>
    <w:rsid w:val="00F83B5F"/>
    <w:rsid w:val="00F847EC"/>
    <w:rsid w:val="00F84887"/>
    <w:rsid w:val="00F85C52"/>
    <w:rsid w:val="00F87268"/>
    <w:rsid w:val="00F8751F"/>
    <w:rsid w:val="00F900DB"/>
    <w:rsid w:val="00F90288"/>
    <w:rsid w:val="00F9062E"/>
    <w:rsid w:val="00F9067D"/>
    <w:rsid w:val="00F90CBA"/>
    <w:rsid w:val="00F90F97"/>
    <w:rsid w:val="00F9117F"/>
    <w:rsid w:val="00F91947"/>
    <w:rsid w:val="00F91B00"/>
    <w:rsid w:val="00F924E7"/>
    <w:rsid w:val="00F92B28"/>
    <w:rsid w:val="00F92BA7"/>
    <w:rsid w:val="00F94269"/>
    <w:rsid w:val="00F94777"/>
    <w:rsid w:val="00F9511C"/>
    <w:rsid w:val="00F9739E"/>
    <w:rsid w:val="00F97DE3"/>
    <w:rsid w:val="00FA0249"/>
    <w:rsid w:val="00FA0349"/>
    <w:rsid w:val="00FA0820"/>
    <w:rsid w:val="00FA09F2"/>
    <w:rsid w:val="00FA1065"/>
    <w:rsid w:val="00FA1309"/>
    <w:rsid w:val="00FA14FD"/>
    <w:rsid w:val="00FA1AAC"/>
    <w:rsid w:val="00FA24AD"/>
    <w:rsid w:val="00FA329C"/>
    <w:rsid w:val="00FA5373"/>
    <w:rsid w:val="00FA58AE"/>
    <w:rsid w:val="00FA624C"/>
    <w:rsid w:val="00FA64E4"/>
    <w:rsid w:val="00FA6756"/>
    <w:rsid w:val="00FA7461"/>
    <w:rsid w:val="00FB01DA"/>
    <w:rsid w:val="00FB03B5"/>
    <w:rsid w:val="00FB0B48"/>
    <w:rsid w:val="00FB0E2C"/>
    <w:rsid w:val="00FB1615"/>
    <w:rsid w:val="00FB1C5A"/>
    <w:rsid w:val="00FB21C4"/>
    <w:rsid w:val="00FB394B"/>
    <w:rsid w:val="00FB3A78"/>
    <w:rsid w:val="00FB5DB3"/>
    <w:rsid w:val="00FB5FEB"/>
    <w:rsid w:val="00FB630B"/>
    <w:rsid w:val="00FC07EB"/>
    <w:rsid w:val="00FC090A"/>
    <w:rsid w:val="00FC0A25"/>
    <w:rsid w:val="00FC1814"/>
    <w:rsid w:val="00FC1BFB"/>
    <w:rsid w:val="00FC1DAF"/>
    <w:rsid w:val="00FC3348"/>
    <w:rsid w:val="00FC36B4"/>
    <w:rsid w:val="00FC386D"/>
    <w:rsid w:val="00FC3E20"/>
    <w:rsid w:val="00FC4F27"/>
    <w:rsid w:val="00FC524F"/>
    <w:rsid w:val="00FC546E"/>
    <w:rsid w:val="00FC5719"/>
    <w:rsid w:val="00FC5A27"/>
    <w:rsid w:val="00FC5DE2"/>
    <w:rsid w:val="00FC64E6"/>
    <w:rsid w:val="00FD0331"/>
    <w:rsid w:val="00FD07BF"/>
    <w:rsid w:val="00FD0A5F"/>
    <w:rsid w:val="00FD13D0"/>
    <w:rsid w:val="00FD1543"/>
    <w:rsid w:val="00FD1FB0"/>
    <w:rsid w:val="00FD41B1"/>
    <w:rsid w:val="00FD42B2"/>
    <w:rsid w:val="00FD4914"/>
    <w:rsid w:val="00FD68E1"/>
    <w:rsid w:val="00FD6963"/>
    <w:rsid w:val="00FD7373"/>
    <w:rsid w:val="00FE19C8"/>
    <w:rsid w:val="00FE30CB"/>
    <w:rsid w:val="00FE48D4"/>
    <w:rsid w:val="00FE4CA2"/>
    <w:rsid w:val="00FE5D53"/>
    <w:rsid w:val="00FE6579"/>
    <w:rsid w:val="00FE699D"/>
    <w:rsid w:val="00FE7955"/>
    <w:rsid w:val="00FF07CA"/>
    <w:rsid w:val="00FF07F4"/>
    <w:rsid w:val="00FF09EA"/>
    <w:rsid w:val="00FF0B34"/>
    <w:rsid w:val="00FF0DDB"/>
    <w:rsid w:val="00FF1DFA"/>
    <w:rsid w:val="00FF2133"/>
    <w:rsid w:val="00FF232C"/>
    <w:rsid w:val="00FF3A81"/>
    <w:rsid w:val="00FF3B55"/>
    <w:rsid w:val="00FF40CF"/>
    <w:rsid w:val="00FF4644"/>
    <w:rsid w:val="00FF53FB"/>
    <w:rsid w:val="00FF53FE"/>
    <w:rsid w:val="00FF54C1"/>
    <w:rsid w:val="00FF5704"/>
    <w:rsid w:val="00FF6359"/>
    <w:rsid w:val="00FF63A0"/>
    <w:rsid w:val="00FF6DD4"/>
    <w:rsid w:val="00FF728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6494B2"/>
  <w15:docId w15:val="{92274C71-5BAA-402B-9616-85505C2D2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675CD"/>
    <w:pPr>
      <w:spacing w:after="0" w:line="240" w:lineRule="auto"/>
      <w:jc w:val="both"/>
    </w:pPr>
    <w:rPr>
      <w:rFonts w:ascii="Arial" w:eastAsia="Times New Roman" w:hAnsi="Arial" w:cs="Times New Roman"/>
      <w:szCs w:val="24"/>
      <w:lang w:eastAsia="pl-PL"/>
    </w:rPr>
  </w:style>
  <w:style w:type="paragraph" w:styleId="Nagwek1">
    <w:name w:val="heading 1"/>
    <w:basedOn w:val="Normalny"/>
    <w:next w:val="Normalny"/>
    <w:link w:val="Nagwek1Znak"/>
    <w:autoRedefine/>
    <w:uiPriority w:val="9"/>
    <w:qFormat/>
    <w:rsid w:val="006A09F1"/>
    <w:pPr>
      <w:keepNext/>
      <w:keepLines/>
      <w:numPr>
        <w:numId w:val="40"/>
      </w:numPr>
      <w:spacing w:before="120" w:after="120" w:line="276" w:lineRule="auto"/>
      <w:ind w:left="360"/>
      <w:contextualSpacing/>
      <w:outlineLvl w:val="0"/>
    </w:pPr>
    <w:rPr>
      <w:rFonts w:eastAsiaTheme="majorEastAsia" w:cs="Arial"/>
      <w:b/>
      <w:sz w:val="28"/>
      <w:szCs w:val="22"/>
      <w:lang w:eastAsia="en-US"/>
    </w:rPr>
  </w:style>
  <w:style w:type="paragraph" w:styleId="Nagwek2">
    <w:name w:val="heading 2"/>
    <w:basedOn w:val="Normalny"/>
    <w:next w:val="Normalny"/>
    <w:link w:val="Nagwek2Znak"/>
    <w:autoRedefine/>
    <w:uiPriority w:val="9"/>
    <w:unhideWhenUsed/>
    <w:qFormat/>
    <w:rsid w:val="007B0F71"/>
    <w:pPr>
      <w:numPr>
        <w:ilvl w:val="1"/>
        <w:numId w:val="40"/>
      </w:numPr>
      <w:spacing w:before="120" w:after="120" w:line="276" w:lineRule="auto"/>
      <w:ind w:left="720"/>
      <w:contextualSpacing/>
      <w:outlineLvl w:val="1"/>
    </w:pPr>
    <w:rPr>
      <w:rFonts w:eastAsiaTheme="minorHAnsi" w:cs="Arial"/>
      <w:b/>
      <w:sz w:val="28"/>
      <w:szCs w:val="28"/>
      <w:lang w:eastAsia="en-US"/>
    </w:rPr>
  </w:style>
  <w:style w:type="paragraph" w:styleId="Nagwek3">
    <w:name w:val="heading 3"/>
    <w:basedOn w:val="Nagwek2"/>
    <w:next w:val="Normalny"/>
    <w:link w:val="Nagwek3Znak"/>
    <w:autoRedefine/>
    <w:uiPriority w:val="9"/>
    <w:unhideWhenUsed/>
    <w:qFormat/>
    <w:rsid w:val="007B0F71"/>
    <w:pPr>
      <w:numPr>
        <w:ilvl w:val="2"/>
      </w:numPr>
      <w:ind w:left="720"/>
      <w:outlineLvl w:val="2"/>
    </w:pPr>
    <w:rPr>
      <w:sz w:val="24"/>
      <w:szCs w:val="24"/>
    </w:rPr>
  </w:style>
  <w:style w:type="paragraph" w:styleId="Nagwek4">
    <w:name w:val="heading 4"/>
    <w:basedOn w:val="Nagwek8"/>
    <w:next w:val="Normalny"/>
    <w:link w:val="Nagwek4Znak"/>
    <w:autoRedefine/>
    <w:uiPriority w:val="9"/>
    <w:unhideWhenUsed/>
    <w:qFormat/>
    <w:rsid w:val="00741882"/>
    <w:pPr>
      <w:spacing w:before="120" w:after="120"/>
      <w:contextualSpacing/>
      <w:outlineLvl w:val="3"/>
    </w:pPr>
  </w:style>
  <w:style w:type="paragraph" w:styleId="Nagwek5">
    <w:name w:val="heading 5"/>
    <w:basedOn w:val="Normalny"/>
    <w:next w:val="Normalny"/>
    <w:link w:val="Nagwek5Znak"/>
    <w:uiPriority w:val="9"/>
    <w:unhideWhenUsed/>
    <w:qFormat/>
    <w:rsid w:val="00CA294B"/>
    <w:pPr>
      <w:keepNext/>
      <w:keepLines/>
      <w:spacing w:before="200" w:line="360" w:lineRule="auto"/>
      <w:outlineLvl w:val="4"/>
    </w:pPr>
    <w:rPr>
      <w:rFonts w:asciiTheme="majorHAnsi" w:eastAsiaTheme="majorEastAsia" w:hAnsiTheme="majorHAnsi" w:cstheme="majorBidi"/>
      <w:color w:val="243F60" w:themeColor="accent1" w:themeShade="7F"/>
      <w:szCs w:val="22"/>
    </w:rPr>
  </w:style>
  <w:style w:type="paragraph" w:styleId="Nagwek6">
    <w:name w:val="heading 6"/>
    <w:basedOn w:val="Normalny"/>
    <w:next w:val="Normalny"/>
    <w:link w:val="Nagwek6Znak"/>
    <w:uiPriority w:val="9"/>
    <w:unhideWhenUsed/>
    <w:qFormat/>
    <w:rsid w:val="00CA294B"/>
    <w:pPr>
      <w:keepNext/>
      <w:keepLines/>
      <w:spacing w:before="200" w:line="360" w:lineRule="auto"/>
      <w:outlineLvl w:val="5"/>
    </w:pPr>
    <w:rPr>
      <w:rFonts w:asciiTheme="majorHAnsi" w:eastAsiaTheme="majorEastAsia" w:hAnsiTheme="majorHAnsi" w:cstheme="majorBidi"/>
      <w:i/>
      <w:iCs/>
      <w:color w:val="243F60" w:themeColor="accent1" w:themeShade="7F"/>
      <w:szCs w:val="22"/>
    </w:rPr>
  </w:style>
  <w:style w:type="paragraph" w:styleId="Nagwek7">
    <w:name w:val="heading 7"/>
    <w:basedOn w:val="Normalny"/>
    <w:next w:val="Normalny"/>
    <w:link w:val="Nagwek7Znak"/>
    <w:uiPriority w:val="9"/>
    <w:unhideWhenUsed/>
    <w:qFormat/>
    <w:rsid w:val="00CA294B"/>
    <w:pPr>
      <w:keepNext/>
      <w:keepLines/>
      <w:spacing w:before="200" w:line="360" w:lineRule="auto"/>
      <w:outlineLvl w:val="6"/>
    </w:pPr>
    <w:rPr>
      <w:rFonts w:asciiTheme="majorHAnsi" w:eastAsiaTheme="majorEastAsia" w:hAnsiTheme="majorHAnsi" w:cstheme="majorBidi"/>
      <w:i/>
      <w:iCs/>
      <w:color w:val="404040" w:themeColor="text1" w:themeTint="BF"/>
      <w:szCs w:val="22"/>
    </w:rPr>
  </w:style>
  <w:style w:type="paragraph" w:styleId="Nagwek8">
    <w:name w:val="heading 8"/>
    <w:basedOn w:val="Normalny"/>
    <w:next w:val="Normalny"/>
    <w:link w:val="Nagwek8Znak"/>
    <w:uiPriority w:val="9"/>
    <w:unhideWhenUsed/>
    <w:qFormat/>
    <w:rsid w:val="008A6DC6"/>
    <w:pPr>
      <w:spacing w:after="200" w:line="276" w:lineRule="auto"/>
      <w:outlineLvl w:val="7"/>
    </w:pPr>
    <w:rPr>
      <w:rFonts w:eastAsiaTheme="minorHAnsi" w:cs="Arial"/>
      <w:b/>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6A09F1"/>
    <w:rPr>
      <w:rFonts w:ascii="Arial" w:eastAsiaTheme="majorEastAsia" w:hAnsi="Arial" w:cs="Arial"/>
      <w:b/>
      <w:sz w:val="28"/>
    </w:rPr>
  </w:style>
  <w:style w:type="character" w:customStyle="1" w:styleId="Nagwek2Znak">
    <w:name w:val="Nagłówek 2 Znak"/>
    <w:basedOn w:val="Domylnaczcionkaakapitu"/>
    <w:link w:val="Nagwek2"/>
    <w:uiPriority w:val="9"/>
    <w:rsid w:val="007B0F71"/>
    <w:rPr>
      <w:rFonts w:ascii="Arial" w:hAnsi="Arial" w:cs="Arial"/>
      <w:b/>
      <w:sz w:val="28"/>
      <w:szCs w:val="28"/>
    </w:rPr>
  </w:style>
  <w:style w:type="character" w:customStyle="1" w:styleId="Nagwek3Znak">
    <w:name w:val="Nagłówek 3 Znak"/>
    <w:basedOn w:val="Domylnaczcionkaakapitu"/>
    <w:link w:val="Nagwek3"/>
    <w:uiPriority w:val="9"/>
    <w:rsid w:val="007B0F71"/>
    <w:rPr>
      <w:rFonts w:ascii="Arial" w:hAnsi="Arial" w:cs="Arial"/>
      <w:b/>
      <w:sz w:val="24"/>
      <w:szCs w:val="24"/>
    </w:rPr>
  </w:style>
  <w:style w:type="character" w:customStyle="1" w:styleId="Nagwek8Znak">
    <w:name w:val="Nagłówek 8 Znak"/>
    <w:basedOn w:val="Domylnaczcionkaakapitu"/>
    <w:link w:val="Nagwek8"/>
    <w:uiPriority w:val="9"/>
    <w:rsid w:val="008A6DC6"/>
    <w:rPr>
      <w:rFonts w:ascii="Arial" w:hAnsi="Arial" w:cs="Arial"/>
      <w:b/>
      <w:szCs w:val="24"/>
    </w:rPr>
  </w:style>
  <w:style w:type="character" w:customStyle="1" w:styleId="Nagwek4Znak">
    <w:name w:val="Nagłówek 4 Znak"/>
    <w:basedOn w:val="Domylnaczcionkaakapitu"/>
    <w:link w:val="Nagwek4"/>
    <w:uiPriority w:val="9"/>
    <w:rsid w:val="00741882"/>
    <w:rPr>
      <w:rFonts w:ascii="Arial" w:hAnsi="Arial" w:cs="Arial"/>
      <w:b/>
      <w:szCs w:val="24"/>
    </w:rPr>
  </w:style>
  <w:style w:type="character" w:customStyle="1" w:styleId="Nagwek5Znak">
    <w:name w:val="Nagłówek 5 Znak"/>
    <w:basedOn w:val="Domylnaczcionkaakapitu"/>
    <w:link w:val="Nagwek5"/>
    <w:uiPriority w:val="9"/>
    <w:rsid w:val="00CA294B"/>
    <w:rPr>
      <w:rFonts w:asciiTheme="majorHAnsi" w:eastAsiaTheme="majorEastAsia" w:hAnsiTheme="majorHAnsi" w:cstheme="majorBidi"/>
      <w:color w:val="243F60" w:themeColor="accent1" w:themeShade="7F"/>
      <w:sz w:val="24"/>
      <w:lang w:eastAsia="pl-PL"/>
    </w:rPr>
  </w:style>
  <w:style w:type="character" w:customStyle="1" w:styleId="Nagwek6Znak">
    <w:name w:val="Nagłówek 6 Znak"/>
    <w:basedOn w:val="Domylnaczcionkaakapitu"/>
    <w:link w:val="Nagwek6"/>
    <w:uiPriority w:val="9"/>
    <w:rsid w:val="00CA294B"/>
    <w:rPr>
      <w:rFonts w:asciiTheme="majorHAnsi" w:eastAsiaTheme="majorEastAsia" w:hAnsiTheme="majorHAnsi" w:cstheme="majorBidi"/>
      <w:i/>
      <w:iCs/>
      <w:color w:val="243F60" w:themeColor="accent1" w:themeShade="7F"/>
      <w:sz w:val="24"/>
      <w:lang w:eastAsia="pl-PL"/>
    </w:rPr>
  </w:style>
  <w:style w:type="character" w:customStyle="1" w:styleId="Nagwek7Znak">
    <w:name w:val="Nagłówek 7 Znak"/>
    <w:basedOn w:val="Domylnaczcionkaakapitu"/>
    <w:link w:val="Nagwek7"/>
    <w:uiPriority w:val="9"/>
    <w:rsid w:val="00CA294B"/>
    <w:rPr>
      <w:rFonts w:asciiTheme="majorHAnsi" w:eastAsiaTheme="majorEastAsia" w:hAnsiTheme="majorHAnsi" w:cstheme="majorBidi"/>
      <w:i/>
      <w:iCs/>
      <w:color w:val="404040" w:themeColor="text1" w:themeTint="BF"/>
      <w:sz w:val="24"/>
      <w:lang w:eastAsia="pl-PL"/>
    </w:rPr>
  </w:style>
  <w:style w:type="paragraph" w:styleId="Tekstdymka">
    <w:name w:val="Balloon Text"/>
    <w:basedOn w:val="Normalny"/>
    <w:link w:val="TekstdymkaZnak"/>
    <w:uiPriority w:val="99"/>
    <w:semiHidden/>
    <w:unhideWhenUsed/>
    <w:rsid w:val="00621538"/>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621538"/>
    <w:rPr>
      <w:rFonts w:ascii="Tahoma" w:hAnsi="Tahoma" w:cs="Tahoma"/>
      <w:sz w:val="16"/>
      <w:szCs w:val="16"/>
    </w:rPr>
  </w:style>
  <w:style w:type="paragraph" w:styleId="Nagwek">
    <w:name w:val="header"/>
    <w:basedOn w:val="Normalny"/>
    <w:link w:val="NagwekZnak"/>
    <w:uiPriority w:val="99"/>
    <w:unhideWhenUsed/>
    <w:rsid w:val="008B080C"/>
    <w:pPr>
      <w:tabs>
        <w:tab w:val="center" w:pos="4536"/>
        <w:tab w:val="right" w:pos="9072"/>
      </w:tabs>
    </w:pPr>
    <w:rPr>
      <w:rFonts w:eastAsiaTheme="minorHAnsi" w:cs="Arial"/>
      <w:lang w:eastAsia="en-US"/>
    </w:rPr>
  </w:style>
  <w:style w:type="character" w:customStyle="1" w:styleId="NagwekZnak">
    <w:name w:val="Nagłówek Znak"/>
    <w:basedOn w:val="Domylnaczcionkaakapitu"/>
    <w:link w:val="Nagwek"/>
    <w:uiPriority w:val="99"/>
    <w:rsid w:val="008B080C"/>
  </w:style>
  <w:style w:type="paragraph" w:styleId="Stopka">
    <w:name w:val="footer"/>
    <w:basedOn w:val="Normalny"/>
    <w:link w:val="StopkaZnak"/>
    <w:uiPriority w:val="99"/>
    <w:unhideWhenUsed/>
    <w:rsid w:val="008B080C"/>
    <w:pPr>
      <w:tabs>
        <w:tab w:val="center" w:pos="4536"/>
        <w:tab w:val="right" w:pos="9072"/>
      </w:tabs>
    </w:pPr>
    <w:rPr>
      <w:rFonts w:eastAsiaTheme="minorHAnsi" w:cs="Arial"/>
      <w:lang w:eastAsia="en-US"/>
    </w:rPr>
  </w:style>
  <w:style w:type="character" w:customStyle="1" w:styleId="StopkaZnak">
    <w:name w:val="Stopka Znak"/>
    <w:basedOn w:val="Domylnaczcionkaakapitu"/>
    <w:link w:val="Stopka"/>
    <w:uiPriority w:val="99"/>
    <w:rsid w:val="008B080C"/>
  </w:style>
  <w:style w:type="paragraph" w:styleId="Nagwekspisutreci">
    <w:name w:val="TOC Heading"/>
    <w:basedOn w:val="Nagwek1"/>
    <w:next w:val="Normalny"/>
    <w:uiPriority w:val="39"/>
    <w:unhideWhenUsed/>
    <w:qFormat/>
    <w:rsid w:val="00230A93"/>
    <w:pPr>
      <w:outlineLvl w:val="9"/>
    </w:pPr>
    <w:rPr>
      <w:lang w:eastAsia="pl-PL"/>
    </w:rPr>
  </w:style>
  <w:style w:type="paragraph" w:styleId="Spisilustracji">
    <w:name w:val="table of figures"/>
    <w:basedOn w:val="Normalny"/>
    <w:next w:val="Normalny"/>
    <w:uiPriority w:val="99"/>
    <w:unhideWhenUsed/>
    <w:rsid w:val="000774ED"/>
    <w:pPr>
      <w:spacing w:line="276" w:lineRule="auto"/>
    </w:pPr>
    <w:rPr>
      <w:rFonts w:eastAsiaTheme="minorHAnsi" w:cs="Arial"/>
      <w:lang w:eastAsia="en-US"/>
    </w:rPr>
  </w:style>
  <w:style w:type="paragraph" w:styleId="Tytu">
    <w:name w:val="Title"/>
    <w:basedOn w:val="Normalny"/>
    <w:next w:val="Normalny"/>
    <w:link w:val="TytuZnak"/>
    <w:uiPriority w:val="10"/>
    <w:qFormat/>
    <w:rsid w:val="00994E09"/>
    <w:pPr>
      <w:spacing w:after="200" w:line="276" w:lineRule="auto"/>
      <w:jc w:val="center"/>
    </w:pPr>
    <w:rPr>
      <w:rFonts w:eastAsiaTheme="minorHAnsi" w:cs="Arial"/>
      <w:b/>
      <w:sz w:val="40"/>
      <w:szCs w:val="40"/>
      <w:lang w:eastAsia="en-US"/>
    </w:rPr>
  </w:style>
  <w:style w:type="character" w:customStyle="1" w:styleId="TytuZnak">
    <w:name w:val="Tytuł Znak"/>
    <w:basedOn w:val="Domylnaczcionkaakapitu"/>
    <w:link w:val="Tytu"/>
    <w:uiPriority w:val="10"/>
    <w:rsid w:val="00994E09"/>
    <w:rPr>
      <w:rFonts w:ascii="Arial" w:hAnsi="Arial" w:cs="Arial"/>
      <w:b/>
      <w:sz w:val="40"/>
      <w:szCs w:val="40"/>
    </w:rPr>
  </w:style>
  <w:style w:type="paragraph" w:styleId="Akapitzlist">
    <w:name w:val="List Paragraph"/>
    <w:aliases w:val="Tytuł rysunków,Sl_Akapit z listą,lubu 1)_wypkt.,K-P_odwolanie,Lublin_odwolanie,opis dzialania"/>
    <w:basedOn w:val="Normalny"/>
    <w:link w:val="AkapitzlistZnak"/>
    <w:uiPriority w:val="1"/>
    <w:qFormat/>
    <w:rsid w:val="00512321"/>
    <w:pPr>
      <w:spacing w:after="80" w:line="276" w:lineRule="auto"/>
    </w:pPr>
    <w:rPr>
      <w:rFonts w:eastAsiaTheme="minorHAnsi" w:cs="Arial"/>
      <w:iCs/>
      <w:szCs w:val="18"/>
      <w:lang w:eastAsia="en-US"/>
    </w:rPr>
  </w:style>
  <w:style w:type="character" w:customStyle="1" w:styleId="tabulatory">
    <w:name w:val="tabulatory"/>
    <w:basedOn w:val="Domylnaczcionkaakapitu"/>
    <w:rsid w:val="001E0B2C"/>
  </w:style>
  <w:style w:type="character" w:styleId="Hipercze">
    <w:name w:val="Hyperlink"/>
    <w:basedOn w:val="Domylnaczcionkaakapitu"/>
    <w:uiPriority w:val="99"/>
    <w:unhideWhenUsed/>
    <w:rsid w:val="001E0B2C"/>
    <w:rPr>
      <w:color w:val="0000FF"/>
      <w:u w:val="single"/>
    </w:rPr>
  </w:style>
  <w:style w:type="paragraph" w:styleId="Bezodstpw">
    <w:name w:val="No Spacing"/>
    <w:link w:val="BezodstpwZnak"/>
    <w:autoRedefine/>
    <w:qFormat/>
    <w:rsid w:val="00133E2C"/>
    <w:pPr>
      <w:spacing w:after="0"/>
      <w:jc w:val="center"/>
    </w:pPr>
    <w:rPr>
      <w:rFonts w:ascii="Arial" w:eastAsia="Calibri" w:hAnsi="Arial" w:cs="Arial"/>
      <w:b/>
      <w:iCs/>
      <w:sz w:val="18"/>
      <w:szCs w:val="18"/>
      <w:lang w:eastAsia="pl-PL"/>
    </w:rPr>
  </w:style>
  <w:style w:type="character" w:customStyle="1" w:styleId="BezodstpwZnak">
    <w:name w:val="Bez odstępów Znak"/>
    <w:basedOn w:val="Domylnaczcionkaakapitu"/>
    <w:link w:val="Bezodstpw"/>
    <w:qFormat/>
    <w:rsid w:val="00133E2C"/>
    <w:rPr>
      <w:rFonts w:ascii="Arial" w:eastAsia="Calibri" w:hAnsi="Arial" w:cs="Arial"/>
      <w:b/>
      <w:iCs/>
      <w:sz w:val="18"/>
      <w:szCs w:val="18"/>
      <w:lang w:eastAsia="pl-PL"/>
    </w:rPr>
  </w:style>
  <w:style w:type="paragraph" w:styleId="NormalnyWeb">
    <w:name w:val="Normal (Web)"/>
    <w:basedOn w:val="Normalny"/>
    <w:uiPriority w:val="99"/>
    <w:unhideWhenUsed/>
    <w:rsid w:val="00AB05BC"/>
    <w:pPr>
      <w:spacing w:before="100" w:beforeAutospacing="1" w:after="100" w:afterAutospacing="1"/>
    </w:pPr>
  </w:style>
  <w:style w:type="paragraph" w:styleId="Spistreci1">
    <w:name w:val="toc 1"/>
    <w:basedOn w:val="Normalny"/>
    <w:next w:val="Normalny"/>
    <w:autoRedefine/>
    <w:uiPriority w:val="39"/>
    <w:unhideWhenUsed/>
    <w:qFormat/>
    <w:rsid w:val="00333814"/>
    <w:pPr>
      <w:tabs>
        <w:tab w:val="left" w:pos="660"/>
        <w:tab w:val="right" w:leader="dot" w:pos="9203"/>
      </w:tabs>
      <w:spacing w:after="100" w:line="276" w:lineRule="auto"/>
    </w:pPr>
    <w:rPr>
      <w:rFonts w:eastAsiaTheme="minorHAnsi" w:cs="Arial"/>
      <w:lang w:eastAsia="en-US"/>
    </w:rPr>
  </w:style>
  <w:style w:type="paragraph" w:styleId="Spistreci2">
    <w:name w:val="toc 2"/>
    <w:basedOn w:val="Normalny"/>
    <w:next w:val="Normalny"/>
    <w:autoRedefine/>
    <w:uiPriority w:val="39"/>
    <w:unhideWhenUsed/>
    <w:qFormat/>
    <w:rsid w:val="0009545C"/>
    <w:pPr>
      <w:tabs>
        <w:tab w:val="left" w:pos="709"/>
        <w:tab w:val="right" w:leader="dot" w:pos="9203"/>
      </w:tabs>
      <w:spacing w:after="100" w:line="360" w:lineRule="auto"/>
    </w:pPr>
    <w:rPr>
      <w:rFonts w:eastAsiaTheme="minorHAnsi" w:cs="Arial"/>
      <w:lang w:eastAsia="en-US"/>
    </w:rPr>
  </w:style>
  <w:style w:type="paragraph" w:styleId="Spistreci3">
    <w:name w:val="toc 3"/>
    <w:basedOn w:val="Normalny"/>
    <w:next w:val="Normalny"/>
    <w:uiPriority w:val="39"/>
    <w:qFormat/>
    <w:rsid w:val="00CA294B"/>
    <w:pPr>
      <w:spacing w:before="60" w:after="60"/>
      <w:ind w:left="170"/>
    </w:pPr>
    <w:rPr>
      <w:i/>
      <w:sz w:val="20"/>
      <w:szCs w:val="20"/>
    </w:rPr>
  </w:style>
  <w:style w:type="character" w:customStyle="1" w:styleId="h2">
    <w:name w:val="h2"/>
    <w:basedOn w:val="Domylnaczcionkaakapitu"/>
    <w:rsid w:val="00CA294B"/>
  </w:style>
  <w:style w:type="character" w:customStyle="1" w:styleId="h1">
    <w:name w:val="h1"/>
    <w:basedOn w:val="Domylnaczcionkaakapitu"/>
    <w:rsid w:val="00CA294B"/>
  </w:style>
  <w:style w:type="paragraph" w:styleId="Legenda">
    <w:name w:val="caption"/>
    <w:aliases w:val="Legenda Znak Znak Znak,Legenda Znak Znak Znak Znak,Legenda Znak Znak Znak Znak Znak Znak,Legenda Znak Znak Znak Znak Znak Znak Znak,Legenda Znak Znak,Legenda Znak Znak Znak Znak Znak Znak Znak Znak Znak Z,Legenda Znak Znak Z,Legenda Znak Z"/>
    <w:basedOn w:val="Normalny"/>
    <w:next w:val="Normalny"/>
    <w:link w:val="LegendaZnak"/>
    <w:unhideWhenUsed/>
    <w:qFormat/>
    <w:rsid w:val="00A675CD"/>
    <w:rPr>
      <w:rFonts w:eastAsiaTheme="minorEastAsia" w:cstheme="minorBidi"/>
      <w:b/>
      <w:bCs/>
      <w:sz w:val="20"/>
      <w:szCs w:val="18"/>
    </w:rPr>
  </w:style>
  <w:style w:type="character" w:customStyle="1" w:styleId="LegendaZnak">
    <w:name w:val="Legenda Znak"/>
    <w:aliases w:val="Legenda Znak Znak Znak Znak1,Legenda Znak Znak Znak Znak Znak,Legenda Znak Znak Znak Znak Znak Znak Znak1,Legenda Znak Znak Znak Znak Znak Znak Znak Znak,Legenda Znak Znak Znak1,Legenda Znak Znak Znak Znak Znak Znak Znak Znak Znak Z Znak"/>
    <w:link w:val="Legenda"/>
    <w:rsid w:val="00A675CD"/>
    <w:rPr>
      <w:rFonts w:ascii="Arial" w:eastAsiaTheme="minorEastAsia" w:hAnsi="Arial"/>
      <w:b/>
      <w:bCs/>
      <w:sz w:val="20"/>
      <w:szCs w:val="18"/>
      <w:lang w:eastAsia="pl-PL"/>
    </w:rPr>
  </w:style>
  <w:style w:type="paragraph" w:styleId="Tekstpodstawowywcity">
    <w:name w:val="Body Text Indent"/>
    <w:basedOn w:val="Normalny"/>
    <w:link w:val="TekstpodstawowywcityZnak"/>
    <w:rsid w:val="00CA294B"/>
    <w:pPr>
      <w:spacing w:line="360" w:lineRule="auto"/>
      <w:ind w:firstLine="425"/>
    </w:pPr>
  </w:style>
  <w:style w:type="character" w:customStyle="1" w:styleId="TekstpodstawowywcityZnak">
    <w:name w:val="Tekst podstawowy wcięty Znak"/>
    <w:basedOn w:val="Domylnaczcionkaakapitu"/>
    <w:link w:val="Tekstpodstawowywcity"/>
    <w:rsid w:val="00CA294B"/>
    <w:rPr>
      <w:rFonts w:ascii="Arial" w:eastAsia="Times New Roman" w:hAnsi="Arial" w:cs="Times New Roman"/>
      <w:szCs w:val="24"/>
      <w:lang w:eastAsia="pl-PL"/>
    </w:rPr>
  </w:style>
  <w:style w:type="character" w:customStyle="1" w:styleId="TekstprzypisukocowegoZnak">
    <w:name w:val="Tekst przypisu końcowego Znak"/>
    <w:basedOn w:val="Domylnaczcionkaakapitu"/>
    <w:link w:val="Tekstprzypisukocowego"/>
    <w:uiPriority w:val="99"/>
    <w:semiHidden/>
    <w:rsid w:val="00CA294B"/>
    <w:rPr>
      <w:rFonts w:ascii="Arial" w:eastAsiaTheme="minorEastAsia" w:hAnsi="Arial"/>
      <w:sz w:val="20"/>
      <w:szCs w:val="20"/>
      <w:lang w:eastAsia="pl-PL"/>
    </w:rPr>
  </w:style>
  <w:style w:type="paragraph" w:styleId="Tekstprzypisukocowego">
    <w:name w:val="endnote text"/>
    <w:basedOn w:val="Normalny"/>
    <w:link w:val="TekstprzypisukocowegoZnak"/>
    <w:uiPriority w:val="99"/>
    <w:semiHidden/>
    <w:unhideWhenUsed/>
    <w:rsid w:val="00CA294B"/>
    <w:rPr>
      <w:rFonts w:eastAsiaTheme="minorEastAsia" w:cstheme="minorBidi"/>
      <w:sz w:val="20"/>
      <w:szCs w:val="20"/>
    </w:rPr>
  </w:style>
  <w:style w:type="character" w:customStyle="1" w:styleId="Tekstpodstawowywcity2Znak">
    <w:name w:val="Tekst podstawowy wcięty 2 Znak"/>
    <w:basedOn w:val="Domylnaczcionkaakapitu"/>
    <w:link w:val="Tekstpodstawowywcity2"/>
    <w:uiPriority w:val="99"/>
    <w:semiHidden/>
    <w:rsid w:val="00CA294B"/>
    <w:rPr>
      <w:rFonts w:ascii="Arial" w:eastAsiaTheme="minorEastAsia" w:hAnsi="Arial"/>
      <w:sz w:val="24"/>
      <w:lang w:eastAsia="pl-PL"/>
    </w:rPr>
  </w:style>
  <w:style w:type="paragraph" w:styleId="Tekstpodstawowywcity2">
    <w:name w:val="Body Text Indent 2"/>
    <w:basedOn w:val="Normalny"/>
    <w:link w:val="Tekstpodstawowywcity2Znak"/>
    <w:uiPriority w:val="99"/>
    <w:semiHidden/>
    <w:unhideWhenUsed/>
    <w:rsid w:val="00CA294B"/>
    <w:pPr>
      <w:spacing w:after="120" w:line="480" w:lineRule="auto"/>
      <w:ind w:left="283"/>
    </w:pPr>
    <w:rPr>
      <w:rFonts w:eastAsiaTheme="minorEastAsia" w:cstheme="minorBidi"/>
      <w:szCs w:val="22"/>
    </w:rPr>
  </w:style>
  <w:style w:type="paragraph" w:customStyle="1" w:styleId="Default">
    <w:name w:val="Default"/>
    <w:rsid w:val="00CA294B"/>
    <w:pPr>
      <w:autoSpaceDE w:val="0"/>
      <w:autoSpaceDN w:val="0"/>
      <w:adjustRightInd w:val="0"/>
      <w:spacing w:after="0" w:line="240" w:lineRule="auto"/>
    </w:pPr>
    <w:rPr>
      <w:rFonts w:ascii="Times New Roman" w:eastAsiaTheme="minorEastAsia" w:hAnsi="Times New Roman" w:cs="Times New Roman"/>
      <w:color w:val="000000"/>
      <w:sz w:val="24"/>
      <w:szCs w:val="24"/>
      <w:lang w:eastAsia="pl-PL"/>
    </w:rPr>
  </w:style>
  <w:style w:type="character" w:customStyle="1" w:styleId="HTML-wstpniesformatowanyZnak">
    <w:name w:val="HTML - wstępnie sformatowany Znak"/>
    <w:basedOn w:val="Domylnaczcionkaakapitu"/>
    <w:link w:val="HTML-wstpniesformatowany"/>
    <w:semiHidden/>
    <w:rsid w:val="00CA294B"/>
    <w:rPr>
      <w:rFonts w:ascii="Arial Unicode MS" w:eastAsia="Arial Unicode MS" w:hAnsi="Arial Unicode MS" w:cs="Arial Unicode MS"/>
      <w:sz w:val="20"/>
      <w:szCs w:val="20"/>
      <w:lang w:eastAsia="pl-PL"/>
    </w:rPr>
  </w:style>
  <w:style w:type="paragraph" w:styleId="HTML-wstpniesformatowany">
    <w:name w:val="HTML Preformatted"/>
    <w:basedOn w:val="Normalny"/>
    <w:link w:val="HTML-wstpniesformatowanyZnak"/>
    <w:semiHidden/>
    <w:rsid w:val="00CA2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Tekstpodstawowy">
    <w:name w:val="Body Text"/>
    <w:basedOn w:val="Normalny"/>
    <w:link w:val="TekstpodstawowyZnak"/>
    <w:rsid w:val="00CA294B"/>
    <w:pPr>
      <w:widowControl w:val="0"/>
      <w:suppressAutoHyphens/>
      <w:spacing w:after="120"/>
    </w:pPr>
    <w:rPr>
      <w:rFonts w:eastAsia="Andale Sans UI"/>
      <w:kern w:val="1"/>
    </w:rPr>
  </w:style>
  <w:style w:type="character" w:customStyle="1" w:styleId="TekstpodstawowyZnak">
    <w:name w:val="Tekst podstawowy Znak"/>
    <w:basedOn w:val="Domylnaczcionkaakapitu"/>
    <w:link w:val="Tekstpodstawowy"/>
    <w:rsid w:val="00CA294B"/>
    <w:rPr>
      <w:rFonts w:ascii="Times New Roman" w:eastAsia="Andale Sans UI" w:hAnsi="Times New Roman" w:cs="Times New Roman"/>
      <w:kern w:val="1"/>
      <w:sz w:val="24"/>
      <w:szCs w:val="24"/>
      <w:lang w:eastAsia="pl-PL"/>
    </w:rPr>
  </w:style>
  <w:style w:type="paragraph" w:customStyle="1" w:styleId="pauza2">
    <w:name w:val="pauza2"/>
    <w:basedOn w:val="Normalny"/>
    <w:rsid w:val="00CA294B"/>
    <w:pPr>
      <w:tabs>
        <w:tab w:val="left" w:pos="567"/>
      </w:tabs>
      <w:overflowPunct w:val="0"/>
      <w:autoSpaceDE w:val="0"/>
      <w:autoSpaceDN w:val="0"/>
      <w:adjustRightInd w:val="0"/>
      <w:spacing w:line="360" w:lineRule="auto"/>
      <w:ind w:left="1134" w:hanging="567"/>
    </w:pPr>
    <w:rPr>
      <w:szCs w:val="20"/>
    </w:rPr>
  </w:style>
  <w:style w:type="paragraph" w:customStyle="1" w:styleId="kropa1">
    <w:name w:val="kropa1"/>
    <w:basedOn w:val="Normalny"/>
    <w:rsid w:val="00CA294B"/>
    <w:pPr>
      <w:tabs>
        <w:tab w:val="left" w:pos="567"/>
      </w:tabs>
      <w:overflowPunct w:val="0"/>
      <w:autoSpaceDE w:val="0"/>
      <w:autoSpaceDN w:val="0"/>
      <w:adjustRightInd w:val="0"/>
      <w:spacing w:line="360" w:lineRule="auto"/>
      <w:ind w:left="567" w:hanging="567"/>
    </w:pPr>
    <w:rPr>
      <w:szCs w:val="20"/>
    </w:rPr>
  </w:style>
  <w:style w:type="paragraph" w:styleId="Tekstkomentarza">
    <w:name w:val="annotation text"/>
    <w:basedOn w:val="Normalny"/>
    <w:link w:val="TekstkomentarzaZnak"/>
    <w:uiPriority w:val="99"/>
    <w:semiHidden/>
    <w:unhideWhenUsed/>
    <w:rsid w:val="00CA294B"/>
    <w:rPr>
      <w:rFonts w:eastAsiaTheme="minorEastAsia" w:cstheme="minorBidi"/>
      <w:sz w:val="20"/>
      <w:szCs w:val="20"/>
    </w:rPr>
  </w:style>
  <w:style w:type="character" w:customStyle="1" w:styleId="TekstkomentarzaZnak">
    <w:name w:val="Tekst komentarza Znak"/>
    <w:basedOn w:val="Domylnaczcionkaakapitu"/>
    <w:link w:val="Tekstkomentarza"/>
    <w:uiPriority w:val="99"/>
    <w:semiHidden/>
    <w:rsid w:val="00CA294B"/>
    <w:rPr>
      <w:rFonts w:ascii="Arial" w:eastAsiaTheme="minorEastAsia" w:hAnsi="Arial"/>
      <w:sz w:val="20"/>
      <w:szCs w:val="20"/>
      <w:lang w:eastAsia="pl-PL"/>
    </w:rPr>
  </w:style>
  <w:style w:type="character" w:customStyle="1" w:styleId="TematkomentarzaZnak">
    <w:name w:val="Temat komentarza Znak"/>
    <w:basedOn w:val="TekstkomentarzaZnak"/>
    <w:link w:val="Tematkomentarza"/>
    <w:uiPriority w:val="99"/>
    <w:semiHidden/>
    <w:rsid w:val="00CA294B"/>
    <w:rPr>
      <w:rFonts w:ascii="Arial" w:eastAsiaTheme="minorEastAsia" w:hAnsi="Arial"/>
      <w:b/>
      <w:bCs/>
      <w:sz w:val="20"/>
      <w:szCs w:val="20"/>
      <w:lang w:eastAsia="pl-PL"/>
    </w:rPr>
  </w:style>
  <w:style w:type="paragraph" w:styleId="Tematkomentarza">
    <w:name w:val="annotation subject"/>
    <w:basedOn w:val="Tekstkomentarza"/>
    <w:next w:val="Tekstkomentarza"/>
    <w:link w:val="TematkomentarzaZnak"/>
    <w:uiPriority w:val="99"/>
    <w:semiHidden/>
    <w:unhideWhenUsed/>
    <w:rsid w:val="00CA294B"/>
    <w:rPr>
      <w:b/>
      <w:bCs/>
    </w:rPr>
  </w:style>
  <w:style w:type="table" w:styleId="Tabela-Siatka">
    <w:name w:val="Table Grid"/>
    <w:basedOn w:val="Standardowy"/>
    <w:uiPriority w:val="59"/>
    <w:rsid w:val="00CA294B"/>
    <w:pPr>
      <w:spacing w:after="0" w:line="240" w:lineRule="auto"/>
    </w:pPr>
    <w:rPr>
      <w:rFonts w:eastAsiaTheme="minorEastAsia"/>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enda0">
    <w:name w:val="legenda"/>
    <w:basedOn w:val="Bezodstpw"/>
    <w:next w:val="Bezodstpw"/>
    <w:link w:val="legendaZnak0"/>
    <w:rsid w:val="00CA294B"/>
    <w:pPr>
      <w:keepNext/>
    </w:pPr>
    <w:rPr>
      <w:rFonts w:ascii="Arial Narrow" w:eastAsia="Palatino Linotype" w:hAnsi="Arial Narrow" w:cs="Times New Roman"/>
      <w:b w:val="0"/>
      <w:sz w:val="20"/>
      <w:lang w:eastAsia="en-US"/>
    </w:rPr>
  </w:style>
  <w:style w:type="character" w:customStyle="1" w:styleId="legendaZnak0">
    <w:name w:val="legenda Znak"/>
    <w:link w:val="legenda0"/>
    <w:rsid w:val="00CA294B"/>
    <w:rPr>
      <w:rFonts w:ascii="Arial Narrow" w:eastAsia="Palatino Linotype" w:hAnsi="Arial Narrow" w:cs="Times New Roman"/>
      <w:b/>
      <w:sz w:val="20"/>
    </w:rPr>
  </w:style>
  <w:style w:type="paragraph" w:styleId="Tekstprzypisudolnego">
    <w:name w:val="footnote text"/>
    <w:aliases w:val="Podrozdział,Tekst przypisu"/>
    <w:basedOn w:val="Normalny"/>
    <w:link w:val="TekstprzypisudolnegoZnak"/>
    <w:uiPriority w:val="99"/>
    <w:unhideWhenUsed/>
    <w:rsid w:val="00CA294B"/>
    <w:rPr>
      <w:rFonts w:asciiTheme="minorHAnsi" w:eastAsiaTheme="minorHAnsi" w:hAnsiTheme="minorHAnsi" w:cstheme="minorBidi"/>
      <w:sz w:val="20"/>
      <w:szCs w:val="20"/>
      <w:lang w:eastAsia="en-US"/>
    </w:rPr>
  </w:style>
  <w:style w:type="character" w:customStyle="1" w:styleId="TekstprzypisudolnegoZnak">
    <w:name w:val="Tekst przypisu dolnego Znak"/>
    <w:aliases w:val="Podrozdział Znak,Tekst przypisu Znak"/>
    <w:basedOn w:val="Domylnaczcionkaakapitu"/>
    <w:link w:val="Tekstprzypisudolnego"/>
    <w:uiPriority w:val="99"/>
    <w:rsid w:val="00CA294B"/>
    <w:rPr>
      <w:sz w:val="20"/>
      <w:szCs w:val="20"/>
    </w:rPr>
  </w:style>
  <w:style w:type="character" w:styleId="Odwoanieprzypisudolnego">
    <w:name w:val="footnote reference"/>
    <w:aliases w:val="Odwo³anie przypisu,Odwołanie przypisu"/>
    <w:uiPriority w:val="99"/>
    <w:unhideWhenUsed/>
    <w:rsid w:val="00CA294B"/>
    <w:rPr>
      <w:vertAlign w:val="superscript"/>
    </w:rPr>
  </w:style>
  <w:style w:type="paragraph" w:customStyle="1" w:styleId="Tabela">
    <w:name w:val="Tabela"/>
    <w:basedOn w:val="Normalny"/>
    <w:link w:val="TabelaZnak"/>
    <w:rsid w:val="00545820"/>
    <w:rPr>
      <w:sz w:val="18"/>
      <w:szCs w:val="18"/>
      <w:lang w:val="x-none" w:eastAsia="x-none"/>
    </w:rPr>
  </w:style>
  <w:style w:type="character" w:customStyle="1" w:styleId="TabelaZnak">
    <w:name w:val="Tabela Znak"/>
    <w:link w:val="Tabela"/>
    <w:rsid w:val="00545820"/>
    <w:rPr>
      <w:rFonts w:ascii="Arial" w:eastAsia="Times New Roman" w:hAnsi="Arial" w:cs="Times New Roman"/>
      <w:sz w:val="18"/>
      <w:szCs w:val="18"/>
      <w:lang w:val="x-none" w:eastAsia="x-none"/>
    </w:rPr>
  </w:style>
  <w:style w:type="paragraph" w:customStyle="1" w:styleId="ZnakZnakZnakZnak">
    <w:name w:val="Znak Znak Znak Znak"/>
    <w:basedOn w:val="Normalny"/>
    <w:rsid w:val="00232F83"/>
  </w:style>
  <w:style w:type="character" w:styleId="Pogrubienie">
    <w:name w:val="Strong"/>
    <w:uiPriority w:val="22"/>
    <w:qFormat/>
    <w:rsid w:val="00232F83"/>
    <w:rPr>
      <w:b/>
      <w:bCs/>
    </w:rPr>
  </w:style>
  <w:style w:type="paragraph" w:customStyle="1" w:styleId="Styl1">
    <w:name w:val="Styl1"/>
    <w:basedOn w:val="Tekstpodstawowy"/>
    <w:rsid w:val="00C1637B"/>
    <w:pPr>
      <w:widowControl/>
      <w:suppressAutoHyphens w:val="0"/>
      <w:spacing w:after="0" w:line="360" w:lineRule="auto"/>
    </w:pPr>
    <w:rPr>
      <w:rFonts w:eastAsia="Times New Roman"/>
      <w:color w:val="000000"/>
      <w:kern w:val="0"/>
      <w:szCs w:val="20"/>
    </w:rPr>
  </w:style>
  <w:style w:type="character" w:styleId="Odwoanieprzypisukocowego">
    <w:name w:val="endnote reference"/>
    <w:basedOn w:val="Domylnaczcionkaakapitu"/>
    <w:uiPriority w:val="99"/>
    <w:semiHidden/>
    <w:unhideWhenUsed/>
    <w:rsid w:val="000C0216"/>
    <w:rPr>
      <w:vertAlign w:val="superscript"/>
    </w:rPr>
  </w:style>
  <w:style w:type="character" w:customStyle="1" w:styleId="apple-converted-space">
    <w:name w:val="apple-converted-space"/>
    <w:basedOn w:val="Domylnaczcionkaakapitu"/>
    <w:rsid w:val="00C422AC"/>
  </w:style>
  <w:style w:type="paragraph" w:styleId="Spistreci4">
    <w:name w:val="toc 4"/>
    <w:basedOn w:val="Normalny"/>
    <w:next w:val="Normalny"/>
    <w:autoRedefine/>
    <w:uiPriority w:val="39"/>
    <w:unhideWhenUsed/>
    <w:rsid w:val="0076043A"/>
    <w:pPr>
      <w:spacing w:after="100" w:line="276" w:lineRule="auto"/>
      <w:ind w:left="660"/>
    </w:pPr>
    <w:rPr>
      <w:rFonts w:asciiTheme="minorHAnsi" w:eastAsiaTheme="minorEastAsia" w:hAnsiTheme="minorHAnsi" w:cstheme="minorBidi"/>
      <w:szCs w:val="22"/>
    </w:rPr>
  </w:style>
  <w:style w:type="paragraph" w:styleId="Spistreci5">
    <w:name w:val="toc 5"/>
    <w:basedOn w:val="Normalny"/>
    <w:next w:val="Normalny"/>
    <w:autoRedefine/>
    <w:uiPriority w:val="39"/>
    <w:unhideWhenUsed/>
    <w:rsid w:val="0076043A"/>
    <w:pPr>
      <w:spacing w:after="100" w:line="276" w:lineRule="auto"/>
      <w:ind w:left="880"/>
    </w:pPr>
    <w:rPr>
      <w:rFonts w:asciiTheme="minorHAnsi" w:eastAsiaTheme="minorEastAsia" w:hAnsiTheme="minorHAnsi" w:cstheme="minorBidi"/>
      <w:szCs w:val="22"/>
    </w:rPr>
  </w:style>
  <w:style w:type="paragraph" w:styleId="Spistreci6">
    <w:name w:val="toc 6"/>
    <w:basedOn w:val="Normalny"/>
    <w:next w:val="Normalny"/>
    <w:autoRedefine/>
    <w:uiPriority w:val="39"/>
    <w:unhideWhenUsed/>
    <w:rsid w:val="0076043A"/>
    <w:pPr>
      <w:spacing w:after="100" w:line="276" w:lineRule="auto"/>
      <w:ind w:left="1100"/>
    </w:pPr>
    <w:rPr>
      <w:rFonts w:asciiTheme="minorHAnsi" w:eastAsiaTheme="minorEastAsia" w:hAnsiTheme="minorHAnsi" w:cstheme="minorBidi"/>
      <w:szCs w:val="22"/>
    </w:rPr>
  </w:style>
  <w:style w:type="paragraph" w:styleId="Spistreci7">
    <w:name w:val="toc 7"/>
    <w:basedOn w:val="Normalny"/>
    <w:next w:val="Normalny"/>
    <w:autoRedefine/>
    <w:uiPriority w:val="39"/>
    <w:unhideWhenUsed/>
    <w:rsid w:val="0076043A"/>
    <w:pPr>
      <w:spacing w:after="100" w:line="276" w:lineRule="auto"/>
      <w:ind w:left="1320"/>
    </w:pPr>
    <w:rPr>
      <w:rFonts w:asciiTheme="minorHAnsi" w:eastAsiaTheme="minorEastAsia" w:hAnsiTheme="minorHAnsi" w:cstheme="minorBidi"/>
      <w:szCs w:val="22"/>
    </w:rPr>
  </w:style>
  <w:style w:type="paragraph" w:styleId="Spistreci8">
    <w:name w:val="toc 8"/>
    <w:basedOn w:val="Normalny"/>
    <w:next w:val="Normalny"/>
    <w:autoRedefine/>
    <w:uiPriority w:val="39"/>
    <w:unhideWhenUsed/>
    <w:rsid w:val="0076043A"/>
    <w:pPr>
      <w:spacing w:after="100" w:line="276" w:lineRule="auto"/>
      <w:ind w:left="1540"/>
    </w:pPr>
    <w:rPr>
      <w:rFonts w:asciiTheme="minorHAnsi" w:eastAsiaTheme="minorEastAsia" w:hAnsiTheme="minorHAnsi" w:cstheme="minorBidi"/>
      <w:szCs w:val="22"/>
    </w:rPr>
  </w:style>
  <w:style w:type="paragraph" w:styleId="Spistreci9">
    <w:name w:val="toc 9"/>
    <w:basedOn w:val="Normalny"/>
    <w:next w:val="Normalny"/>
    <w:autoRedefine/>
    <w:uiPriority w:val="39"/>
    <w:unhideWhenUsed/>
    <w:rsid w:val="0076043A"/>
    <w:pPr>
      <w:spacing w:after="100" w:line="276" w:lineRule="auto"/>
      <w:ind w:left="1760"/>
    </w:pPr>
    <w:rPr>
      <w:rFonts w:asciiTheme="minorHAnsi" w:eastAsiaTheme="minorEastAsia" w:hAnsiTheme="minorHAnsi" w:cstheme="minorBidi"/>
      <w:szCs w:val="22"/>
    </w:rPr>
  </w:style>
  <w:style w:type="paragraph" w:styleId="Zwykytekst">
    <w:name w:val="Plain Text"/>
    <w:basedOn w:val="Normalny"/>
    <w:link w:val="ZwykytekstZnak"/>
    <w:uiPriority w:val="99"/>
    <w:unhideWhenUsed/>
    <w:rsid w:val="00025A92"/>
    <w:rPr>
      <w:rFonts w:ascii="Consolas" w:eastAsiaTheme="minorHAnsi" w:hAnsi="Consolas" w:cs="Consolas"/>
      <w:sz w:val="21"/>
      <w:szCs w:val="21"/>
      <w:lang w:eastAsia="en-US"/>
    </w:rPr>
  </w:style>
  <w:style w:type="character" w:customStyle="1" w:styleId="ZwykytekstZnak">
    <w:name w:val="Zwykły tekst Znak"/>
    <w:basedOn w:val="Domylnaczcionkaakapitu"/>
    <w:link w:val="Zwykytekst"/>
    <w:uiPriority w:val="99"/>
    <w:rsid w:val="00025A92"/>
    <w:rPr>
      <w:rFonts w:ascii="Consolas" w:hAnsi="Consolas" w:cs="Consolas"/>
      <w:sz w:val="21"/>
      <w:szCs w:val="21"/>
    </w:rPr>
  </w:style>
  <w:style w:type="character" w:styleId="Uwydatnienie">
    <w:name w:val="Emphasis"/>
    <w:uiPriority w:val="20"/>
    <w:qFormat/>
    <w:rsid w:val="00682093"/>
    <w:rPr>
      <w:i/>
      <w:iCs/>
    </w:rPr>
  </w:style>
  <w:style w:type="paragraph" w:styleId="Tekstpodstawowy2">
    <w:name w:val="Body Text 2"/>
    <w:basedOn w:val="Normalny"/>
    <w:link w:val="Tekstpodstawowy2Znak"/>
    <w:uiPriority w:val="99"/>
    <w:semiHidden/>
    <w:unhideWhenUsed/>
    <w:rsid w:val="00CA6216"/>
    <w:pPr>
      <w:spacing w:after="120" w:line="480" w:lineRule="auto"/>
    </w:pPr>
    <w:rPr>
      <w:rFonts w:eastAsiaTheme="minorHAnsi" w:cs="Arial"/>
      <w:lang w:eastAsia="en-US"/>
    </w:rPr>
  </w:style>
  <w:style w:type="character" w:customStyle="1" w:styleId="Tekstpodstawowy2Znak">
    <w:name w:val="Tekst podstawowy 2 Znak"/>
    <w:basedOn w:val="Domylnaczcionkaakapitu"/>
    <w:link w:val="Tekstpodstawowy2"/>
    <w:uiPriority w:val="99"/>
    <w:semiHidden/>
    <w:rsid w:val="00CA6216"/>
    <w:rPr>
      <w:rFonts w:ascii="Arial" w:hAnsi="Arial" w:cs="Arial"/>
      <w:szCs w:val="24"/>
    </w:rPr>
  </w:style>
  <w:style w:type="paragraph" w:customStyle="1" w:styleId="dtn">
    <w:name w:val="dtn"/>
    <w:basedOn w:val="Normalny"/>
    <w:rsid w:val="00370237"/>
    <w:pPr>
      <w:spacing w:before="100" w:beforeAutospacing="1" w:after="100" w:afterAutospacing="1"/>
    </w:pPr>
  </w:style>
  <w:style w:type="paragraph" w:customStyle="1" w:styleId="dtz">
    <w:name w:val="dtz"/>
    <w:basedOn w:val="Normalny"/>
    <w:rsid w:val="00370237"/>
    <w:pPr>
      <w:spacing w:before="100" w:beforeAutospacing="1" w:after="100" w:afterAutospacing="1"/>
    </w:pPr>
  </w:style>
  <w:style w:type="paragraph" w:styleId="Bibliografia">
    <w:name w:val="Bibliography"/>
    <w:basedOn w:val="Normalny"/>
    <w:next w:val="Normalny"/>
    <w:uiPriority w:val="37"/>
    <w:unhideWhenUsed/>
    <w:rsid w:val="005E1027"/>
    <w:pPr>
      <w:spacing w:after="200" w:line="276" w:lineRule="auto"/>
    </w:pPr>
    <w:rPr>
      <w:rFonts w:eastAsiaTheme="minorHAnsi" w:cs="Arial"/>
      <w:lang w:eastAsia="en-US"/>
    </w:rPr>
  </w:style>
  <w:style w:type="character" w:customStyle="1" w:styleId="AkapitzlistZnak">
    <w:name w:val="Akapit z listą Znak"/>
    <w:aliases w:val="Tytuł rysunków Znak,Sl_Akapit z listą Znak,lubu 1)_wypkt. Znak,K-P_odwolanie Znak,Lublin_odwolanie Znak,opis dzialania Znak"/>
    <w:basedOn w:val="Domylnaczcionkaakapitu"/>
    <w:link w:val="Akapitzlist"/>
    <w:uiPriority w:val="34"/>
    <w:qFormat/>
    <w:rsid w:val="00940CE2"/>
    <w:rPr>
      <w:rFonts w:ascii="Arial" w:hAnsi="Arial" w:cs="Arial"/>
      <w:iCs/>
      <w:szCs w:val="18"/>
    </w:rPr>
  </w:style>
  <w:style w:type="character" w:styleId="Odwoaniedokomentarza">
    <w:name w:val="annotation reference"/>
    <w:basedOn w:val="Domylnaczcionkaakapitu"/>
    <w:uiPriority w:val="99"/>
    <w:semiHidden/>
    <w:unhideWhenUsed/>
    <w:rsid w:val="0084053C"/>
    <w:rPr>
      <w:sz w:val="16"/>
      <w:szCs w:val="16"/>
    </w:rPr>
  </w:style>
  <w:style w:type="paragraph" w:styleId="Poprawka">
    <w:name w:val="Revision"/>
    <w:hidden/>
    <w:uiPriority w:val="99"/>
    <w:semiHidden/>
    <w:rsid w:val="00E73980"/>
    <w:pPr>
      <w:spacing w:after="0" w:line="240" w:lineRule="auto"/>
    </w:pPr>
    <w:rPr>
      <w:rFonts w:ascii="Arial" w:hAnsi="Arial" w:cs="Arial"/>
      <w:szCs w:val="24"/>
    </w:rPr>
  </w:style>
  <w:style w:type="table" w:customStyle="1" w:styleId="Jasnecieniowanie1">
    <w:name w:val="Jasne cieniowanie1"/>
    <w:basedOn w:val="Standardowy"/>
    <w:next w:val="Jasnecieniowanie"/>
    <w:uiPriority w:val="60"/>
    <w:rsid w:val="000F2E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
    <w:name w:val="Light Shading"/>
    <w:basedOn w:val="Standardowy"/>
    <w:uiPriority w:val="60"/>
    <w:semiHidden/>
    <w:unhideWhenUsed/>
    <w:rsid w:val="000F2E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ytat">
    <w:name w:val="Quote"/>
    <w:aliases w:val="Podpis źródło"/>
    <w:basedOn w:val="Normalny"/>
    <w:next w:val="Normalny"/>
    <w:link w:val="CytatZnak"/>
    <w:uiPriority w:val="29"/>
    <w:qFormat/>
    <w:rsid w:val="00A02C72"/>
    <w:pPr>
      <w:spacing w:after="240" w:line="276" w:lineRule="auto"/>
      <w:jc w:val="center"/>
    </w:pPr>
    <w:rPr>
      <w:rFonts w:eastAsiaTheme="minorHAnsi" w:cstheme="minorBidi"/>
      <w:iCs/>
      <w:color w:val="000000" w:themeColor="text1"/>
      <w:sz w:val="18"/>
      <w:szCs w:val="22"/>
      <w:lang w:eastAsia="en-US"/>
    </w:rPr>
  </w:style>
  <w:style w:type="character" w:customStyle="1" w:styleId="CytatZnak">
    <w:name w:val="Cytat Znak"/>
    <w:aliases w:val="Podpis źródło Znak"/>
    <w:basedOn w:val="Domylnaczcionkaakapitu"/>
    <w:link w:val="Cytat"/>
    <w:uiPriority w:val="29"/>
    <w:rsid w:val="00A02C72"/>
    <w:rPr>
      <w:rFonts w:ascii="Arial" w:hAnsi="Arial"/>
      <w:iCs/>
      <w:color w:val="000000" w:themeColor="text1"/>
      <w:sz w:val="18"/>
    </w:rPr>
  </w:style>
  <w:style w:type="paragraph" w:customStyle="1" w:styleId="Normalny0">
    <w:name w:val="_Normalny"/>
    <w:basedOn w:val="Normalny"/>
    <w:qFormat/>
    <w:rsid w:val="00C6436E"/>
    <w:pPr>
      <w:spacing w:before="120" w:after="120" w:line="276" w:lineRule="auto"/>
    </w:pPr>
    <w:rPr>
      <w:rFonts w:eastAsia="Calibri"/>
      <w:bCs/>
      <w:szCs w:val="22"/>
      <w:lang w:eastAsia="en-US"/>
    </w:rPr>
  </w:style>
  <w:style w:type="paragraph" w:customStyle="1" w:styleId="Standard">
    <w:name w:val="Standard"/>
    <w:rsid w:val="001A3857"/>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paragraph" w:customStyle="1" w:styleId="TableContents">
    <w:name w:val="Table Contents"/>
    <w:basedOn w:val="Standard"/>
    <w:rsid w:val="001A3857"/>
    <w:pPr>
      <w:suppressLineNumbers/>
    </w:pPr>
  </w:style>
  <w:style w:type="table" w:styleId="Jasnalista">
    <w:name w:val="Light List"/>
    <w:basedOn w:val="Standardowy"/>
    <w:uiPriority w:val="61"/>
    <w:rsid w:val="00DC7C4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kstzastpczy">
    <w:name w:val="Placeholder Text"/>
    <w:basedOn w:val="Domylnaczcionkaakapitu"/>
    <w:uiPriority w:val="99"/>
    <w:semiHidden/>
    <w:rsid w:val="00FF07CA"/>
    <w:rPr>
      <w:color w:val="808080"/>
    </w:rPr>
  </w:style>
  <w:style w:type="table" w:styleId="redniasiatka1akcent1">
    <w:name w:val="Medium Grid 1 Accent 1"/>
    <w:basedOn w:val="Standardowy"/>
    <w:uiPriority w:val="67"/>
    <w:rsid w:val="0055662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UnresolvedMention">
    <w:name w:val="Unresolved Mention"/>
    <w:basedOn w:val="Domylnaczcionkaakapitu"/>
    <w:uiPriority w:val="99"/>
    <w:semiHidden/>
    <w:unhideWhenUsed/>
    <w:rsid w:val="007D637B"/>
    <w:rPr>
      <w:color w:val="605E5C"/>
      <w:shd w:val="clear" w:color="auto" w:fill="E1DFDD"/>
    </w:rPr>
  </w:style>
  <w:style w:type="character" w:styleId="UyteHipercze">
    <w:name w:val="FollowedHyperlink"/>
    <w:basedOn w:val="Domylnaczcionkaakapitu"/>
    <w:uiPriority w:val="99"/>
    <w:semiHidden/>
    <w:unhideWhenUsed/>
    <w:rsid w:val="00F12B8E"/>
    <w:rPr>
      <w:color w:val="800080" w:themeColor="followedHyperlink"/>
      <w:u w:val="single"/>
    </w:rPr>
  </w:style>
  <w:style w:type="table" w:styleId="Jasnalistaakcent2">
    <w:name w:val="Light List Accent 2"/>
    <w:basedOn w:val="Standardowy"/>
    <w:uiPriority w:val="61"/>
    <w:rsid w:val="00594A1C"/>
    <w:pPr>
      <w:spacing w:after="0" w:line="240" w:lineRule="auto"/>
    </w:pPr>
    <w:rPr>
      <w:rFonts w:eastAsiaTheme="minorEastAsia"/>
      <w:lang w:eastAsia="pl-PL"/>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95728">
      <w:bodyDiv w:val="1"/>
      <w:marLeft w:val="0"/>
      <w:marRight w:val="0"/>
      <w:marTop w:val="0"/>
      <w:marBottom w:val="0"/>
      <w:divBdr>
        <w:top w:val="none" w:sz="0" w:space="0" w:color="auto"/>
        <w:left w:val="none" w:sz="0" w:space="0" w:color="auto"/>
        <w:bottom w:val="none" w:sz="0" w:space="0" w:color="auto"/>
        <w:right w:val="none" w:sz="0" w:space="0" w:color="auto"/>
      </w:divBdr>
    </w:div>
    <w:div w:id="6254856">
      <w:bodyDiv w:val="1"/>
      <w:marLeft w:val="0"/>
      <w:marRight w:val="0"/>
      <w:marTop w:val="0"/>
      <w:marBottom w:val="0"/>
      <w:divBdr>
        <w:top w:val="none" w:sz="0" w:space="0" w:color="auto"/>
        <w:left w:val="none" w:sz="0" w:space="0" w:color="auto"/>
        <w:bottom w:val="none" w:sz="0" w:space="0" w:color="auto"/>
        <w:right w:val="none" w:sz="0" w:space="0" w:color="auto"/>
      </w:divBdr>
    </w:div>
    <w:div w:id="15354669">
      <w:bodyDiv w:val="1"/>
      <w:marLeft w:val="0"/>
      <w:marRight w:val="0"/>
      <w:marTop w:val="0"/>
      <w:marBottom w:val="0"/>
      <w:divBdr>
        <w:top w:val="none" w:sz="0" w:space="0" w:color="auto"/>
        <w:left w:val="none" w:sz="0" w:space="0" w:color="auto"/>
        <w:bottom w:val="none" w:sz="0" w:space="0" w:color="auto"/>
        <w:right w:val="none" w:sz="0" w:space="0" w:color="auto"/>
      </w:divBdr>
    </w:div>
    <w:div w:id="16276711">
      <w:bodyDiv w:val="1"/>
      <w:marLeft w:val="0"/>
      <w:marRight w:val="0"/>
      <w:marTop w:val="0"/>
      <w:marBottom w:val="0"/>
      <w:divBdr>
        <w:top w:val="none" w:sz="0" w:space="0" w:color="auto"/>
        <w:left w:val="none" w:sz="0" w:space="0" w:color="auto"/>
        <w:bottom w:val="none" w:sz="0" w:space="0" w:color="auto"/>
        <w:right w:val="none" w:sz="0" w:space="0" w:color="auto"/>
      </w:divBdr>
    </w:div>
    <w:div w:id="17968457">
      <w:bodyDiv w:val="1"/>
      <w:marLeft w:val="0"/>
      <w:marRight w:val="0"/>
      <w:marTop w:val="0"/>
      <w:marBottom w:val="0"/>
      <w:divBdr>
        <w:top w:val="none" w:sz="0" w:space="0" w:color="auto"/>
        <w:left w:val="none" w:sz="0" w:space="0" w:color="auto"/>
        <w:bottom w:val="none" w:sz="0" w:space="0" w:color="auto"/>
        <w:right w:val="none" w:sz="0" w:space="0" w:color="auto"/>
      </w:divBdr>
    </w:div>
    <w:div w:id="20709768">
      <w:bodyDiv w:val="1"/>
      <w:marLeft w:val="0"/>
      <w:marRight w:val="0"/>
      <w:marTop w:val="0"/>
      <w:marBottom w:val="0"/>
      <w:divBdr>
        <w:top w:val="none" w:sz="0" w:space="0" w:color="auto"/>
        <w:left w:val="none" w:sz="0" w:space="0" w:color="auto"/>
        <w:bottom w:val="none" w:sz="0" w:space="0" w:color="auto"/>
        <w:right w:val="none" w:sz="0" w:space="0" w:color="auto"/>
      </w:divBdr>
    </w:div>
    <w:div w:id="20739962">
      <w:bodyDiv w:val="1"/>
      <w:marLeft w:val="0"/>
      <w:marRight w:val="0"/>
      <w:marTop w:val="0"/>
      <w:marBottom w:val="0"/>
      <w:divBdr>
        <w:top w:val="none" w:sz="0" w:space="0" w:color="auto"/>
        <w:left w:val="none" w:sz="0" w:space="0" w:color="auto"/>
        <w:bottom w:val="none" w:sz="0" w:space="0" w:color="auto"/>
        <w:right w:val="none" w:sz="0" w:space="0" w:color="auto"/>
      </w:divBdr>
    </w:div>
    <w:div w:id="25956682">
      <w:bodyDiv w:val="1"/>
      <w:marLeft w:val="0"/>
      <w:marRight w:val="0"/>
      <w:marTop w:val="0"/>
      <w:marBottom w:val="0"/>
      <w:divBdr>
        <w:top w:val="none" w:sz="0" w:space="0" w:color="auto"/>
        <w:left w:val="none" w:sz="0" w:space="0" w:color="auto"/>
        <w:bottom w:val="none" w:sz="0" w:space="0" w:color="auto"/>
        <w:right w:val="none" w:sz="0" w:space="0" w:color="auto"/>
      </w:divBdr>
    </w:div>
    <w:div w:id="27873713">
      <w:bodyDiv w:val="1"/>
      <w:marLeft w:val="0"/>
      <w:marRight w:val="0"/>
      <w:marTop w:val="0"/>
      <w:marBottom w:val="0"/>
      <w:divBdr>
        <w:top w:val="none" w:sz="0" w:space="0" w:color="auto"/>
        <w:left w:val="none" w:sz="0" w:space="0" w:color="auto"/>
        <w:bottom w:val="none" w:sz="0" w:space="0" w:color="auto"/>
        <w:right w:val="none" w:sz="0" w:space="0" w:color="auto"/>
      </w:divBdr>
    </w:div>
    <w:div w:id="29649319">
      <w:bodyDiv w:val="1"/>
      <w:marLeft w:val="0"/>
      <w:marRight w:val="0"/>
      <w:marTop w:val="0"/>
      <w:marBottom w:val="0"/>
      <w:divBdr>
        <w:top w:val="none" w:sz="0" w:space="0" w:color="auto"/>
        <w:left w:val="none" w:sz="0" w:space="0" w:color="auto"/>
        <w:bottom w:val="none" w:sz="0" w:space="0" w:color="auto"/>
        <w:right w:val="none" w:sz="0" w:space="0" w:color="auto"/>
      </w:divBdr>
    </w:div>
    <w:div w:id="34428293">
      <w:bodyDiv w:val="1"/>
      <w:marLeft w:val="0"/>
      <w:marRight w:val="0"/>
      <w:marTop w:val="0"/>
      <w:marBottom w:val="0"/>
      <w:divBdr>
        <w:top w:val="none" w:sz="0" w:space="0" w:color="auto"/>
        <w:left w:val="none" w:sz="0" w:space="0" w:color="auto"/>
        <w:bottom w:val="none" w:sz="0" w:space="0" w:color="auto"/>
        <w:right w:val="none" w:sz="0" w:space="0" w:color="auto"/>
      </w:divBdr>
    </w:div>
    <w:div w:id="40256387">
      <w:bodyDiv w:val="1"/>
      <w:marLeft w:val="0"/>
      <w:marRight w:val="0"/>
      <w:marTop w:val="0"/>
      <w:marBottom w:val="0"/>
      <w:divBdr>
        <w:top w:val="none" w:sz="0" w:space="0" w:color="auto"/>
        <w:left w:val="none" w:sz="0" w:space="0" w:color="auto"/>
        <w:bottom w:val="none" w:sz="0" w:space="0" w:color="auto"/>
        <w:right w:val="none" w:sz="0" w:space="0" w:color="auto"/>
      </w:divBdr>
    </w:div>
    <w:div w:id="40595966">
      <w:bodyDiv w:val="1"/>
      <w:marLeft w:val="0"/>
      <w:marRight w:val="0"/>
      <w:marTop w:val="0"/>
      <w:marBottom w:val="0"/>
      <w:divBdr>
        <w:top w:val="none" w:sz="0" w:space="0" w:color="auto"/>
        <w:left w:val="none" w:sz="0" w:space="0" w:color="auto"/>
        <w:bottom w:val="none" w:sz="0" w:space="0" w:color="auto"/>
        <w:right w:val="none" w:sz="0" w:space="0" w:color="auto"/>
      </w:divBdr>
    </w:div>
    <w:div w:id="56052427">
      <w:bodyDiv w:val="1"/>
      <w:marLeft w:val="0"/>
      <w:marRight w:val="0"/>
      <w:marTop w:val="0"/>
      <w:marBottom w:val="0"/>
      <w:divBdr>
        <w:top w:val="none" w:sz="0" w:space="0" w:color="auto"/>
        <w:left w:val="none" w:sz="0" w:space="0" w:color="auto"/>
        <w:bottom w:val="none" w:sz="0" w:space="0" w:color="auto"/>
        <w:right w:val="none" w:sz="0" w:space="0" w:color="auto"/>
      </w:divBdr>
    </w:div>
    <w:div w:id="61568683">
      <w:bodyDiv w:val="1"/>
      <w:marLeft w:val="0"/>
      <w:marRight w:val="0"/>
      <w:marTop w:val="0"/>
      <w:marBottom w:val="0"/>
      <w:divBdr>
        <w:top w:val="none" w:sz="0" w:space="0" w:color="auto"/>
        <w:left w:val="none" w:sz="0" w:space="0" w:color="auto"/>
        <w:bottom w:val="none" w:sz="0" w:space="0" w:color="auto"/>
        <w:right w:val="none" w:sz="0" w:space="0" w:color="auto"/>
      </w:divBdr>
    </w:div>
    <w:div w:id="71708166">
      <w:bodyDiv w:val="1"/>
      <w:marLeft w:val="0"/>
      <w:marRight w:val="0"/>
      <w:marTop w:val="0"/>
      <w:marBottom w:val="0"/>
      <w:divBdr>
        <w:top w:val="none" w:sz="0" w:space="0" w:color="auto"/>
        <w:left w:val="none" w:sz="0" w:space="0" w:color="auto"/>
        <w:bottom w:val="none" w:sz="0" w:space="0" w:color="auto"/>
        <w:right w:val="none" w:sz="0" w:space="0" w:color="auto"/>
      </w:divBdr>
    </w:div>
    <w:div w:id="75791507">
      <w:bodyDiv w:val="1"/>
      <w:marLeft w:val="0"/>
      <w:marRight w:val="0"/>
      <w:marTop w:val="0"/>
      <w:marBottom w:val="0"/>
      <w:divBdr>
        <w:top w:val="none" w:sz="0" w:space="0" w:color="auto"/>
        <w:left w:val="none" w:sz="0" w:space="0" w:color="auto"/>
        <w:bottom w:val="none" w:sz="0" w:space="0" w:color="auto"/>
        <w:right w:val="none" w:sz="0" w:space="0" w:color="auto"/>
      </w:divBdr>
    </w:div>
    <w:div w:id="78065305">
      <w:bodyDiv w:val="1"/>
      <w:marLeft w:val="0"/>
      <w:marRight w:val="0"/>
      <w:marTop w:val="0"/>
      <w:marBottom w:val="0"/>
      <w:divBdr>
        <w:top w:val="none" w:sz="0" w:space="0" w:color="auto"/>
        <w:left w:val="none" w:sz="0" w:space="0" w:color="auto"/>
        <w:bottom w:val="none" w:sz="0" w:space="0" w:color="auto"/>
        <w:right w:val="none" w:sz="0" w:space="0" w:color="auto"/>
      </w:divBdr>
    </w:div>
    <w:div w:id="80028286">
      <w:bodyDiv w:val="1"/>
      <w:marLeft w:val="0"/>
      <w:marRight w:val="0"/>
      <w:marTop w:val="0"/>
      <w:marBottom w:val="0"/>
      <w:divBdr>
        <w:top w:val="none" w:sz="0" w:space="0" w:color="auto"/>
        <w:left w:val="none" w:sz="0" w:space="0" w:color="auto"/>
        <w:bottom w:val="none" w:sz="0" w:space="0" w:color="auto"/>
        <w:right w:val="none" w:sz="0" w:space="0" w:color="auto"/>
      </w:divBdr>
    </w:div>
    <w:div w:id="85809443">
      <w:bodyDiv w:val="1"/>
      <w:marLeft w:val="0"/>
      <w:marRight w:val="0"/>
      <w:marTop w:val="0"/>
      <w:marBottom w:val="0"/>
      <w:divBdr>
        <w:top w:val="none" w:sz="0" w:space="0" w:color="auto"/>
        <w:left w:val="none" w:sz="0" w:space="0" w:color="auto"/>
        <w:bottom w:val="none" w:sz="0" w:space="0" w:color="auto"/>
        <w:right w:val="none" w:sz="0" w:space="0" w:color="auto"/>
      </w:divBdr>
    </w:div>
    <w:div w:id="89087875">
      <w:bodyDiv w:val="1"/>
      <w:marLeft w:val="0"/>
      <w:marRight w:val="0"/>
      <w:marTop w:val="0"/>
      <w:marBottom w:val="0"/>
      <w:divBdr>
        <w:top w:val="none" w:sz="0" w:space="0" w:color="auto"/>
        <w:left w:val="none" w:sz="0" w:space="0" w:color="auto"/>
        <w:bottom w:val="none" w:sz="0" w:space="0" w:color="auto"/>
        <w:right w:val="none" w:sz="0" w:space="0" w:color="auto"/>
      </w:divBdr>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99960853">
      <w:bodyDiv w:val="1"/>
      <w:marLeft w:val="0"/>
      <w:marRight w:val="0"/>
      <w:marTop w:val="0"/>
      <w:marBottom w:val="0"/>
      <w:divBdr>
        <w:top w:val="none" w:sz="0" w:space="0" w:color="auto"/>
        <w:left w:val="none" w:sz="0" w:space="0" w:color="auto"/>
        <w:bottom w:val="none" w:sz="0" w:space="0" w:color="auto"/>
        <w:right w:val="none" w:sz="0" w:space="0" w:color="auto"/>
      </w:divBdr>
    </w:div>
    <w:div w:id="117646588">
      <w:bodyDiv w:val="1"/>
      <w:marLeft w:val="0"/>
      <w:marRight w:val="0"/>
      <w:marTop w:val="0"/>
      <w:marBottom w:val="0"/>
      <w:divBdr>
        <w:top w:val="none" w:sz="0" w:space="0" w:color="auto"/>
        <w:left w:val="none" w:sz="0" w:space="0" w:color="auto"/>
        <w:bottom w:val="none" w:sz="0" w:space="0" w:color="auto"/>
        <w:right w:val="none" w:sz="0" w:space="0" w:color="auto"/>
      </w:divBdr>
    </w:div>
    <w:div w:id="120270632">
      <w:bodyDiv w:val="1"/>
      <w:marLeft w:val="0"/>
      <w:marRight w:val="0"/>
      <w:marTop w:val="0"/>
      <w:marBottom w:val="0"/>
      <w:divBdr>
        <w:top w:val="none" w:sz="0" w:space="0" w:color="auto"/>
        <w:left w:val="none" w:sz="0" w:space="0" w:color="auto"/>
        <w:bottom w:val="none" w:sz="0" w:space="0" w:color="auto"/>
        <w:right w:val="none" w:sz="0" w:space="0" w:color="auto"/>
      </w:divBdr>
    </w:div>
    <w:div w:id="120612361">
      <w:bodyDiv w:val="1"/>
      <w:marLeft w:val="0"/>
      <w:marRight w:val="0"/>
      <w:marTop w:val="0"/>
      <w:marBottom w:val="0"/>
      <w:divBdr>
        <w:top w:val="none" w:sz="0" w:space="0" w:color="auto"/>
        <w:left w:val="none" w:sz="0" w:space="0" w:color="auto"/>
        <w:bottom w:val="none" w:sz="0" w:space="0" w:color="auto"/>
        <w:right w:val="none" w:sz="0" w:space="0" w:color="auto"/>
      </w:divBdr>
    </w:div>
    <w:div w:id="124394185">
      <w:bodyDiv w:val="1"/>
      <w:marLeft w:val="0"/>
      <w:marRight w:val="0"/>
      <w:marTop w:val="0"/>
      <w:marBottom w:val="0"/>
      <w:divBdr>
        <w:top w:val="none" w:sz="0" w:space="0" w:color="auto"/>
        <w:left w:val="none" w:sz="0" w:space="0" w:color="auto"/>
        <w:bottom w:val="none" w:sz="0" w:space="0" w:color="auto"/>
        <w:right w:val="none" w:sz="0" w:space="0" w:color="auto"/>
      </w:divBdr>
    </w:div>
    <w:div w:id="127357931">
      <w:bodyDiv w:val="1"/>
      <w:marLeft w:val="0"/>
      <w:marRight w:val="0"/>
      <w:marTop w:val="0"/>
      <w:marBottom w:val="0"/>
      <w:divBdr>
        <w:top w:val="none" w:sz="0" w:space="0" w:color="auto"/>
        <w:left w:val="none" w:sz="0" w:space="0" w:color="auto"/>
        <w:bottom w:val="none" w:sz="0" w:space="0" w:color="auto"/>
        <w:right w:val="none" w:sz="0" w:space="0" w:color="auto"/>
      </w:divBdr>
    </w:div>
    <w:div w:id="133718971">
      <w:bodyDiv w:val="1"/>
      <w:marLeft w:val="0"/>
      <w:marRight w:val="0"/>
      <w:marTop w:val="0"/>
      <w:marBottom w:val="0"/>
      <w:divBdr>
        <w:top w:val="none" w:sz="0" w:space="0" w:color="auto"/>
        <w:left w:val="none" w:sz="0" w:space="0" w:color="auto"/>
        <w:bottom w:val="none" w:sz="0" w:space="0" w:color="auto"/>
        <w:right w:val="none" w:sz="0" w:space="0" w:color="auto"/>
      </w:divBdr>
    </w:div>
    <w:div w:id="150220885">
      <w:bodyDiv w:val="1"/>
      <w:marLeft w:val="0"/>
      <w:marRight w:val="0"/>
      <w:marTop w:val="0"/>
      <w:marBottom w:val="0"/>
      <w:divBdr>
        <w:top w:val="none" w:sz="0" w:space="0" w:color="auto"/>
        <w:left w:val="none" w:sz="0" w:space="0" w:color="auto"/>
        <w:bottom w:val="none" w:sz="0" w:space="0" w:color="auto"/>
        <w:right w:val="none" w:sz="0" w:space="0" w:color="auto"/>
      </w:divBdr>
    </w:div>
    <w:div w:id="156576857">
      <w:bodyDiv w:val="1"/>
      <w:marLeft w:val="0"/>
      <w:marRight w:val="0"/>
      <w:marTop w:val="0"/>
      <w:marBottom w:val="0"/>
      <w:divBdr>
        <w:top w:val="none" w:sz="0" w:space="0" w:color="auto"/>
        <w:left w:val="none" w:sz="0" w:space="0" w:color="auto"/>
        <w:bottom w:val="none" w:sz="0" w:space="0" w:color="auto"/>
        <w:right w:val="none" w:sz="0" w:space="0" w:color="auto"/>
      </w:divBdr>
    </w:div>
    <w:div w:id="158160051">
      <w:bodyDiv w:val="1"/>
      <w:marLeft w:val="0"/>
      <w:marRight w:val="0"/>
      <w:marTop w:val="0"/>
      <w:marBottom w:val="0"/>
      <w:divBdr>
        <w:top w:val="none" w:sz="0" w:space="0" w:color="auto"/>
        <w:left w:val="none" w:sz="0" w:space="0" w:color="auto"/>
        <w:bottom w:val="none" w:sz="0" w:space="0" w:color="auto"/>
        <w:right w:val="none" w:sz="0" w:space="0" w:color="auto"/>
      </w:divBdr>
    </w:div>
    <w:div w:id="158885256">
      <w:bodyDiv w:val="1"/>
      <w:marLeft w:val="0"/>
      <w:marRight w:val="0"/>
      <w:marTop w:val="0"/>
      <w:marBottom w:val="0"/>
      <w:divBdr>
        <w:top w:val="none" w:sz="0" w:space="0" w:color="auto"/>
        <w:left w:val="none" w:sz="0" w:space="0" w:color="auto"/>
        <w:bottom w:val="none" w:sz="0" w:space="0" w:color="auto"/>
        <w:right w:val="none" w:sz="0" w:space="0" w:color="auto"/>
      </w:divBdr>
    </w:div>
    <w:div w:id="163517153">
      <w:bodyDiv w:val="1"/>
      <w:marLeft w:val="0"/>
      <w:marRight w:val="0"/>
      <w:marTop w:val="0"/>
      <w:marBottom w:val="0"/>
      <w:divBdr>
        <w:top w:val="none" w:sz="0" w:space="0" w:color="auto"/>
        <w:left w:val="none" w:sz="0" w:space="0" w:color="auto"/>
        <w:bottom w:val="none" w:sz="0" w:space="0" w:color="auto"/>
        <w:right w:val="none" w:sz="0" w:space="0" w:color="auto"/>
      </w:divBdr>
    </w:div>
    <w:div w:id="171843337">
      <w:bodyDiv w:val="1"/>
      <w:marLeft w:val="0"/>
      <w:marRight w:val="0"/>
      <w:marTop w:val="0"/>
      <w:marBottom w:val="0"/>
      <w:divBdr>
        <w:top w:val="none" w:sz="0" w:space="0" w:color="auto"/>
        <w:left w:val="none" w:sz="0" w:space="0" w:color="auto"/>
        <w:bottom w:val="none" w:sz="0" w:space="0" w:color="auto"/>
        <w:right w:val="none" w:sz="0" w:space="0" w:color="auto"/>
      </w:divBdr>
    </w:div>
    <w:div w:id="174930754">
      <w:bodyDiv w:val="1"/>
      <w:marLeft w:val="0"/>
      <w:marRight w:val="0"/>
      <w:marTop w:val="0"/>
      <w:marBottom w:val="0"/>
      <w:divBdr>
        <w:top w:val="none" w:sz="0" w:space="0" w:color="auto"/>
        <w:left w:val="none" w:sz="0" w:space="0" w:color="auto"/>
        <w:bottom w:val="none" w:sz="0" w:space="0" w:color="auto"/>
        <w:right w:val="none" w:sz="0" w:space="0" w:color="auto"/>
      </w:divBdr>
    </w:div>
    <w:div w:id="183255346">
      <w:bodyDiv w:val="1"/>
      <w:marLeft w:val="0"/>
      <w:marRight w:val="0"/>
      <w:marTop w:val="0"/>
      <w:marBottom w:val="0"/>
      <w:divBdr>
        <w:top w:val="none" w:sz="0" w:space="0" w:color="auto"/>
        <w:left w:val="none" w:sz="0" w:space="0" w:color="auto"/>
        <w:bottom w:val="none" w:sz="0" w:space="0" w:color="auto"/>
        <w:right w:val="none" w:sz="0" w:space="0" w:color="auto"/>
      </w:divBdr>
    </w:div>
    <w:div w:id="183448805">
      <w:bodyDiv w:val="1"/>
      <w:marLeft w:val="0"/>
      <w:marRight w:val="0"/>
      <w:marTop w:val="0"/>
      <w:marBottom w:val="0"/>
      <w:divBdr>
        <w:top w:val="none" w:sz="0" w:space="0" w:color="auto"/>
        <w:left w:val="none" w:sz="0" w:space="0" w:color="auto"/>
        <w:bottom w:val="none" w:sz="0" w:space="0" w:color="auto"/>
        <w:right w:val="none" w:sz="0" w:space="0" w:color="auto"/>
      </w:divBdr>
    </w:div>
    <w:div w:id="184057008">
      <w:bodyDiv w:val="1"/>
      <w:marLeft w:val="0"/>
      <w:marRight w:val="0"/>
      <w:marTop w:val="0"/>
      <w:marBottom w:val="0"/>
      <w:divBdr>
        <w:top w:val="none" w:sz="0" w:space="0" w:color="auto"/>
        <w:left w:val="none" w:sz="0" w:space="0" w:color="auto"/>
        <w:bottom w:val="none" w:sz="0" w:space="0" w:color="auto"/>
        <w:right w:val="none" w:sz="0" w:space="0" w:color="auto"/>
      </w:divBdr>
      <w:divsChild>
        <w:div w:id="245307805">
          <w:marLeft w:val="0"/>
          <w:marRight w:val="0"/>
          <w:marTop w:val="0"/>
          <w:marBottom w:val="0"/>
          <w:divBdr>
            <w:top w:val="none" w:sz="0" w:space="0" w:color="auto"/>
            <w:left w:val="none" w:sz="0" w:space="0" w:color="auto"/>
            <w:bottom w:val="none" w:sz="0" w:space="0" w:color="auto"/>
            <w:right w:val="none" w:sz="0" w:space="0" w:color="auto"/>
          </w:divBdr>
          <w:divsChild>
            <w:div w:id="1257590516">
              <w:marLeft w:val="0"/>
              <w:marRight w:val="0"/>
              <w:marTop w:val="0"/>
              <w:marBottom w:val="0"/>
              <w:divBdr>
                <w:top w:val="none" w:sz="0" w:space="0" w:color="auto"/>
                <w:left w:val="none" w:sz="0" w:space="0" w:color="auto"/>
                <w:bottom w:val="none" w:sz="0" w:space="0" w:color="auto"/>
                <w:right w:val="none" w:sz="0" w:space="0" w:color="auto"/>
              </w:divBdr>
            </w:div>
          </w:divsChild>
        </w:div>
        <w:div w:id="345639971">
          <w:marLeft w:val="0"/>
          <w:marRight w:val="0"/>
          <w:marTop w:val="0"/>
          <w:marBottom w:val="0"/>
          <w:divBdr>
            <w:top w:val="none" w:sz="0" w:space="0" w:color="auto"/>
            <w:left w:val="none" w:sz="0" w:space="0" w:color="auto"/>
            <w:bottom w:val="none" w:sz="0" w:space="0" w:color="auto"/>
            <w:right w:val="none" w:sz="0" w:space="0" w:color="auto"/>
          </w:divBdr>
          <w:divsChild>
            <w:div w:id="708921540">
              <w:marLeft w:val="0"/>
              <w:marRight w:val="0"/>
              <w:marTop w:val="0"/>
              <w:marBottom w:val="0"/>
              <w:divBdr>
                <w:top w:val="none" w:sz="0" w:space="0" w:color="auto"/>
                <w:left w:val="none" w:sz="0" w:space="0" w:color="auto"/>
                <w:bottom w:val="none" w:sz="0" w:space="0" w:color="auto"/>
                <w:right w:val="none" w:sz="0" w:space="0" w:color="auto"/>
              </w:divBdr>
            </w:div>
          </w:divsChild>
        </w:div>
        <w:div w:id="514224234">
          <w:marLeft w:val="0"/>
          <w:marRight w:val="0"/>
          <w:marTop w:val="0"/>
          <w:marBottom w:val="0"/>
          <w:divBdr>
            <w:top w:val="none" w:sz="0" w:space="0" w:color="auto"/>
            <w:left w:val="none" w:sz="0" w:space="0" w:color="auto"/>
            <w:bottom w:val="none" w:sz="0" w:space="0" w:color="auto"/>
            <w:right w:val="none" w:sz="0" w:space="0" w:color="auto"/>
          </w:divBdr>
          <w:divsChild>
            <w:div w:id="676232021">
              <w:marLeft w:val="0"/>
              <w:marRight w:val="0"/>
              <w:marTop w:val="0"/>
              <w:marBottom w:val="0"/>
              <w:divBdr>
                <w:top w:val="none" w:sz="0" w:space="0" w:color="auto"/>
                <w:left w:val="none" w:sz="0" w:space="0" w:color="auto"/>
                <w:bottom w:val="none" w:sz="0" w:space="0" w:color="auto"/>
                <w:right w:val="none" w:sz="0" w:space="0" w:color="auto"/>
              </w:divBdr>
            </w:div>
          </w:divsChild>
        </w:div>
        <w:div w:id="1579753508">
          <w:marLeft w:val="0"/>
          <w:marRight w:val="0"/>
          <w:marTop w:val="0"/>
          <w:marBottom w:val="0"/>
          <w:divBdr>
            <w:top w:val="none" w:sz="0" w:space="0" w:color="auto"/>
            <w:left w:val="none" w:sz="0" w:space="0" w:color="auto"/>
            <w:bottom w:val="none" w:sz="0" w:space="0" w:color="auto"/>
            <w:right w:val="none" w:sz="0" w:space="0" w:color="auto"/>
          </w:divBdr>
          <w:divsChild>
            <w:div w:id="635187689">
              <w:marLeft w:val="0"/>
              <w:marRight w:val="0"/>
              <w:marTop w:val="0"/>
              <w:marBottom w:val="0"/>
              <w:divBdr>
                <w:top w:val="none" w:sz="0" w:space="0" w:color="auto"/>
                <w:left w:val="none" w:sz="0" w:space="0" w:color="auto"/>
                <w:bottom w:val="none" w:sz="0" w:space="0" w:color="auto"/>
                <w:right w:val="none" w:sz="0" w:space="0" w:color="auto"/>
              </w:divBdr>
            </w:div>
          </w:divsChild>
        </w:div>
        <w:div w:id="1703632873">
          <w:marLeft w:val="0"/>
          <w:marRight w:val="0"/>
          <w:marTop w:val="0"/>
          <w:marBottom w:val="0"/>
          <w:divBdr>
            <w:top w:val="none" w:sz="0" w:space="0" w:color="auto"/>
            <w:left w:val="none" w:sz="0" w:space="0" w:color="auto"/>
            <w:bottom w:val="none" w:sz="0" w:space="0" w:color="auto"/>
            <w:right w:val="none" w:sz="0" w:space="0" w:color="auto"/>
          </w:divBdr>
          <w:divsChild>
            <w:div w:id="1209685704">
              <w:marLeft w:val="0"/>
              <w:marRight w:val="0"/>
              <w:marTop w:val="0"/>
              <w:marBottom w:val="0"/>
              <w:divBdr>
                <w:top w:val="none" w:sz="0" w:space="0" w:color="auto"/>
                <w:left w:val="none" w:sz="0" w:space="0" w:color="auto"/>
                <w:bottom w:val="none" w:sz="0" w:space="0" w:color="auto"/>
                <w:right w:val="none" w:sz="0" w:space="0" w:color="auto"/>
              </w:divBdr>
            </w:div>
          </w:divsChild>
        </w:div>
        <w:div w:id="2032417994">
          <w:marLeft w:val="0"/>
          <w:marRight w:val="0"/>
          <w:marTop w:val="0"/>
          <w:marBottom w:val="0"/>
          <w:divBdr>
            <w:top w:val="none" w:sz="0" w:space="0" w:color="auto"/>
            <w:left w:val="none" w:sz="0" w:space="0" w:color="auto"/>
            <w:bottom w:val="none" w:sz="0" w:space="0" w:color="auto"/>
            <w:right w:val="none" w:sz="0" w:space="0" w:color="auto"/>
          </w:divBdr>
          <w:divsChild>
            <w:div w:id="68158511">
              <w:marLeft w:val="0"/>
              <w:marRight w:val="0"/>
              <w:marTop w:val="0"/>
              <w:marBottom w:val="0"/>
              <w:divBdr>
                <w:top w:val="none" w:sz="0" w:space="0" w:color="auto"/>
                <w:left w:val="none" w:sz="0" w:space="0" w:color="auto"/>
                <w:bottom w:val="none" w:sz="0" w:space="0" w:color="auto"/>
                <w:right w:val="none" w:sz="0" w:space="0" w:color="auto"/>
              </w:divBdr>
            </w:div>
          </w:divsChild>
        </w:div>
        <w:div w:id="2044598968">
          <w:marLeft w:val="0"/>
          <w:marRight w:val="0"/>
          <w:marTop w:val="0"/>
          <w:marBottom w:val="0"/>
          <w:divBdr>
            <w:top w:val="none" w:sz="0" w:space="0" w:color="auto"/>
            <w:left w:val="none" w:sz="0" w:space="0" w:color="auto"/>
            <w:bottom w:val="none" w:sz="0" w:space="0" w:color="auto"/>
            <w:right w:val="none" w:sz="0" w:space="0" w:color="auto"/>
          </w:divBdr>
          <w:divsChild>
            <w:div w:id="929005473">
              <w:marLeft w:val="0"/>
              <w:marRight w:val="0"/>
              <w:marTop w:val="0"/>
              <w:marBottom w:val="0"/>
              <w:divBdr>
                <w:top w:val="none" w:sz="0" w:space="0" w:color="auto"/>
                <w:left w:val="none" w:sz="0" w:space="0" w:color="auto"/>
                <w:bottom w:val="none" w:sz="0" w:space="0" w:color="auto"/>
                <w:right w:val="none" w:sz="0" w:space="0" w:color="auto"/>
              </w:divBdr>
            </w:div>
          </w:divsChild>
        </w:div>
        <w:div w:id="2111505227">
          <w:marLeft w:val="0"/>
          <w:marRight w:val="0"/>
          <w:marTop w:val="0"/>
          <w:marBottom w:val="0"/>
          <w:divBdr>
            <w:top w:val="none" w:sz="0" w:space="0" w:color="auto"/>
            <w:left w:val="none" w:sz="0" w:space="0" w:color="auto"/>
            <w:bottom w:val="none" w:sz="0" w:space="0" w:color="auto"/>
            <w:right w:val="none" w:sz="0" w:space="0" w:color="auto"/>
          </w:divBdr>
          <w:divsChild>
            <w:div w:id="592379">
              <w:marLeft w:val="0"/>
              <w:marRight w:val="0"/>
              <w:marTop w:val="0"/>
              <w:marBottom w:val="0"/>
              <w:divBdr>
                <w:top w:val="none" w:sz="0" w:space="0" w:color="auto"/>
                <w:left w:val="none" w:sz="0" w:space="0" w:color="auto"/>
                <w:bottom w:val="none" w:sz="0" w:space="0" w:color="auto"/>
                <w:right w:val="none" w:sz="0" w:space="0" w:color="auto"/>
              </w:divBdr>
              <w:divsChild>
                <w:div w:id="1365864299">
                  <w:marLeft w:val="0"/>
                  <w:marRight w:val="0"/>
                  <w:marTop w:val="0"/>
                  <w:marBottom w:val="0"/>
                  <w:divBdr>
                    <w:top w:val="none" w:sz="0" w:space="0" w:color="auto"/>
                    <w:left w:val="none" w:sz="0" w:space="0" w:color="auto"/>
                    <w:bottom w:val="none" w:sz="0" w:space="0" w:color="auto"/>
                    <w:right w:val="none" w:sz="0" w:space="0" w:color="auto"/>
                  </w:divBdr>
                </w:div>
              </w:divsChild>
            </w:div>
            <w:div w:id="28381644">
              <w:marLeft w:val="0"/>
              <w:marRight w:val="0"/>
              <w:marTop w:val="0"/>
              <w:marBottom w:val="0"/>
              <w:divBdr>
                <w:top w:val="none" w:sz="0" w:space="0" w:color="auto"/>
                <w:left w:val="none" w:sz="0" w:space="0" w:color="auto"/>
                <w:bottom w:val="none" w:sz="0" w:space="0" w:color="auto"/>
                <w:right w:val="none" w:sz="0" w:space="0" w:color="auto"/>
              </w:divBdr>
              <w:divsChild>
                <w:div w:id="324822250">
                  <w:marLeft w:val="0"/>
                  <w:marRight w:val="0"/>
                  <w:marTop w:val="0"/>
                  <w:marBottom w:val="0"/>
                  <w:divBdr>
                    <w:top w:val="none" w:sz="0" w:space="0" w:color="auto"/>
                    <w:left w:val="none" w:sz="0" w:space="0" w:color="auto"/>
                    <w:bottom w:val="none" w:sz="0" w:space="0" w:color="auto"/>
                    <w:right w:val="none" w:sz="0" w:space="0" w:color="auto"/>
                  </w:divBdr>
                </w:div>
              </w:divsChild>
            </w:div>
            <w:div w:id="167058994">
              <w:marLeft w:val="0"/>
              <w:marRight w:val="0"/>
              <w:marTop w:val="0"/>
              <w:marBottom w:val="0"/>
              <w:divBdr>
                <w:top w:val="none" w:sz="0" w:space="0" w:color="auto"/>
                <w:left w:val="none" w:sz="0" w:space="0" w:color="auto"/>
                <w:bottom w:val="none" w:sz="0" w:space="0" w:color="auto"/>
                <w:right w:val="none" w:sz="0" w:space="0" w:color="auto"/>
              </w:divBdr>
            </w:div>
            <w:div w:id="1623804319">
              <w:marLeft w:val="0"/>
              <w:marRight w:val="0"/>
              <w:marTop w:val="0"/>
              <w:marBottom w:val="0"/>
              <w:divBdr>
                <w:top w:val="none" w:sz="0" w:space="0" w:color="auto"/>
                <w:left w:val="none" w:sz="0" w:space="0" w:color="auto"/>
                <w:bottom w:val="none" w:sz="0" w:space="0" w:color="auto"/>
                <w:right w:val="none" w:sz="0" w:space="0" w:color="auto"/>
              </w:divBdr>
              <w:divsChild>
                <w:div w:id="1761098975">
                  <w:marLeft w:val="0"/>
                  <w:marRight w:val="0"/>
                  <w:marTop w:val="0"/>
                  <w:marBottom w:val="0"/>
                  <w:divBdr>
                    <w:top w:val="none" w:sz="0" w:space="0" w:color="auto"/>
                    <w:left w:val="none" w:sz="0" w:space="0" w:color="auto"/>
                    <w:bottom w:val="none" w:sz="0" w:space="0" w:color="auto"/>
                    <w:right w:val="none" w:sz="0" w:space="0" w:color="auto"/>
                  </w:divBdr>
                </w:div>
              </w:divsChild>
            </w:div>
            <w:div w:id="1819225879">
              <w:marLeft w:val="0"/>
              <w:marRight w:val="0"/>
              <w:marTop w:val="0"/>
              <w:marBottom w:val="0"/>
              <w:divBdr>
                <w:top w:val="none" w:sz="0" w:space="0" w:color="auto"/>
                <w:left w:val="none" w:sz="0" w:space="0" w:color="auto"/>
                <w:bottom w:val="none" w:sz="0" w:space="0" w:color="auto"/>
                <w:right w:val="none" w:sz="0" w:space="0" w:color="auto"/>
              </w:divBdr>
              <w:divsChild>
                <w:div w:id="165288814">
                  <w:marLeft w:val="0"/>
                  <w:marRight w:val="0"/>
                  <w:marTop w:val="0"/>
                  <w:marBottom w:val="0"/>
                  <w:divBdr>
                    <w:top w:val="none" w:sz="0" w:space="0" w:color="auto"/>
                    <w:left w:val="none" w:sz="0" w:space="0" w:color="auto"/>
                    <w:bottom w:val="none" w:sz="0" w:space="0" w:color="auto"/>
                    <w:right w:val="none" w:sz="0" w:space="0" w:color="auto"/>
                  </w:divBdr>
                </w:div>
              </w:divsChild>
            </w:div>
            <w:div w:id="1880773848">
              <w:marLeft w:val="0"/>
              <w:marRight w:val="0"/>
              <w:marTop w:val="0"/>
              <w:marBottom w:val="0"/>
              <w:divBdr>
                <w:top w:val="none" w:sz="0" w:space="0" w:color="auto"/>
                <w:left w:val="none" w:sz="0" w:space="0" w:color="auto"/>
                <w:bottom w:val="none" w:sz="0" w:space="0" w:color="auto"/>
                <w:right w:val="none" w:sz="0" w:space="0" w:color="auto"/>
              </w:divBdr>
              <w:divsChild>
                <w:div w:id="282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91998">
      <w:bodyDiv w:val="1"/>
      <w:marLeft w:val="0"/>
      <w:marRight w:val="0"/>
      <w:marTop w:val="0"/>
      <w:marBottom w:val="0"/>
      <w:divBdr>
        <w:top w:val="none" w:sz="0" w:space="0" w:color="auto"/>
        <w:left w:val="none" w:sz="0" w:space="0" w:color="auto"/>
        <w:bottom w:val="none" w:sz="0" w:space="0" w:color="auto"/>
        <w:right w:val="none" w:sz="0" w:space="0" w:color="auto"/>
      </w:divBdr>
    </w:div>
    <w:div w:id="203639533">
      <w:bodyDiv w:val="1"/>
      <w:marLeft w:val="0"/>
      <w:marRight w:val="0"/>
      <w:marTop w:val="0"/>
      <w:marBottom w:val="0"/>
      <w:divBdr>
        <w:top w:val="none" w:sz="0" w:space="0" w:color="auto"/>
        <w:left w:val="none" w:sz="0" w:space="0" w:color="auto"/>
        <w:bottom w:val="none" w:sz="0" w:space="0" w:color="auto"/>
        <w:right w:val="none" w:sz="0" w:space="0" w:color="auto"/>
      </w:divBdr>
    </w:div>
    <w:div w:id="204829336">
      <w:bodyDiv w:val="1"/>
      <w:marLeft w:val="0"/>
      <w:marRight w:val="0"/>
      <w:marTop w:val="0"/>
      <w:marBottom w:val="0"/>
      <w:divBdr>
        <w:top w:val="none" w:sz="0" w:space="0" w:color="auto"/>
        <w:left w:val="none" w:sz="0" w:space="0" w:color="auto"/>
        <w:bottom w:val="none" w:sz="0" w:space="0" w:color="auto"/>
        <w:right w:val="none" w:sz="0" w:space="0" w:color="auto"/>
      </w:divBdr>
    </w:div>
    <w:div w:id="206992197">
      <w:bodyDiv w:val="1"/>
      <w:marLeft w:val="0"/>
      <w:marRight w:val="0"/>
      <w:marTop w:val="0"/>
      <w:marBottom w:val="0"/>
      <w:divBdr>
        <w:top w:val="none" w:sz="0" w:space="0" w:color="auto"/>
        <w:left w:val="none" w:sz="0" w:space="0" w:color="auto"/>
        <w:bottom w:val="none" w:sz="0" w:space="0" w:color="auto"/>
        <w:right w:val="none" w:sz="0" w:space="0" w:color="auto"/>
      </w:divBdr>
    </w:div>
    <w:div w:id="233203124">
      <w:bodyDiv w:val="1"/>
      <w:marLeft w:val="0"/>
      <w:marRight w:val="0"/>
      <w:marTop w:val="0"/>
      <w:marBottom w:val="0"/>
      <w:divBdr>
        <w:top w:val="none" w:sz="0" w:space="0" w:color="auto"/>
        <w:left w:val="none" w:sz="0" w:space="0" w:color="auto"/>
        <w:bottom w:val="none" w:sz="0" w:space="0" w:color="auto"/>
        <w:right w:val="none" w:sz="0" w:space="0" w:color="auto"/>
      </w:divBdr>
    </w:div>
    <w:div w:id="238642183">
      <w:bodyDiv w:val="1"/>
      <w:marLeft w:val="0"/>
      <w:marRight w:val="0"/>
      <w:marTop w:val="0"/>
      <w:marBottom w:val="0"/>
      <w:divBdr>
        <w:top w:val="none" w:sz="0" w:space="0" w:color="auto"/>
        <w:left w:val="none" w:sz="0" w:space="0" w:color="auto"/>
        <w:bottom w:val="none" w:sz="0" w:space="0" w:color="auto"/>
        <w:right w:val="none" w:sz="0" w:space="0" w:color="auto"/>
      </w:divBdr>
    </w:div>
    <w:div w:id="241258668">
      <w:bodyDiv w:val="1"/>
      <w:marLeft w:val="0"/>
      <w:marRight w:val="0"/>
      <w:marTop w:val="0"/>
      <w:marBottom w:val="0"/>
      <w:divBdr>
        <w:top w:val="none" w:sz="0" w:space="0" w:color="auto"/>
        <w:left w:val="none" w:sz="0" w:space="0" w:color="auto"/>
        <w:bottom w:val="none" w:sz="0" w:space="0" w:color="auto"/>
        <w:right w:val="none" w:sz="0" w:space="0" w:color="auto"/>
      </w:divBdr>
    </w:div>
    <w:div w:id="255986766">
      <w:bodyDiv w:val="1"/>
      <w:marLeft w:val="0"/>
      <w:marRight w:val="0"/>
      <w:marTop w:val="0"/>
      <w:marBottom w:val="0"/>
      <w:divBdr>
        <w:top w:val="none" w:sz="0" w:space="0" w:color="auto"/>
        <w:left w:val="none" w:sz="0" w:space="0" w:color="auto"/>
        <w:bottom w:val="none" w:sz="0" w:space="0" w:color="auto"/>
        <w:right w:val="none" w:sz="0" w:space="0" w:color="auto"/>
      </w:divBdr>
    </w:div>
    <w:div w:id="256325560">
      <w:bodyDiv w:val="1"/>
      <w:marLeft w:val="0"/>
      <w:marRight w:val="0"/>
      <w:marTop w:val="0"/>
      <w:marBottom w:val="0"/>
      <w:divBdr>
        <w:top w:val="none" w:sz="0" w:space="0" w:color="auto"/>
        <w:left w:val="none" w:sz="0" w:space="0" w:color="auto"/>
        <w:bottom w:val="none" w:sz="0" w:space="0" w:color="auto"/>
        <w:right w:val="none" w:sz="0" w:space="0" w:color="auto"/>
      </w:divBdr>
    </w:div>
    <w:div w:id="261840740">
      <w:bodyDiv w:val="1"/>
      <w:marLeft w:val="0"/>
      <w:marRight w:val="0"/>
      <w:marTop w:val="0"/>
      <w:marBottom w:val="0"/>
      <w:divBdr>
        <w:top w:val="none" w:sz="0" w:space="0" w:color="auto"/>
        <w:left w:val="none" w:sz="0" w:space="0" w:color="auto"/>
        <w:bottom w:val="none" w:sz="0" w:space="0" w:color="auto"/>
        <w:right w:val="none" w:sz="0" w:space="0" w:color="auto"/>
      </w:divBdr>
    </w:div>
    <w:div w:id="279387235">
      <w:bodyDiv w:val="1"/>
      <w:marLeft w:val="0"/>
      <w:marRight w:val="0"/>
      <w:marTop w:val="0"/>
      <w:marBottom w:val="0"/>
      <w:divBdr>
        <w:top w:val="none" w:sz="0" w:space="0" w:color="auto"/>
        <w:left w:val="none" w:sz="0" w:space="0" w:color="auto"/>
        <w:bottom w:val="none" w:sz="0" w:space="0" w:color="auto"/>
        <w:right w:val="none" w:sz="0" w:space="0" w:color="auto"/>
      </w:divBdr>
    </w:div>
    <w:div w:id="287978817">
      <w:bodyDiv w:val="1"/>
      <w:marLeft w:val="0"/>
      <w:marRight w:val="0"/>
      <w:marTop w:val="0"/>
      <w:marBottom w:val="0"/>
      <w:divBdr>
        <w:top w:val="none" w:sz="0" w:space="0" w:color="auto"/>
        <w:left w:val="none" w:sz="0" w:space="0" w:color="auto"/>
        <w:bottom w:val="none" w:sz="0" w:space="0" w:color="auto"/>
        <w:right w:val="none" w:sz="0" w:space="0" w:color="auto"/>
      </w:divBdr>
    </w:div>
    <w:div w:id="288629627">
      <w:bodyDiv w:val="1"/>
      <w:marLeft w:val="0"/>
      <w:marRight w:val="0"/>
      <w:marTop w:val="0"/>
      <w:marBottom w:val="0"/>
      <w:divBdr>
        <w:top w:val="none" w:sz="0" w:space="0" w:color="auto"/>
        <w:left w:val="none" w:sz="0" w:space="0" w:color="auto"/>
        <w:bottom w:val="none" w:sz="0" w:space="0" w:color="auto"/>
        <w:right w:val="none" w:sz="0" w:space="0" w:color="auto"/>
      </w:divBdr>
    </w:div>
    <w:div w:id="290133850">
      <w:bodyDiv w:val="1"/>
      <w:marLeft w:val="0"/>
      <w:marRight w:val="0"/>
      <w:marTop w:val="0"/>
      <w:marBottom w:val="0"/>
      <w:divBdr>
        <w:top w:val="none" w:sz="0" w:space="0" w:color="auto"/>
        <w:left w:val="none" w:sz="0" w:space="0" w:color="auto"/>
        <w:bottom w:val="none" w:sz="0" w:space="0" w:color="auto"/>
        <w:right w:val="none" w:sz="0" w:space="0" w:color="auto"/>
      </w:divBdr>
    </w:div>
    <w:div w:id="290407284">
      <w:bodyDiv w:val="1"/>
      <w:marLeft w:val="0"/>
      <w:marRight w:val="0"/>
      <w:marTop w:val="0"/>
      <w:marBottom w:val="0"/>
      <w:divBdr>
        <w:top w:val="none" w:sz="0" w:space="0" w:color="auto"/>
        <w:left w:val="none" w:sz="0" w:space="0" w:color="auto"/>
        <w:bottom w:val="none" w:sz="0" w:space="0" w:color="auto"/>
        <w:right w:val="none" w:sz="0" w:space="0" w:color="auto"/>
      </w:divBdr>
    </w:div>
    <w:div w:id="292636183">
      <w:bodyDiv w:val="1"/>
      <w:marLeft w:val="0"/>
      <w:marRight w:val="0"/>
      <w:marTop w:val="0"/>
      <w:marBottom w:val="0"/>
      <w:divBdr>
        <w:top w:val="none" w:sz="0" w:space="0" w:color="auto"/>
        <w:left w:val="none" w:sz="0" w:space="0" w:color="auto"/>
        <w:bottom w:val="none" w:sz="0" w:space="0" w:color="auto"/>
        <w:right w:val="none" w:sz="0" w:space="0" w:color="auto"/>
      </w:divBdr>
    </w:div>
    <w:div w:id="306201396">
      <w:bodyDiv w:val="1"/>
      <w:marLeft w:val="0"/>
      <w:marRight w:val="0"/>
      <w:marTop w:val="0"/>
      <w:marBottom w:val="0"/>
      <w:divBdr>
        <w:top w:val="none" w:sz="0" w:space="0" w:color="auto"/>
        <w:left w:val="none" w:sz="0" w:space="0" w:color="auto"/>
        <w:bottom w:val="none" w:sz="0" w:space="0" w:color="auto"/>
        <w:right w:val="none" w:sz="0" w:space="0" w:color="auto"/>
      </w:divBdr>
    </w:div>
    <w:div w:id="306201723">
      <w:bodyDiv w:val="1"/>
      <w:marLeft w:val="0"/>
      <w:marRight w:val="0"/>
      <w:marTop w:val="0"/>
      <w:marBottom w:val="0"/>
      <w:divBdr>
        <w:top w:val="none" w:sz="0" w:space="0" w:color="auto"/>
        <w:left w:val="none" w:sz="0" w:space="0" w:color="auto"/>
        <w:bottom w:val="none" w:sz="0" w:space="0" w:color="auto"/>
        <w:right w:val="none" w:sz="0" w:space="0" w:color="auto"/>
      </w:divBdr>
    </w:div>
    <w:div w:id="308022615">
      <w:bodyDiv w:val="1"/>
      <w:marLeft w:val="0"/>
      <w:marRight w:val="0"/>
      <w:marTop w:val="0"/>
      <w:marBottom w:val="0"/>
      <w:divBdr>
        <w:top w:val="none" w:sz="0" w:space="0" w:color="auto"/>
        <w:left w:val="none" w:sz="0" w:space="0" w:color="auto"/>
        <w:bottom w:val="none" w:sz="0" w:space="0" w:color="auto"/>
        <w:right w:val="none" w:sz="0" w:space="0" w:color="auto"/>
      </w:divBdr>
    </w:div>
    <w:div w:id="312569135">
      <w:bodyDiv w:val="1"/>
      <w:marLeft w:val="0"/>
      <w:marRight w:val="0"/>
      <w:marTop w:val="0"/>
      <w:marBottom w:val="0"/>
      <w:divBdr>
        <w:top w:val="none" w:sz="0" w:space="0" w:color="auto"/>
        <w:left w:val="none" w:sz="0" w:space="0" w:color="auto"/>
        <w:bottom w:val="none" w:sz="0" w:space="0" w:color="auto"/>
        <w:right w:val="none" w:sz="0" w:space="0" w:color="auto"/>
      </w:divBdr>
    </w:div>
    <w:div w:id="326255500">
      <w:bodyDiv w:val="1"/>
      <w:marLeft w:val="0"/>
      <w:marRight w:val="0"/>
      <w:marTop w:val="0"/>
      <w:marBottom w:val="0"/>
      <w:divBdr>
        <w:top w:val="none" w:sz="0" w:space="0" w:color="auto"/>
        <w:left w:val="none" w:sz="0" w:space="0" w:color="auto"/>
        <w:bottom w:val="none" w:sz="0" w:space="0" w:color="auto"/>
        <w:right w:val="none" w:sz="0" w:space="0" w:color="auto"/>
      </w:divBdr>
    </w:div>
    <w:div w:id="326901284">
      <w:bodyDiv w:val="1"/>
      <w:marLeft w:val="0"/>
      <w:marRight w:val="0"/>
      <w:marTop w:val="0"/>
      <w:marBottom w:val="0"/>
      <w:divBdr>
        <w:top w:val="none" w:sz="0" w:space="0" w:color="auto"/>
        <w:left w:val="none" w:sz="0" w:space="0" w:color="auto"/>
        <w:bottom w:val="none" w:sz="0" w:space="0" w:color="auto"/>
        <w:right w:val="none" w:sz="0" w:space="0" w:color="auto"/>
      </w:divBdr>
    </w:div>
    <w:div w:id="330914810">
      <w:bodyDiv w:val="1"/>
      <w:marLeft w:val="0"/>
      <w:marRight w:val="0"/>
      <w:marTop w:val="0"/>
      <w:marBottom w:val="0"/>
      <w:divBdr>
        <w:top w:val="none" w:sz="0" w:space="0" w:color="auto"/>
        <w:left w:val="none" w:sz="0" w:space="0" w:color="auto"/>
        <w:bottom w:val="none" w:sz="0" w:space="0" w:color="auto"/>
        <w:right w:val="none" w:sz="0" w:space="0" w:color="auto"/>
      </w:divBdr>
      <w:divsChild>
        <w:div w:id="701125792">
          <w:marLeft w:val="0"/>
          <w:marRight w:val="0"/>
          <w:marTop w:val="240"/>
          <w:marBottom w:val="0"/>
          <w:divBdr>
            <w:top w:val="none" w:sz="0" w:space="0" w:color="auto"/>
            <w:left w:val="none" w:sz="0" w:space="0" w:color="auto"/>
            <w:bottom w:val="none" w:sz="0" w:space="0" w:color="auto"/>
            <w:right w:val="none" w:sz="0" w:space="0" w:color="auto"/>
          </w:divBdr>
        </w:div>
        <w:div w:id="824320643">
          <w:marLeft w:val="0"/>
          <w:marRight w:val="0"/>
          <w:marTop w:val="240"/>
          <w:marBottom w:val="0"/>
          <w:divBdr>
            <w:top w:val="none" w:sz="0" w:space="0" w:color="auto"/>
            <w:left w:val="none" w:sz="0" w:space="0" w:color="auto"/>
            <w:bottom w:val="none" w:sz="0" w:space="0" w:color="auto"/>
            <w:right w:val="none" w:sz="0" w:space="0" w:color="auto"/>
          </w:divBdr>
        </w:div>
      </w:divsChild>
    </w:div>
    <w:div w:id="358704271">
      <w:bodyDiv w:val="1"/>
      <w:marLeft w:val="0"/>
      <w:marRight w:val="0"/>
      <w:marTop w:val="0"/>
      <w:marBottom w:val="0"/>
      <w:divBdr>
        <w:top w:val="none" w:sz="0" w:space="0" w:color="auto"/>
        <w:left w:val="none" w:sz="0" w:space="0" w:color="auto"/>
        <w:bottom w:val="none" w:sz="0" w:space="0" w:color="auto"/>
        <w:right w:val="none" w:sz="0" w:space="0" w:color="auto"/>
      </w:divBdr>
      <w:divsChild>
        <w:div w:id="1613239943">
          <w:marLeft w:val="0"/>
          <w:marRight w:val="0"/>
          <w:marTop w:val="0"/>
          <w:marBottom w:val="0"/>
          <w:divBdr>
            <w:top w:val="none" w:sz="0" w:space="0" w:color="auto"/>
            <w:left w:val="none" w:sz="0" w:space="0" w:color="auto"/>
            <w:bottom w:val="none" w:sz="0" w:space="0" w:color="auto"/>
            <w:right w:val="none" w:sz="0" w:space="0" w:color="auto"/>
          </w:divBdr>
        </w:div>
      </w:divsChild>
    </w:div>
    <w:div w:id="359862559">
      <w:bodyDiv w:val="1"/>
      <w:marLeft w:val="0"/>
      <w:marRight w:val="0"/>
      <w:marTop w:val="0"/>
      <w:marBottom w:val="0"/>
      <w:divBdr>
        <w:top w:val="none" w:sz="0" w:space="0" w:color="auto"/>
        <w:left w:val="none" w:sz="0" w:space="0" w:color="auto"/>
        <w:bottom w:val="none" w:sz="0" w:space="0" w:color="auto"/>
        <w:right w:val="none" w:sz="0" w:space="0" w:color="auto"/>
      </w:divBdr>
    </w:div>
    <w:div w:id="367410010">
      <w:bodyDiv w:val="1"/>
      <w:marLeft w:val="0"/>
      <w:marRight w:val="0"/>
      <w:marTop w:val="0"/>
      <w:marBottom w:val="0"/>
      <w:divBdr>
        <w:top w:val="none" w:sz="0" w:space="0" w:color="auto"/>
        <w:left w:val="none" w:sz="0" w:space="0" w:color="auto"/>
        <w:bottom w:val="none" w:sz="0" w:space="0" w:color="auto"/>
        <w:right w:val="none" w:sz="0" w:space="0" w:color="auto"/>
      </w:divBdr>
    </w:div>
    <w:div w:id="367679654">
      <w:bodyDiv w:val="1"/>
      <w:marLeft w:val="0"/>
      <w:marRight w:val="0"/>
      <w:marTop w:val="0"/>
      <w:marBottom w:val="0"/>
      <w:divBdr>
        <w:top w:val="none" w:sz="0" w:space="0" w:color="auto"/>
        <w:left w:val="none" w:sz="0" w:space="0" w:color="auto"/>
        <w:bottom w:val="none" w:sz="0" w:space="0" w:color="auto"/>
        <w:right w:val="none" w:sz="0" w:space="0" w:color="auto"/>
      </w:divBdr>
    </w:div>
    <w:div w:id="371346927">
      <w:bodyDiv w:val="1"/>
      <w:marLeft w:val="0"/>
      <w:marRight w:val="0"/>
      <w:marTop w:val="0"/>
      <w:marBottom w:val="0"/>
      <w:divBdr>
        <w:top w:val="none" w:sz="0" w:space="0" w:color="auto"/>
        <w:left w:val="none" w:sz="0" w:space="0" w:color="auto"/>
        <w:bottom w:val="none" w:sz="0" w:space="0" w:color="auto"/>
        <w:right w:val="none" w:sz="0" w:space="0" w:color="auto"/>
      </w:divBdr>
    </w:div>
    <w:div w:id="375400189">
      <w:bodyDiv w:val="1"/>
      <w:marLeft w:val="0"/>
      <w:marRight w:val="0"/>
      <w:marTop w:val="0"/>
      <w:marBottom w:val="0"/>
      <w:divBdr>
        <w:top w:val="none" w:sz="0" w:space="0" w:color="auto"/>
        <w:left w:val="none" w:sz="0" w:space="0" w:color="auto"/>
        <w:bottom w:val="none" w:sz="0" w:space="0" w:color="auto"/>
        <w:right w:val="none" w:sz="0" w:space="0" w:color="auto"/>
      </w:divBdr>
    </w:div>
    <w:div w:id="380206999">
      <w:bodyDiv w:val="1"/>
      <w:marLeft w:val="0"/>
      <w:marRight w:val="0"/>
      <w:marTop w:val="0"/>
      <w:marBottom w:val="0"/>
      <w:divBdr>
        <w:top w:val="none" w:sz="0" w:space="0" w:color="auto"/>
        <w:left w:val="none" w:sz="0" w:space="0" w:color="auto"/>
        <w:bottom w:val="none" w:sz="0" w:space="0" w:color="auto"/>
        <w:right w:val="none" w:sz="0" w:space="0" w:color="auto"/>
      </w:divBdr>
    </w:div>
    <w:div w:id="384373285">
      <w:bodyDiv w:val="1"/>
      <w:marLeft w:val="0"/>
      <w:marRight w:val="0"/>
      <w:marTop w:val="0"/>
      <w:marBottom w:val="0"/>
      <w:divBdr>
        <w:top w:val="none" w:sz="0" w:space="0" w:color="auto"/>
        <w:left w:val="none" w:sz="0" w:space="0" w:color="auto"/>
        <w:bottom w:val="none" w:sz="0" w:space="0" w:color="auto"/>
        <w:right w:val="none" w:sz="0" w:space="0" w:color="auto"/>
      </w:divBdr>
    </w:div>
    <w:div w:id="392851798">
      <w:bodyDiv w:val="1"/>
      <w:marLeft w:val="0"/>
      <w:marRight w:val="0"/>
      <w:marTop w:val="0"/>
      <w:marBottom w:val="0"/>
      <w:divBdr>
        <w:top w:val="none" w:sz="0" w:space="0" w:color="auto"/>
        <w:left w:val="none" w:sz="0" w:space="0" w:color="auto"/>
        <w:bottom w:val="none" w:sz="0" w:space="0" w:color="auto"/>
        <w:right w:val="none" w:sz="0" w:space="0" w:color="auto"/>
      </w:divBdr>
    </w:div>
    <w:div w:id="393045920">
      <w:bodyDiv w:val="1"/>
      <w:marLeft w:val="0"/>
      <w:marRight w:val="0"/>
      <w:marTop w:val="0"/>
      <w:marBottom w:val="0"/>
      <w:divBdr>
        <w:top w:val="none" w:sz="0" w:space="0" w:color="auto"/>
        <w:left w:val="none" w:sz="0" w:space="0" w:color="auto"/>
        <w:bottom w:val="none" w:sz="0" w:space="0" w:color="auto"/>
        <w:right w:val="none" w:sz="0" w:space="0" w:color="auto"/>
      </w:divBdr>
    </w:div>
    <w:div w:id="405567206">
      <w:bodyDiv w:val="1"/>
      <w:marLeft w:val="0"/>
      <w:marRight w:val="0"/>
      <w:marTop w:val="0"/>
      <w:marBottom w:val="0"/>
      <w:divBdr>
        <w:top w:val="none" w:sz="0" w:space="0" w:color="auto"/>
        <w:left w:val="none" w:sz="0" w:space="0" w:color="auto"/>
        <w:bottom w:val="none" w:sz="0" w:space="0" w:color="auto"/>
        <w:right w:val="none" w:sz="0" w:space="0" w:color="auto"/>
      </w:divBdr>
    </w:div>
    <w:div w:id="411704056">
      <w:bodyDiv w:val="1"/>
      <w:marLeft w:val="0"/>
      <w:marRight w:val="0"/>
      <w:marTop w:val="0"/>
      <w:marBottom w:val="0"/>
      <w:divBdr>
        <w:top w:val="none" w:sz="0" w:space="0" w:color="auto"/>
        <w:left w:val="none" w:sz="0" w:space="0" w:color="auto"/>
        <w:bottom w:val="none" w:sz="0" w:space="0" w:color="auto"/>
        <w:right w:val="none" w:sz="0" w:space="0" w:color="auto"/>
      </w:divBdr>
    </w:div>
    <w:div w:id="414283437">
      <w:bodyDiv w:val="1"/>
      <w:marLeft w:val="0"/>
      <w:marRight w:val="0"/>
      <w:marTop w:val="0"/>
      <w:marBottom w:val="0"/>
      <w:divBdr>
        <w:top w:val="none" w:sz="0" w:space="0" w:color="auto"/>
        <w:left w:val="none" w:sz="0" w:space="0" w:color="auto"/>
        <w:bottom w:val="none" w:sz="0" w:space="0" w:color="auto"/>
        <w:right w:val="none" w:sz="0" w:space="0" w:color="auto"/>
      </w:divBdr>
    </w:div>
    <w:div w:id="438960545">
      <w:bodyDiv w:val="1"/>
      <w:marLeft w:val="0"/>
      <w:marRight w:val="0"/>
      <w:marTop w:val="0"/>
      <w:marBottom w:val="0"/>
      <w:divBdr>
        <w:top w:val="none" w:sz="0" w:space="0" w:color="auto"/>
        <w:left w:val="none" w:sz="0" w:space="0" w:color="auto"/>
        <w:bottom w:val="none" w:sz="0" w:space="0" w:color="auto"/>
        <w:right w:val="none" w:sz="0" w:space="0" w:color="auto"/>
      </w:divBdr>
    </w:div>
    <w:div w:id="440271206">
      <w:bodyDiv w:val="1"/>
      <w:marLeft w:val="0"/>
      <w:marRight w:val="0"/>
      <w:marTop w:val="0"/>
      <w:marBottom w:val="0"/>
      <w:divBdr>
        <w:top w:val="none" w:sz="0" w:space="0" w:color="auto"/>
        <w:left w:val="none" w:sz="0" w:space="0" w:color="auto"/>
        <w:bottom w:val="none" w:sz="0" w:space="0" w:color="auto"/>
        <w:right w:val="none" w:sz="0" w:space="0" w:color="auto"/>
      </w:divBdr>
    </w:div>
    <w:div w:id="442190786">
      <w:bodyDiv w:val="1"/>
      <w:marLeft w:val="0"/>
      <w:marRight w:val="0"/>
      <w:marTop w:val="0"/>
      <w:marBottom w:val="0"/>
      <w:divBdr>
        <w:top w:val="none" w:sz="0" w:space="0" w:color="auto"/>
        <w:left w:val="none" w:sz="0" w:space="0" w:color="auto"/>
        <w:bottom w:val="none" w:sz="0" w:space="0" w:color="auto"/>
        <w:right w:val="none" w:sz="0" w:space="0" w:color="auto"/>
      </w:divBdr>
    </w:div>
    <w:div w:id="443382480">
      <w:bodyDiv w:val="1"/>
      <w:marLeft w:val="0"/>
      <w:marRight w:val="0"/>
      <w:marTop w:val="0"/>
      <w:marBottom w:val="0"/>
      <w:divBdr>
        <w:top w:val="none" w:sz="0" w:space="0" w:color="auto"/>
        <w:left w:val="none" w:sz="0" w:space="0" w:color="auto"/>
        <w:bottom w:val="none" w:sz="0" w:space="0" w:color="auto"/>
        <w:right w:val="none" w:sz="0" w:space="0" w:color="auto"/>
      </w:divBdr>
    </w:div>
    <w:div w:id="449982582">
      <w:bodyDiv w:val="1"/>
      <w:marLeft w:val="0"/>
      <w:marRight w:val="0"/>
      <w:marTop w:val="0"/>
      <w:marBottom w:val="0"/>
      <w:divBdr>
        <w:top w:val="none" w:sz="0" w:space="0" w:color="auto"/>
        <w:left w:val="none" w:sz="0" w:space="0" w:color="auto"/>
        <w:bottom w:val="none" w:sz="0" w:space="0" w:color="auto"/>
        <w:right w:val="none" w:sz="0" w:space="0" w:color="auto"/>
      </w:divBdr>
    </w:div>
    <w:div w:id="451562052">
      <w:bodyDiv w:val="1"/>
      <w:marLeft w:val="0"/>
      <w:marRight w:val="0"/>
      <w:marTop w:val="0"/>
      <w:marBottom w:val="0"/>
      <w:divBdr>
        <w:top w:val="none" w:sz="0" w:space="0" w:color="auto"/>
        <w:left w:val="none" w:sz="0" w:space="0" w:color="auto"/>
        <w:bottom w:val="none" w:sz="0" w:space="0" w:color="auto"/>
        <w:right w:val="none" w:sz="0" w:space="0" w:color="auto"/>
      </w:divBdr>
    </w:div>
    <w:div w:id="455565085">
      <w:bodyDiv w:val="1"/>
      <w:marLeft w:val="0"/>
      <w:marRight w:val="0"/>
      <w:marTop w:val="0"/>
      <w:marBottom w:val="0"/>
      <w:divBdr>
        <w:top w:val="none" w:sz="0" w:space="0" w:color="auto"/>
        <w:left w:val="none" w:sz="0" w:space="0" w:color="auto"/>
        <w:bottom w:val="none" w:sz="0" w:space="0" w:color="auto"/>
        <w:right w:val="none" w:sz="0" w:space="0" w:color="auto"/>
      </w:divBdr>
    </w:div>
    <w:div w:id="458492611">
      <w:bodyDiv w:val="1"/>
      <w:marLeft w:val="0"/>
      <w:marRight w:val="0"/>
      <w:marTop w:val="0"/>
      <w:marBottom w:val="0"/>
      <w:divBdr>
        <w:top w:val="none" w:sz="0" w:space="0" w:color="auto"/>
        <w:left w:val="none" w:sz="0" w:space="0" w:color="auto"/>
        <w:bottom w:val="none" w:sz="0" w:space="0" w:color="auto"/>
        <w:right w:val="none" w:sz="0" w:space="0" w:color="auto"/>
      </w:divBdr>
    </w:div>
    <w:div w:id="460151557">
      <w:bodyDiv w:val="1"/>
      <w:marLeft w:val="0"/>
      <w:marRight w:val="0"/>
      <w:marTop w:val="0"/>
      <w:marBottom w:val="0"/>
      <w:divBdr>
        <w:top w:val="none" w:sz="0" w:space="0" w:color="auto"/>
        <w:left w:val="none" w:sz="0" w:space="0" w:color="auto"/>
        <w:bottom w:val="none" w:sz="0" w:space="0" w:color="auto"/>
        <w:right w:val="none" w:sz="0" w:space="0" w:color="auto"/>
      </w:divBdr>
    </w:div>
    <w:div w:id="471409866">
      <w:bodyDiv w:val="1"/>
      <w:marLeft w:val="0"/>
      <w:marRight w:val="0"/>
      <w:marTop w:val="0"/>
      <w:marBottom w:val="0"/>
      <w:divBdr>
        <w:top w:val="none" w:sz="0" w:space="0" w:color="auto"/>
        <w:left w:val="none" w:sz="0" w:space="0" w:color="auto"/>
        <w:bottom w:val="none" w:sz="0" w:space="0" w:color="auto"/>
        <w:right w:val="none" w:sz="0" w:space="0" w:color="auto"/>
      </w:divBdr>
    </w:div>
    <w:div w:id="475420757">
      <w:bodyDiv w:val="1"/>
      <w:marLeft w:val="0"/>
      <w:marRight w:val="0"/>
      <w:marTop w:val="0"/>
      <w:marBottom w:val="0"/>
      <w:divBdr>
        <w:top w:val="none" w:sz="0" w:space="0" w:color="auto"/>
        <w:left w:val="none" w:sz="0" w:space="0" w:color="auto"/>
        <w:bottom w:val="none" w:sz="0" w:space="0" w:color="auto"/>
        <w:right w:val="none" w:sz="0" w:space="0" w:color="auto"/>
      </w:divBdr>
    </w:div>
    <w:div w:id="478040194">
      <w:bodyDiv w:val="1"/>
      <w:marLeft w:val="0"/>
      <w:marRight w:val="0"/>
      <w:marTop w:val="0"/>
      <w:marBottom w:val="0"/>
      <w:divBdr>
        <w:top w:val="none" w:sz="0" w:space="0" w:color="auto"/>
        <w:left w:val="none" w:sz="0" w:space="0" w:color="auto"/>
        <w:bottom w:val="none" w:sz="0" w:space="0" w:color="auto"/>
        <w:right w:val="none" w:sz="0" w:space="0" w:color="auto"/>
      </w:divBdr>
    </w:div>
    <w:div w:id="488987048">
      <w:bodyDiv w:val="1"/>
      <w:marLeft w:val="0"/>
      <w:marRight w:val="0"/>
      <w:marTop w:val="0"/>
      <w:marBottom w:val="0"/>
      <w:divBdr>
        <w:top w:val="none" w:sz="0" w:space="0" w:color="auto"/>
        <w:left w:val="none" w:sz="0" w:space="0" w:color="auto"/>
        <w:bottom w:val="none" w:sz="0" w:space="0" w:color="auto"/>
        <w:right w:val="none" w:sz="0" w:space="0" w:color="auto"/>
      </w:divBdr>
    </w:div>
    <w:div w:id="490145658">
      <w:bodyDiv w:val="1"/>
      <w:marLeft w:val="0"/>
      <w:marRight w:val="0"/>
      <w:marTop w:val="0"/>
      <w:marBottom w:val="0"/>
      <w:divBdr>
        <w:top w:val="none" w:sz="0" w:space="0" w:color="auto"/>
        <w:left w:val="none" w:sz="0" w:space="0" w:color="auto"/>
        <w:bottom w:val="none" w:sz="0" w:space="0" w:color="auto"/>
        <w:right w:val="none" w:sz="0" w:space="0" w:color="auto"/>
      </w:divBdr>
    </w:div>
    <w:div w:id="491722562">
      <w:bodyDiv w:val="1"/>
      <w:marLeft w:val="0"/>
      <w:marRight w:val="0"/>
      <w:marTop w:val="0"/>
      <w:marBottom w:val="0"/>
      <w:divBdr>
        <w:top w:val="none" w:sz="0" w:space="0" w:color="auto"/>
        <w:left w:val="none" w:sz="0" w:space="0" w:color="auto"/>
        <w:bottom w:val="none" w:sz="0" w:space="0" w:color="auto"/>
        <w:right w:val="none" w:sz="0" w:space="0" w:color="auto"/>
      </w:divBdr>
    </w:div>
    <w:div w:id="492451076">
      <w:bodyDiv w:val="1"/>
      <w:marLeft w:val="0"/>
      <w:marRight w:val="0"/>
      <w:marTop w:val="0"/>
      <w:marBottom w:val="0"/>
      <w:divBdr>
        <w:top w:val="none" w:sz="0" w:space="0" w:color="auto"/>
        <w:left w:val="none" w:sz="0" w:space="0" w:color="auto"/>
        <w:bottom w:val="none" w:sz="0" w:space="0" w:color="auto"/>
        <w:right w:val="none" w:sz="0" w:space="0" w:color="auto"/>
      </w:divBdr>
    </w:div>
    <w:div w:id="495463069">
      <w:bodyDiv w:val="1"/>
      <w:marLeft w:val="0"/>
      <w:marRight w:val="0"/>
      <w:marTop w:val="0"/>
      <w:marBottom w:val="0"/>
      <w:divBdr>
        <w:top w:val="none" w:sz="0" w:space="0" w:color="auto"/>
        <w:left w:val="none" w:sz="0" w:space="0" w:color="auto"/>
        <w:bottom w:val="none" w:sz="0" w:space="0" w:color="auto"/>
        <w:right w:val="none" w:sz="0" w:space="0" w:color="auto"/>
      </w:divBdr>
    </w:div>
    <w:div w:id="498081050">
      <w:bodyDiv w:val="1"/>
      <w:marLeft w:val="0"/>
      <w:marRight w:val="0"/>
      <w:marTop w:val="0"/>
      <w:marBottom w:val="0"/>
      <w:divBdr>
        <w:top w:val="none" w:sz="0" w:space="0" w:color="auto"/>
        <w:left w:val="none" w:sz="0" w:space="0" w:color="auto"/>
        <w:bottom w:val="none" w:sz="0" w:space="0" w:color="auto"/>
        <w:right w:val="none" w:sz="0" w:space="0" w:color="auto"/>
      </w:divBdr>
    </w:div>
    <w:div w:id="513690686">
      <w:bodyDiv w:val="1"/>
      <w:marLeft w:val="0"/>
      <w:marRight w:val="0"/>
      <w:marTop w:val="0"/>
      <w:marBottom w:val="0"/>
      <w:divBdr>
        <w:top w:val="none" w:sz="0" w:space="0" w:color="auto"/>
        <w:left w:val="none" w:sz="0" w:space="0" w:color="auto"/>
        <w:bottom w:val="none" w:sz="0" w:space="0" w:color="auto"/>
        <w:right w:val="none" w:sz="0" w:space="0" w:color="auto"/>
      </w:divBdr>
    </w:div>
    <w:div w:id="514854226">
      <w:bodyDiv w:val="1"/>
      <w:marLeft w:val="0"/>
      <w:marRight w:val="0"/>
      <w:marTop w:val="0"/>
      <w:marBottom w:val="0"/>
      <w:divBdr>
        <w:top w:val="none" w:sz="0" w:space="0" w:color="auto"/>
        <w:left w:val="none" w:sz="0" w:space="0" w:color="auto"/>
        <w:bottom w:val="none" w:sz="0" w:space="0" w:color="auto"/>
        <w:right w:val="none" w:sz="0" w:space="0" w:color="auto"/>
      </w:divBdr>
    </w:div>
    <w:div w:id="523204178">
      <w:bodyDiv w:val="1"/>
      <w:marLeft w:val="0"/>
      <w:marRight w:val="0"/>
      <w:marTop w:val="0"/>
      <w:marBottom w:val="0"/>
      <w:divBdr>
        <w:top w:val="none" w:sz="0" w:space="0" w:color="auto"/>
        <w:left w:val="none" w:sz="0" w:space="0" w:color="auto"/>
        <w:bottom w:val="none" w:sz="0" w:space="0" w:color="auto"/>
        <w:right w:val="none" w:sz="0" w:space="0" w:color="auto"/>
      </w:divBdr>
    </w:div>
    <w:div w:id="533805516">
      <w:bodyDiv w:val="1"/>
      <w:marLeft w:val="0"/>
      <w:marRight w:val="0"/>
      <w:marTop w:val="0"/>
      <w:marBottom w:val="0"/>
      <w:divBdr>
        <w:top w:val="none" w:sz="0" w:space="0" w:color="auto"/>
        <w:left w:val="none" w:sz="0" w:space="0" w:color="auto"/>
        <w:bottom w:val="none" w:sz="0" w:space="0" w:color="auto"/>
        <w:right w:val="none" w:sz="0" w:space="0" w:color="auto"/>
      </w:divBdr>
    </w:div>
    <w:div w:id="535239502">
      <w:bodyDiv w:val="1"/>
      <w:marLeft w:val="0"/>
      <w:marRight w:val="0"/>
      <w:marTop w:val="0"/>
      <w:marBottom w:val="0"/>
      <w:divBdr>
        <w:top w:val="none" w:sz="0" w:space="0" w:color="auto"/>
        <w:left w:val="none" w:sz="0" w:space="0" w:color="auto"/>
        <w:bottom w:val="none" w:sz="0" w:space="0" w:color="auto"/>
        <w:right w:val="none" w:sz="0" w:space="0" w:color="auto"/>
      </w:divBdr>
    </w:div>
    <w:div w:id="542325619">
      <w:bodyDiv w:val="1"/>
      <w:marLeft w:val="0"/>
      <w:marRight w:val="0"/>
      <w:marTop w:val="0"/>
      <w:marBottom w:val="0"/>
      <w:divBdr>
        <w:top w:val="none" w:sz="0" w:space="0" w:color="auto"/>
        <w:left w:val="none" w:sz="0" w:space="0" w:color="auto"/>
        <w:bottom w:val="none" w:sz="0" w:space="0" w:color="auto"/>
        <w:right w:val="none" w:sz="0" w:space="0" w:color="auto"/>
      </w:divBdr>
    </w:div>
    <w:div w:id="546066406">
      <w:bodyDiv w:val="1"/>
      <w:marLeft w:val="0"/>
      <w:marRight w:val="0"/>
      <w:marTop w:val="0"/>
      <w:marBottom w:val="0"/>
      <w:divBdr>
        <w:top w:val="none" w:sz="0" w:space="0" w:color="auto"/>
        <w:left w:val="none" w:sz="0" w:space="0" w:color="auto"/>
        <w:bottom w:val="none" w:sz="0" w:space="0" w:color="auto"/>
        <w:right w:val="none" w:sz="0" w:space="0" w:color="auto"/>
      </w:divBdr>
    </w:div>
    <w:div w:id="549075080">
      <w:bodyDiv w:val="1"/>
      <w:marLeft w:val="0"/>
      <w:marRight w:val="0"/>
      <w:marTop w:val="0"/>
      <w:marBottom w:val="0"/>
      <w:divBdr>
        <w:top w:val="none" w:sz="0" w:space="0" w:color="auto"/>
        <w:left w:val="none" w:sz="0" w:space="0" w:color="auto"/>
        <w:bottom w:val="none" w:sz="0" w:space="0" w:color="auto"/>
        <w:right w:val="none" w:sz="0" w:space="0" w:color="auto"/>
      </w:divBdr>
    </w:div>
    <w:div w:id="553614842">
      <w:bodyDiv w:val="1"/>
      <w:marLeft w:val="0"/>
      <w:marRight w:val="0"/>
      <w:marTop w:val="0"/>
      <w:marBottom w:val="0"/>
      <w:divBdr>
        <w:top w:val="none" w:sz="0" w:space="0" w:color="auto"/>
        <w:left w:val="none" w:sz="0" w:space="0" w:color="auto"/>
        <w:bottom w:val="none" w:sz="0" w:space="0" w:color="auto"/>
        <w:right w:val="none" w:sz="0" w:space="0" w:color="auto"/>
      </w:divBdr>
    </w:div>
    <w:div w:id="554121892">
      <w:bodyDiv w:val="1"/>
      <w:marLeft w:val="0"/>
      <w:marRight w:val="0"/>
      <w:marTop w:val="0"/>
      <w:marBottom w:val="0"/>
      <w:divBdr>
        <w:top w:val="none" w:sz="0" w:space="0" w:color="auto"/>
        <w:left w:val="none" w:sz="0" w:space="0" w:color="auto"/>
        <w:bottom w:val="none" w:sz="0" w:space="0" w:color="auto"/>
        <w:right w:val="none" w:sz="0" w:space="0" w:color="auto"/>
      </w:divBdr>
    </w:div>
    <w:div w:id="571156111">
      <w:bodyDiv w:val="1"/>
      <w:marLeft w:val="0"/>
      <w:marRight w:val="0"/>
      <w:marTop w:val="0"/>
      <w:marBottom w:val="0"/>
      <w:divBdr>
        <w:top w:val="none" w:sz="0" w:space="0" w:color="auto"/>
        <w:left w:val="none" w:sz="0" w:space="0" w:color="auto"/>
        <w:bottom w:val="none" w:sz="0" w:space="0" w:color="auto"/>
        <w:right w:val="none" w:sz="0" w:space="0" w:color="auto"/>
      </w:divBdr>
    </w:div>
    <w:div w:id="578713699">
      <w:bodyDiv w:val="1"/>
      <w:marLeft w:val="0"/>
      <w:marRight w:val="0"/>
      <w:marTop w:val="0"/>
      <w:marBottom w:val="0"/>
      <w:divBdr>
        <w:top w:val="none" w:sz="0" w:space="0" w:color="auto"/>
        <w:left w:val="none" w:sz="0" w:space="0" w:color="auto"/>
        <w:bottom w:val="none" w:sz="0" w:space="0" w:color="auto"/>
        <w:right w:val="none" w:sz="0" w:space="0" w:color="auto"/>
      </w:divBdr>
    </w:div>
    <w:div w:id="581112098">
      <w:bodyDiv w:val="1"/>
      <w:marLeft w:val="0"/>
      <w:marRight w:val="0"/>
      <w:marTop w:val="0"/>
      <w:marBottom w:val="0"/>
      <w:divBdr>
        <w:top w:val="none" w:sz="0" w:space="0" w:color="auto"/>
        <w:left w:val="none" w:sz="0" w:space="0" w:color="auto"/>
        <w:bottom w:val="none" w:sz="0" w:space="0" w:color="auto"/>
        <w:right w:val="none" w:sz="0" w:space="0" w:color="auto"/>
      </w:divBdr>
    </w:div>
    <w:div w:id="583492717">
      <w:bodyDiv w:val="1"/>
      <w:marLeft w:val="0"/>
      <w:marRight w:val="0"/>
      <w:marTop w:val="0"/>
      <w:marBottom w:val="0"/>
      <w:divBdr>
        <w:top w:val="none" w:sz="0" w:space="0" w:color="auto"/>
        <w:left w:val="none" w:sz="0" w:space="0" w:color="auto"/>
        <w:bottom w:val="none" w:sz="0" w:space="0" w:color="auto"/>
        <w:right w:val="none" w:sz="0" w:space="0" w:color="auto"/>
      </w:divBdr>
    </w:div>
    <w:div w:id="598955546">
      <w:bodyDiv w:val="1"/>
      <w:marLeft w:val="0"/>
      <w:marRight w:val="0"/>
      <w:marTop w:val="0"/>
      <w:marBottom w:val="0"/>
      <w:divBdr>
        <w:top w:val="none" w:sz="0" w:space="0" w:color="auto"/>
        <w:left w:val="none" w:sz="0" w:space="0" w:color="auto"/>
        <w:bottom w:val="none" w:sz="0" w:space="0" w:color="auto"/>
        <w:right w:val="none" w:sz="0" w:space="0" w:color="auto"/>
      </w:divBdr>
    </w:div>
    <w:div w:id="603151268">
      <w:bodyDiv w:val="1"/>
      <w:marLeft w:val="0"/>
      <w:marRight w:val="0"/>
      <w:marTop w:val="0"/>
      <w:marBottom w:val="0"/>
      <w:divBdr>
        <w:top w:val="none" w:sz="0" w:space="0" w:color="auto"/>
        <w:left w:val="none" w:sz="0" w:space="0" w:color="auto"/>
        <w:bottom w:val="none" w:sz="0" w:space="0" w:color="auto"/>
        <w:right w:val="none" w:sz="0" w:space="0" w:color="auto"/>
      </w:divBdr>
    </w:div>
    <w:div w:id="605189676">
      <w:bodyDiv w:val="1"/>
      <w:marLeft w:val="0"/>
      <w:marRight w:val="0"/>
      <w:marTop w:val="0"/>
      <w:marBottom w:val="0"/>
      <w:divBdr>
        <w:top w:val="none" w:sz="0" w:space="0" w:color="auto"/>
        <w:left w:val="none" w:sz="0" w:space="0" w:color="auto"/>
        <w:bottom w:val="none" w:sz="0" w:space="0" w:color="auto"/>
        <w:right w:val="none" w:sz="0" w:space="0" w:color="auto"/>
      </w:divBdr>
    </w:div>
    <w:div w:id="609315260">
      <w:bodyDiv w:val="1"/>
      <w:marLeft w:val="0"/>
      <w:marRight w:val="0"/>
      <w:marTop w:val="0"/>
      <w:marBottom w:val="0"/>
      <w:divBdr>
        <w:top w:val="none" w:sz="0" w:space="0" w:color="auto"/>
        <w:left w:val="none" w:sz="0" w:space="0" w:color="auto"/>
        <w:bottom w:val="none" w:sz="0" w:space="0" w:color="auto"/>
        <w:right w:val="none" w:sz="0" w:space="0" w:color="auto"/>
      </w:divBdr>
    </w:div>
    <w:div w:id="621765165">
      <w:bodyDiv w:val="1"/>
      <w:marLeft w:val="0"/>
      <w:marRight w:val="0"/>
      <w:marTop w:val="0"/>
      <w:marBottom w:val="0"/>
      <w:divBdr>
        <w:top w:val="none" w:sz="0" w:space="0" w:color="auto"/>
        <w:left w:val="none" w:sz="0" w:space="0" w:color="auto"/>
        <w:bottom w:val="none" w:sz="0" w:space="0" w:color="auto"/>
        <w:right w:val="none" w:sz="0" w:space="0" w:color="auto"/>
      </w:divBdr>
    </w:div>
    <w:div w:id="627197712">
      <w:bodyDiv w:val="1"/>
      <w:marLeft w:val="0"/>
      <w:marRight w:val="0"/>
      <w:marTop w:val="0"/>
      <w:marBottom w:val="0"/>
      <w:divBdr>
        <w:top w:val="none" w:sz="0" w:space="0" w:color="auto"/>
        <w:left w:val="none" w:sz="0" w:space="0" w:color="auto"/>
        <w:bottom w:val="none" w:sz="0" w:space="0" w:color="auto"/>
        <w:right w:val="none" w:sz="0" w:space="0" w:color="auto"/>
      </w:divBdr>
    </w:div>
    <w:div w:id="635333788">
      <w:bodyDiv w:val="1"/>
      <w:marLeft w:val="0"/>
      <w:marRight w:val="0"/>
      <w:marTop w:val="0"/>
      <w:marBottom w:val="0"/>
      <w:divBdr>
        <w:top w:val="none" w:sz="0" w:space="0" w:color="auto"/>
        <w:left w:val="none" w:sz="0" w:space="0" w:color="auto"/>
        <w:bottom w:val="none" w:sz="0" w:space="0" w:color="auto"/>
        <w:right w:val="none" w:sz="0" w:space="0" w:color="auto"/>
      </w:divBdr>
    </w:div>
    <w:div w:id="636421279">
      <w:bodyDiv w:val="1"/>
      <w:marLeft w:val="0"/>
      <w:marRight w:val="0"/>
      <w:marTop w:val="0"/>
      <w:marBottom w:val="0"/>
      <w:divBdr>
        <w:top w:val="none" w:sz="0" w:space="0" w:color="auto"/>
        <w:left w:val="none" w:sz="0" w:space="0" w:color="auto"/>
        <w:bottom w:val="none" w:sz="0" w:space="0" w:color="auto"/>
        <w:right w:val="none" w:sz="0" w:space="0" w:color="auto"/>
      </w:divBdr>
    </w:div>
    <w:div w:id="638343673">
      <w:bodyDiv w:val="1"/>
      <w:marLeft w:val="0"/>
      <w:marRight w:val="0"/>
      <w:marTop w:val="0"/>
      <w:marBottom w:val="0"/>
      <w:divBdr>
        <w:top w:val="none" w:sz="0" w:space="0" w:color="auto"/>
        <w:left w:val="none" w:sz="0" w:space="0" w:color="auto"/>
        <w:bottom w:val="none" w:sz="0" w:space="0" w:color="auto"/>
        <w:right w:val="none" w:sz="0" w:space="0" w:color="auto"/>
      </w:divBdr>
    </w:div>
    <w:div w:id="640424510">
      <w:bodyDiv w:val="1"/>
      <w:marLeft w:val="0"/>
      <w:marRight w:val="0"/>
      <w:marTop w:val="0"/>
      <w:marBottom w:val="0"/>
      <w:divBdr>
        <w:top w:val="none" w:sz="0" w:space="0" w:color="auto"/>
        <w:left w:val="none" w:sz="0" w:space="0" w:color="auto"/>
        <w:bottom w:val="none" w:sz="0" w:space="0" w:color="auto"/>
        <w:right w:val="none" w:sz="0" w:space="0" w:color="auto"/>
      </w:divBdr>
    </w:div>
    <w:div w:id="642538837">
      <w:bodyDiv w:val="1"/>
      <w:marLeft w:val="0"/>
      <w:marRight w:val="0"/>
      <w:marTop w:val="0"/>
      <w:marBottom w:val="0"/>
      <w:divBdr>
        <w:top w:val="none" w:sz="0" w:space="0" w:color="auto"/>
        <w:left w:val="none" w:sz="0" w:space="0" w:color="auto"/>
        <w:bottom w:val="none" w:sz="0" w:space="0" w:color="auto"/>
        <w:right w:val="none" w:sz="0" w:space="0" w:color="auto"/>
      </w:divBdr>
    </w:div>
    <w:div w:id="653996226">
      <w:bodyDiv w:val="1"/>
      <w:marLeft w:val="0"/>
      <w:marRight w:val="0"/>
      <w:marTop w:val="0"/>
      <w:marBottom w:val="0"/>
      <w:divBdr>
        <w:top w:val="none" w:sz="0" w:space="0" w:color="auto"/>
        <w:left w:val="none" w:sz="0" w:space="0" w:color="auto"/>
        <w:bottom w:val="none" w:sz="0" w:space="0" w:color="auto"/>
        <w:right w:val="none" w:sz="0" w:space="0" w:color="auto"/>
      </w:divBdr>
    </w:div>
    <w:div w:id="659121621">
      <w:bodyDiv w:val="1"/>
      <w:marLeft w:val="0"/>
      <w:marRight w:val="0"/>
      <w:marTop w:val="0"/>
      <w:marBottom w:val="0"/>
      <w:divBdr>
        <w:top w:val="none" w:sz="0" w:space="0" w:color="auto"/>
        <w:left w:val="none" w:sz="0" w:space="0" w:color="auto"/>
        <w:bottom w:val="none" w:sz="0" w:space="0" w:color="auto"/>
        <w:right w:val="none" w:sz="0" w:space="0" w:color="auto"/>
      </w:divBdr>
    </w:div>
    <w:div w:id="665937343">
      <w:bodyDiv w:val="1"/>
      <w:marLeft w:val="0"/>
      <w:marRight w:val="0"/>
      <w:marTop w:val="0"/>
      <w:marBottom w:val="0"/>
      <w:divBdr>
        <w:top w:val="none" w:sz="0" w:space="0" w:color="auto"/>
        <w:left w:val="none" w:sz="0" w:space="0" w:color="auto"/>
        <w:bottom w:val="none" w:sz="0" w:space="0" w:color="auto"/>
        <w:right w:val="none" w:sz="0" w:space="0" w:color="auto"/>
      </w:divBdr>
    </w:div>
    <w:div w:id="666516205">
      <w:bodyDiv w:val="1"/>
      <w:marLeft w:val="0"/>
      <w:marRight w:val="0"/>
      <w:marTop w:val="0"/>
      <w:marBottom w:val="0"/>
      <w:divBdr>
        <w:top w:val="none" w:sz="0" w:space="0" w:color="auto"/>
        <w:left w:val="none" w:sz="0" w:space="0" w:color="auto"/>
        <w:bottom w:val="none" w:sz="0" w:space="0" w:color="auto"/>
        <w:right w:val="none" w:sz="0" w:space="0" w:color="auto"/>
      </w:divBdr>
    </w:div>
    <w:div w:id="667951660">
      <w:bodyDiv w:val="1"/>
      <w:marLeft w:val="0"/>
      <w:marRight w:val="0"/>
      <w:marTop w:val="0"/>
      <w:marBottom w:val="0"/>
      <w:divBdr>
        <w:top w:val="none" w:sz="0" w:space="0" w:color="auto"/>
        <w:left w:val="none" w:sz="0" w:space="0" w:color="auto"/>
        <w:bottom w:val="none" w:sz="0" w:space="0" w:color="auto"/>
        <w:right w:val="none" w:sz="0" w:space="0" w:color="auto"/>
      </w:divBdr>
    </w:div>
    <w:div w:id="669135353">
      <w:bodyDiv w:val="1"/>
      <w:marLeft w:val="0"/>
      <w:marRight w:val="0"/>
      <w:marTop w:val="0"/>
      <w:marBottom w:val="0"/>
      <w:divBdr>
        <w:top w:val="none" w:sz="0" w:space="0" w:color="auto"/>
        <w:left w:val="none" w:sz="0" w:space="0" w:color="auto"/>
        <w:bottom w:val="none" w:sz="0" w:space="0" w:color="auto"/>
        <w:right w:val="none" w:sz="0" w:space="0" w:color="auto"/>
      </w:divBdr>
    </w:div>
    <w:div w:id="675302507">
      <w:bodyDiv w:val="1"/>
      <w:marLeft w:val="0"/>
      <w:marRight w:val="0"/>
      <w:marTop w:val="0"/>
      <w:marBottom w:val="0"/>
      <w:divBdr>
        <w:top w:val="none" w:sz="0" w:space="0" w:color="auto"/>
        <w:left w:val="none" w:sz="0" w:space="0" w:color="auto"/>
        <w:bottom w:val="none" w:sz="0" w:space="0" w:color="auto"/>
        <w:right w:val="none" w:sz="0" w:space="0" w:color="auto"/>
      </w:divBdr>
    </w:div>
    <w:div w:id="681279188">
      <w:bodyDiv w:val="1"/>
      <w:marLeft w:val="0"/>
      <w:marRight w:val="0"/>
      <w:marTop w:val="0"/>
      <w:marBottom w:val="0"/>
      <w:divBdr>
        <w:top w:val="none" w:sz="0" w:space="0" w:color="auto"/>
        <w:left w:val="none" w:sz="0" w:space="0" w:color="auto"/>
        <w:bottom w:val="none" w:sz="0" w:space="0" w:color="auto"/>
        <w:right w:val="none" w:sz="0" w:space="0" w:color="auto"/>
      </w:divBdr>
    </w:div>
    <w:div w:id="685406485">
      <w:bodyDiv w:val="1"/>
      <w:marLeft w:val="0"/>
      <w:marRight w:val="0"/>
      <w:marTop w:val="0"/>
      <w:marBottom w:val="0"/>
      <w:divBdr>
        <w:top w:val="none" w:sz="0" w:space="0" w:color="auto"/>
        <w:left w:val="none" w:sz="0" w:space="0" w:color="auto"/>
        <w:bottom w:val="none" w:sz="0" w:space="0" w:color="auto"/>
        <w:right w:val="none" w:sz="0" w:space="0" w:color="auto"/>
      </w:divBdr>
    </w:div>
    <w:div w:id="688022237">
      <w:bodyDiv w:val="1"/>
      <w:marLeft w:val="0"/>
      <w:marRight w:val="0"/>
      <w:marTop w:val="0"/>
      <w:marBottom w:val="0"/>
      <w:divBdr>
        <w:top w:val="none" w:sz="0" w:space="0" w:color="auto"/>
        <w:left w:val="none" w:sz="0" w:space="0" w:color="auto"/>
        <w:bottom w:val="none" w:sz="0" w:space="0" w:color="auto"/>
        <w:right w:val="none" w:sz="0" w:space="0" w:color="auto"/>
      </w:divBdr>
    </w:div>
    <w:div w:id="693263124">
      <w:bodyDiv w:val="1"/>
      <w:marLeft w:val="0"/>
      <w:marRight w:val="0"/>
      <w:marTop w:val="0"/>
      <w:marBottom w:val="0"/>
      <w:divBdr>
        <w:top w:val="none" w:sz="0" w:space="0" w:color="auto"/>
        <w:left w:val="none" w:sz="0" w:space="0" w:color="auto"/>
        <w:bottom w:val="none" w:sz="0" w:space="0" w:color="auto"/>
        <w:right w:val="none" w:sz="0" w:space="0" w:color="auto"/>
      </w:divBdr>
    </w:div>
    <w:div w:id="693337302">
      <w:bodyDiv w:val="1"/>
      <w:marLeft w:val="0"/>
      <w:marRight w:val="0"/>
      <w:marTop w:val="0"/>
      <w:marBottom w:val="0"/>
      <w:divBdr>
        <w:top w:val="none" w:sz="0" w:space="0" w:color="auto"/>
        <w:left w:val="none" w:sz="0" w:space="0" w:color="auto"/>
        <w:bottom w:val="none" w:sz="0" w:space="0" w:color="auto"/>
        <w:right w:val="none" w:sz="0" w:space="0" w:color="auto"/>
      </w:divBdr>
    </w:div>
    <w:div w:id="703409521">
      <w:bodyDiv w:val="1"/>
      <w:marLeft w:val="0"/>
      <w:marRight w:val="0"/>
      <w:marTop w:val="0"/>
      <w:marBottom w:val="0"/>
      <w:divBdr>
        <w:top w:val="none" w:sz="0" w:space="0" w:color="auto"/>
        <w:left w:val="none" w:sz="0" w:space="0" w:color="auto"/>
        <w:bottom w:val="none" w:sz="0" w:space="0" w:color="auto"/>
        <w:right w:val="none" w:sz="0" w:space="0" w:color="auto"/>
      </w:divBdr>
    </w:div>
    <w:div w:id="704643173">
      <w:bodyDiv w:val="1"/>
      <w:marLeft w:val="0"/>
      <w:marRight w:val="0"/>
      <w:marTop w:val="0"/>
      <w:marBottom w:val="0"/>
      <w:divBdr>
        <w:top w:val="none" w:sz="0" w:space="0" w:color="auto"/>
        <w:left w:val="none" w:sz="0" w:space="0" w:color="auto"/>
        <w:bottom w:val="none" w:sz="0" w:space="0" w:color="auto"/>
        <w:right w:val="none" w:sz="0" w:space="0" w:color="auto"/>
      </w:divBdr>
    </w:div>
    <w:div w:id="708727484">
      <w:bodyDiv w:val="1"/>
      <w:marLeft w:val="0"/>
      <w:marRight w:val="0"/>
      <w:marTop w:val="0"/>
      <w:marBottom w:val="0"/>
      <w:divBdr>
        <w:top w:val="none" w:sz="0" w:space="0" w:color="auto"/>
        <w:left w:val="none" w:sz="0" w:space="0" w:color="auto"/>
        <w:bottom w:val="none" w:sz="0" w:space="0" w:color="auto"/>
        <w:right w:val="none" w:sz="0" w:space="0" w:color="auto"/>
      </w:divBdr>
    </w:div>
    <w:div w:id="709064948">
      <w:bodyDiv w:val="1"/>
      <w:marLeft w:val="0"/>
      <w:marRight w:val="0"/>
      <w:marTop w:val="0"/>
      <w:marBottom w:val="0"/>
      <w:divBdr>
        <w:top w:val="none" w:sz="0" w:space="0" w:color="auto"/>
        <w:left w:val="none" w:sz="0" w:space="0" w:color="auto"/>
        <w:bottom w:val="none" w:sz="0" w:space="0" w:color="auto"/>
        <w:right w:val="none" w:sz="0" w:space="0" w:color="auto"/>
      </w:divBdr>
    </w:div>
    <w:div w:id="712115888">
      <w:bodyDiv w:val="1"/>
      <w:marLeft w:val="0"/>
      <w:marRight w:val="0"/>
      <w:marTop w:val="0"/>
      <w:marBottom w:val="0"/>
      <w:divBdr>
        <w:top w:val="none" w:sz="0" w:space="0" w:color="auto"/>
        <w:left w:val="none" w:sz="0" w:space="0" w:color="auto"/>
        <w:bottom w:val="none" w:sz="0" w:space="0" w:color="auto"/>
        <w:right w:val="none" w:sz="0" w:space="0" w:color="auto"/>
      </w:divBdr>
    </w:div>
    <w:div w:id="712849932">
      <w:bodyDiv w:val="1"/>
      <w:marLeft w:val="0"/>
      <w:marRight w:val="0"/>
      <w:marTop w:val="0"/>
      <w:marBottom w:val="0"/>
      <w:divBdr>
        <w:top w:val="none" w:sz="0" w:space="0" w:color="auto"/>
        <w:left w:val="none" w:sz="0" w:space="0" w:color="auto"/>
        <w:bottom w:val="none" w:sz="0" w:space="0" w:color="auto"/>
        <w:right w:val="none" w:sz="0" w:space="0" w:color="auto"/>
      </w:divBdr>
    </w:div>
    <w:div w:id="729041391">
      <w:bodyDiv w:val="1"/>
      <w:marLeft w:val="0"/>
      <w:marRight w:val="0"/>
      <w:marTop w:val="0"/>
      <w:marBottom w:val="0"/>
      <w:divBdr>
        <w:top w:val="none" w:sz="0" w:space="0" w:color="auto"/>
        <w:left w:val="none" w:sz="0" w:space="0" w:color="auto"/>
        <w:bottom w:val="none" w:sz="0" w:space="0" w:color="auto"/>
        <w:right w:val="none" w:sz="0" w:space="0" w:color="auto"/>
      </w:divBdr>
    </w:div>
    <w:div w:id="730080439">
      <w:bodyDiv w:val="1"/>
      <w:marLeft w:val="0"/>
      <w:marRight w:val="0"/>
      <w:marTop w:val="0"/>
      <w:marBottom w:val="0"/>
      <w:divBdr>
        <w:top w:val="none" w:sz="0" w:space="0" w:color="auto"/>
        <w:left w:val="none" w:sz="0" w:space="0" w:color="auto"/>
        <w:bottom w:val="none" w:sz="0" w:space="0" w:color="auto"/>
        <w:right w:val="none" w:sz="0" w:space="0" w:color="auto"/>
      </w:divBdr>
    </w:div>
    <w:div w:id="730928618">
      <w:bodyDiv w:val="1"/>
      <w:marLeft w:val="0"/>
      <w:marRight w:val="0"/>
      <w:marTop w:val="0"/>
      <w:marBottom w:val="0"/>
      <w:divBdr>
        <w:top w:val="none" w:sz="0" w:space="0" w:color="auto"/>
        <w:left w:val="none" w:sz="0" w:space="0" w:color="auto"/>
        <w:bottom w:val="none" w:sz="0" w:space="0" w:color="auto"/>
        <w:right w:val="none" w:sz="0" w:space="0" w:color="auto"/>
      </w:divBdr>
    </w:div>
    <w:div w:id="733700712">
      <w:bodyDiv w:val="1"/>
      <w:marLeft w:val="0"/>
      <w:marRight w:val="0"/>
      <w:marTop w:val="0"/>
      <w:marBottom w:val="0"/>
      <w:divBdr>
        <w:top w:val="none" w:sz="0" w:space="0" w:color="auto"/>
        <w:left w:val="none" w:sz="0" w:space="0" w:color="auto"/>
        <w:bottom w:val="none" w:sz="0" w:space="0" w:color="auto"/>
        <w:right w:val="none" w:sz="0" w:space="0" w:color="auto"/>
      </w:divBdr>
    </w:div>
    <w:div w:id="734090303">
      <w:bodyDiv w:val="1"/>
      <w:marLeft w:val="0"/>
      <w:marRight w:val="0"/>
      <w:marTop w:val="0"/>
      <w:marBottom w:val="0"/>
      <w:divBdr>
        <w:top w:val="none" w:sz="0" w:space="0" w:color="auto"/>
        <w:left w:val="none" w:sz="0" w:space="0" w:color="auto"/>
        <w:bottom w:val="none" w:sz="0" w:space="0" w:color="auto"/>
        <w:right w:val="none" w:sz="0" w:space="0" w:color="auto"/>
      </w:divBdr>
    </w:div>
    <w:div w:id="736780123">
      <w:bodyDiv w:val="1"/>
      <w:marLeft w:val="0"/>
      <w:marRight w:val="0"/>
      <w:marTop w:val="0"/>
      <w:marBottom w:val="0"/>
      <w:divBdr>
        <w:top w:val="none" w:sz="0" w:space="0" w:color="auto"/>
        <w:left w:val="none" w:sz="0" w:space="0" w:color="auto"/>
        <w:bottom w:val="none" w:sz="0" w:space="0" w:color="auto"/>
        <w:right w:val="none" w:sz="0" w:space="0" w:color="auto"/>
      </w:divBdr>
    </w:div>
    <w:div w:id="739713029">
      <w:bodyDiv w:val="1"/>
      <w:marLeft w:val="0"/>
      <w:marRight w:val="0"/>
      <w:marTop w:val="0"/>
      <w:marBottom w:val="0"/>
      <w:divBdr>
        <w:top w:val="none" w:sz="0" w:space="0" w:color="auto"/>
        <w:left w:val="none" w:sz="0" w:space="0" w:color="auto"/>
        <w:bottom w:val="none" w:sz="0" w:space="0" w:color="auto"/>
        <w:right w:val="none" w:sz="0" w:space="0" w:color="auto"/>
      </w:divBdr>
    </w:div>
    <w:div w:id="740298905">
      <w:bodyDiv w:val="1"/>
      <w:marLeft w:val="0"/>
      <w:marRight w:val="0"/>
      <w:marTop w:val="0"/>
      <w:marBottom w:val="0"/>
      <w:divBdr>
        <w:top w:val="none" w:sz="0" w:space="0" w:color="auto"/>
        <w:left w:val="none" w:sz="0" w:space="0" w:color="auto"/>
        <w:bottom w:val="none" w:sz="0" w:space="0" w:color="auto"/>
        <w:right w:val="none" w:sz="0" w:space="0" w:color="auto"/>
      </w:divBdr>
    </w:div>
    <w:div w:id="741566151">
      <w:bodyDiv w:val="1"/>
      <w:marLeft w:val="0"/>
      <w:marRight w:val="0"/>
      <w:marTop w:val="0"/>
      <w:marBottom w:val="0"/>
      <w:divBdr>
        <w:top w:val="none" w:sz="0" w:space="0" w:color="auto"/>
        <w:left w:val="none" w:sz="0" w:space="0" w:color="auto"/>
        <w:bottom w:val="none" w:sz="0" w:space="0" w:color="auto"/>
        <w:right w:val="none" w:sz="0" w:space="0" w:color="auto"/>
      </w:divBdr>
    </w:div>
    <w:div w:id="748120038">
      <w:bodyDiv w:val="1"/>
      <w:marLeft w:val="0"/>
      <w:marRight w:val="0"/>
      <w:marTop w:val="0"/>
      <w:marBottom w:val="0"/>
      <w:divBdr>
        <w:top w:val="none" w:sz="0" w:space="0" w:color="auto"/>
        <w:left w:val="none" w:sz="0" w:space="0" w:color="auto"/>
        <w:bottom w:val="none" w:sz="0" w:space="0" w:color="auto"/>
        <w:right w:val="none" w:sz="0" w:space="0" w:color="auto"/>
      </w:divBdr>
    </w:div>
    <w:div w:id="763696665">
      <w:bodyDiv w:val="1"/>
      <w:marLeft w:val="0"/>
      <w:marRight w:val="0"/>
      <w:marTop w:val="0"/>
      <w:marBottom w:val="0"/>
      <w:divBdr>
        <w:top w:val="none" w:sz="0" w:space="0" w:color="auto"/>
        <w:left w:val="none" w:sz="0" w:space="0" w:color="auto"/>
        <w:bottom w:val="none" w:sz="0" w:space="0" w:color="auto"/>
        <w:right w:val="none" w:sz="0" w:space="0" w:color="auto"/>
      </w:divBdr>
    </w:div>
    <w:div w:id="764032558">
      <w:bodyDiv w:val="1"/>
      <w:marLeft w:val="0"/>
      <w:marRight w:val="0"/>
      <w:marTop w:val="0"/>
      <w:marBottom w:val="0"/>
      <w:divBdr>
        <w:top w:val="none" w:sz="0" w:space="0" w:color="auto"/>
        <w:left w:val="none" w:sz="0" w:space="0" w:color="auto"/>
        <w:bottom w:val="none" w:sz="0" w:space="0" w:color="auto"/>
        <w:right w:val="none" w:sz="0" w:space="0" w:color="auto"/>
      </w:divBdr>
    </w:div>
    <w:div w:id="766080785">
      <w:bodyDiv w:val="1"/>
      <w:marLeft w:val="0"/>
      <w:marRight w:val="0"/>
      <w:marTop w:val="0"/>
      <w:marBottom w:val="0"/>
      <w:divBdr>
        <w:top w:val="none" w:sz="0" w:space="0" w:color="auto"/>
        <w:left w:val="none" w:sz="0" w:space="0" w:color="auto"/>
        <w:bottom w:val="none" w:sz="0" w:space="0" w:color="auto"/>
        <w:right w:val="none" w:sz="0" w:space="0" w:color="auto"/>
      </w:divBdr>
    </w:div>
    <w:div w:id="768698050">
      <w:bodyDiv w:val="1"/>
      <w:marLeft w:val="0"/>
      <w:marRight w:val="0"/>
      <w:marTop w:val="0"/>
      <w:marBottom w:val="0"/>
      <w:divBdr>
        <w:top w:val="none" w:sz="0" w:space="0" w:color="auto"/>
        <w:left w:val="none" w:sz="0" w:space="0" w:color="auto"/>
        <w:bottom w:val="none" w:sz="0" w:space="0" w:color="auto"/>
        <w:right w:val="none" w:sz="0" w:space="0" w:color="auto"/>
      </w:divBdr>
    </w:div>
    <w:div w:id="772170058">
      <w:bodyDiv w:val="1"/>
      <w:marLeft w:val="0"/>
      <w:marRight w:val="0"/>
      <w:marTop w:val="0"/>
      <w:marBottom w:val="0"/>
      <w:divBdr>
        <w:top w:val="none" w:sz="0" w:space="0" w:color="auto"/>
        <w:left w:val="none" w:sz="0" w:space="0" w:color="auto"/>
        <w:bottom w:val="none" w:sz="0" w:space="0" w:color="auto"/>
        <w:right w:val="none" w:sz="0" w:space="0" w:color="auto"/>
      </w:divBdr>
    </w:div>
    <w:div w:id="772483283">
      <w:bodyDiv w:val="1"/>
      <w:marLeft w:val="0"/>
      <w:marRight w:val="0"/>
      <w:marTop w:val="0"/>
      <w:marBottom w:val="0"/>
      <w:divBdr>
        <w:top w:val="none" w:sz="0" w:space="0" w:color="auto"/>
        <w:left w:val="none" w:sz="0" w:space="0" w:color="auto"/>
        <w:bottom w:val="none" w:sz="0" w:space="0" w:color="auto"/>
        <w:right w:val="none" w:sz="0" w:space="0" w:color="auto"/>
      </w:divBdr>
    </w:div>
    <w:div w:id="779492702">
      <w:bodyDiv w:val="1"/>
      <w:marLeft w:val="0"/>
      <w:marRight w:val="0"/>
      <w:marTop w:val="0"/>
      <w:marBottom w:val="0"/>
      <w:divBdr>
        <w:top w:val="none" w:sz="0" w:space="0" w:color="auto"/>
        <w:left w:val="none" w:sz="0" w:space="0" w:color="auto"/>
        <w:bottom w:val="none" w:sz="0" w:space="0" w:color="auto"/>
        <w:right w:val="none" w:sz="0" w:space="0" w:color="auto"/>
      </w:divBdr>
    </w:div>
    <w:div w:id="784235607">
      <w:bodyDiv w:val="1"/>
      <w:marLeft w:val="0"/>
      <w:marRight w:val="0"/>
      <w:marTop w:val="0"/>
      <w:marBottom w:val="0"/>
      <w:divBdr>
        <w:top w:val="none" w:sz="0" w:space="0" w:color="auto"/>
        <w:left w:val="none" w:sz="0" w:space="0" w:color="auto"/>
        <w:bottom w:val="none" w:sz="0" w:space="0" w:color="auto"/>
        <w:right w:val="none" w:sz="0" w:space="0" w:color="auto"/>
      </w:divBdr>
    </w:div>
    <w:div w:id="784622677">
      <w:bodyDiv w:val="1"/>
      <w:marLeft w:val="0"/>
      <w:marRight w:val="0"/>
      <w:marTop w:val="0"/>
      <w:marBottom w:val="0"/>
      <w:divBdr>
        <w:top w:val="none" w:sz="0" w:space="0" w:color="auto"/>
        <w:left w:val="none" w:sz="0" w:space="0" w:color="auto"/>
        <w:bottom w:val="none" w:sz="0" w:space="0" w:color="auto"/>
        <w:right w:val="none" w:sz="0" w:space="0" w:color="auto"/>
      </w:divBdr>
    </w:div>
    <w:div w:id="791704277">
      <w:bodyDiv w:val="1"/>
      <w:marLeft w:val="0"/>
      <w:marRight w:val="0"/>
      <w:marTop w:val="0"/>
      <w:marBottom w:val="0"/>
      <w:divBdr>
        <w:top w:val="none" w:sz="0" w:space="0" w:color="auto"/>
        <w:left w:val="none" w:sz="0" w:space="0" w:color="auto"/>
        <w:bottom w:val="none" w:sz="0" w:space="0" w:color="auto"/>
        <w:right w:val="none" w:sz="0" w:space="0" w:color="auto"/>
      </w:divBdr>
    </w:div>
    <w:div w:id="793137419">
      <w:bodyDiv w:val="1"/>
      <w:marLeft w:val="0"/>
      <w:marRight w:val="0"/>
      <w:marTop w:val="0"/>
      <w:marBottom w:val="0"/>
      <w:divBdr>
        <w:top w:val="none" w:sz="0" w:space="0" w:color="auto"/>
        <w:left w:val="none" w:sz="0" w:space="0" w:color="auto"/>
        <w:bottom w:val="none" w:sz="0" w:space="0" w:color="auto"/>
        <w:right w:val="none" w:sz="0" w:space="0" w:color="auto"/>
      </w:divBdr>
    </w:div>
    <w:div w:id="810832004">
      <w:bodyDiv w:val="1"/>
      <w:marLeft w:val="0"/>
      <w:marRight w:val="0"/>
      <w:marTop w:val="0"/>
      <w:marBottom w:val="0"/>
      <w:divBdr>
        <w:top w:val="none" w:sz="0" w:space="0" w:color="auto"/>
        <w:left w:val="none" w:sz="0" w:space="0" w:color="auto"/>
        <w:bottom w:val="none" w:sz="0" w:space="0" w:color="auto"/>
        <w:right w:val="none" w:sz="0" w:space="0" w:color="auto"/>
      </w:divBdr>
    </w:div>
    <w:div w:id="815801220">
      <w:bodyDiv w:val="1"/>
      <w:marLeft w:val="0"/>
      <w:marRight w:val="0"/>
      <w:marTop w:val="0"/>
      <w:marBottom w:val="0"/>
      <w:divBdr>
        <w:top w:val="none" w:sz="0" w:space="0" w:color="auto"/>
        <w:left w:val="none" w:sz="0" w:space="0" w:color="auto"/>
        <w:bottom w:val="none" w:sz="0" w:space="0" w:color="auto"/>
        <w:right w:val="none" w:sz="0" w:space="0" w:color="auto"/>
      </w:divBdr>
    </w:div>
    <w:div w:id="824665903">
      <w:bodyDiv w:val="1"/>
      <w:marLeft w:val="0"/>
      <w:marRight w:val="0"/>
      <w:marTop w:val="0"/>
      <w:marBottom w:val="0"/>
      <w:divBdr>
        <w:top w:val="none" w:sz="0" w:space="0" w:color="auto"/>
        <w:left w:val="none" w:sz="0" w:space="0" w:color="auto"/>
        <w:bottom w:val="none" w:sz="0" w:space="0" w:color="auto"/>
        <w:right w:val="none" w:sz="0" w:space="0" w:color="auto"/>
      </w:divBdr>
    </w:div>
    <w:div w:id="828254546">
      <w:bodyDiv w:val="1"/>
      <w:marLeft w:val="0"/>
      <w:marRight w:val="0"/>
      <w:marTop w:val="0"/>
      <w:marBottom w:val="0"/>
      <w:divBdr>
        <w:top w:val="none" w:sz="0" w:space="0" w:color="auto"/>
        <w:left w:val="none" w:sz="0" w:space="0" w:color="auto"/>
        <w:bottom w:val="none" w:sz="0" w:space="0" w:color="auto"/>
        <w:right w:val="none" w:sz="0" w:space="0" w:color="auto"/>
      </w:divBdr>
    </w:div>
    <w:div w:id="830100356">
      <w:bodyDiv w:val="1"/>
      <w:marLeft w:val="0"/>
      <w:marRight w:val="0"/>
      <w:marTop w:val="0"/>
      <w:marBottom w:val="0"/>
      <w:divBdr>
        <w:top w:val="none" w:sz="0" w:space="0" w:color="auto"/>
        <w:left w:val="none" w:sz="0" w:space="0" w:color="auto"/>
        <w:bottom w:val="none" w:sz="0" w:space="0" w:color="auto"/>
        <w:right w:val="none" w:sz="0" w:space="0" w:color="auto"/>
      </w:divBdr>
    </w:div>
    <w:div w:id="832188246">
      <w:bodyDiv w:val="1"/>
      <w:marLeft w:val="0"/>
      <w:marRight w:val="0"/>
      <w:marTop w:val="0"/>
      <w:marBottom w:val="0"/>
      <w:divBdr>
        <w:top w:val="none" w:sz="0" w:space="0" w:color="auto"/>
        <w:left w:val="none" w:sz="0" w:space="0" w:color="auto"/>
        <w:bottom w:val="none" w:sz="0" w:space="0" w:color="auto"/>
        <w:right w:val="none" w:sz="0" w:space="0" w:color="auto"/>
      </w:divBdr>
    </w:div>
    <w:div w:id="840202425">
      <w:bodyDiv w:val="1"/>
      <w:marLeft w:val="0"/>
      <w:marRight w:val="0"/>
      <w:marTop w:val="0"/>
      <w:marBottom w:val="0"/>
      <w:divBdr>
        <w:top w:val="none" w:sz="0" w:space="0" w:color="auto"/>
        <w:left w:val="none" w:sz="0" w:space="0" w:color="auto"/>
        <w:bottom w:val="none" w:sz="0" w:space="0" w:color="auto"/>
        <w:right w:val="none" w:sz="0" w:space="0" w:color="auto"/>
      </w:divBdr>
    </w:div>
    <w:div w:id="842669276">
      <w:bodyDiv w:val="1"/>
      <w:marLeft w:val="0"/>
      <w:marRight w:val="0"/>
      <w:marTop w:val="0"/>
      <w:marBottom w:val="0"/>
      <w:divBdr>
        <w:top w:val="none" w:sz="0" w:space="0" w:color="auto"/>
        <w:left w:val="none" w:sz="0" w:space="0" w:color="auto"/>
        <w:bottom w:val="none" w:sz="0" w:space="0" w:color="auto"/>
        <w:right w:val="none" w:sz="0" w:space="0" w:color="auto"/>
      </w:divBdr>
    </w:div>
    <w:div w:id="846673430">
      <w:bodyDiv w:val="1"/>
      <w:marLeft w:val="0"/>
      <w:marRight w:val="0"/>
      <w:marTop w:val="0"/>
      <w:marBottom w:val="0"/>
      <w:divBdr>
        <w:top w:val="none" w:sz="0" w:space="0" w:color="auto"/>
        <w:left w:val="none" w:sz="0" w:space="0" w:color="auto"/>
        <w:bottom w:val="none" w:sz="0" w:space="0" w:color="auto"/>
        <w:right w:val="none" w:sz="0" w:space="0" w:color="auto"/>
      </w:divBdr>
    </w:div>
    <w:div w:id="851602235">
      <w:bodyDiv w:val="1"/>
      <w:marLeft w:val="0"/>
      <w:marRight w:val="0"/>
      <w:marTop w:val="0"/>
      <w:marBottom w:val="0"/>
      <w:divBdr>
        <w:top w:val="none" w:sz="0" w:space="0" w:color="auto"/>
        <w:left w:val="none" w:sz="0" w:space="0" w:color="auto"/>
        <w:bottom w:val="none" w:sz="0" w:space="0" w:color="auto"/>
        <w:right w:val="none" w:sz="0" w:space="0" w:color="auto"/>
      </w:divBdr>
    </w:div>
    <w:div w:id="853619221">
      <w:bodyDiv w:val="1"/>
      <w:marLeft w:val="0"/>
      <w:marRight w:val="0"/>
      <w:marTop w:val="0"/>
      <w:marBottom w:val="0"/>
      <w:divBdr>
        <w:top w:val="none" w:sz="0" w:space="0" w:color="auto"/>
        <w:left w:val="none" w:sz="0" w:space="0" w:color="auto"/>
        <w:bottom w:val="none" w:sz="0" w:space="0" w:color="auto"/>
        <w:right w:val="none" w:sz="0" w:space="0" w:color="auto"/>
      </w:divBdr>
    </w:div>
    <w:div w:id="853761321">
      <w:bodyDiv w:val="1"/>
      <w:marLeft w:val="0"/>
      <w:marRight w:val="0"/>
      <w:marTop w:val="0"/>
      <w:marBottom w:val="0"/>
      <w:divBdr>
        <w:top w:val="none" w:sz="0" w:space="0" w:color="auto"/>
        <w:left w:val="none" w:sz="0" w:space="0" w:color="auto"/>
        <w:bottom w:val="none" w:sz="0" w:space="0" w:color="auto"/>
        <w:right w:val="none" w:sz="0" w:space="0" w:color="auto"/>
      </w:divBdr>
    </w:div>
    <w:div w:id="859124919">
      <w:bodyDiv w:val="1"/>
      <w:marLeft w:val="0"/>
      <w:marRight w:val="0"/>
      <w:marTop w:val="0"/>
      <w:marBottom w:val="0"/>
      <w:divBdr>
        <w:top w:val="none" w:sz="0" w:space="0" w:color="auto"/>
        <w:left w:val="none" w:sz="0" w:space="0" w:color="auto"/>
        <w:bottom w:val="none" w:sz="0" w:space="0" w:color="auto"/>
        <w:right w:val="none" w:sz="0" w:space="0" w:color="auto"/>
      </w:divBdr>
    </w:div>
    <w:div w:id="859706091">
      <w:bodyDiv w:val="1"/>
      <w:marLeft w:val="0"/>
      <w:marRight w:val="0"/>
      <w:marTop w:val="0"/>
      <w:marBottom w:val="0"/>
      <w:divBdr>
        <w:top w:val="none" w:sz="0" w:space="0" w:color="auto"/>
        <w:left w:val="none" w:sz="0" w:space="0" w:color="auto"/>
        <w:bottom w:val="none" w:sz="0" w:space="0" w:color="auto"/>
        <w:right w:val="none" w:sz="0" w:space="0" w:color="auto"/>
      </w:divBdr>
    </w:div>
    <w:div w:id="861554698">
      <w:bodyDiv w:val="1"/>
      <w:marLeft w:val="0"/>
      <w:marRight w:val="0"/>
      <w:marTop w:val="0"/>
      <w:marBottom w:val="0"/>
      <w:divBdr>
        <w:top w:val="none" w:sz="0" w:space="0" w:color="auto"/>
        <w:left w:val="none" w:sz="0" w:space="0" w:color="auto"/>
        <w:bottom w:val="none" w:sz="0" w:space="0" w:color="auto"/>
        <w:right w:val="none" w:sz="0" w:space="0" w:color="auto"/>
      </w:divBdr>
    </w:div>
    <w:div w:id="865796366">
      <w:bodyDiv w:val="1"/>
      <w:marLeft w:val="0"/>
      <w:marRight w:val="0"/>
      <w:marTop w:val="0"/>
      <w:marBottom w:val="0"/>
      <w:divBdr>
        <w:top w:val="none" w:sz="0" w:space="0" w:color="auto"/>
        <w:left w:val="none" w:sz="0" w:space="0" w:color="auto"/>
        <w:bottom w:val="none" w:sz="0" w:space="0" w:color="auto"/>
        <w:right w:val="none" w:sz="0" w:space="0" w:color="auto"/>
      </w:divBdr>
    </w:div>
    <w:div w:id="866677630">
      <w:bodyDiv w:val="1"/>
      <w:marLeft w:val="0"/>
      <w:marRight w:val="0"/>
      <w:marTop w:val="0"/>
      <w:marBottom w:val="0"/>
      <w:divBdr>
        <w:top w:val="none" w:sz="0" w:space="0" w:color="auto"/>
        <w:left w:val="none" w:sz="0" w:space="0" w:color="auto"/>
        <w:bottom w:val="none" w:sz="0" w:space="0" w:color="auto"/>
        <w:right w:val="none" w:sz="0" w:space="0" w:color="auto"/>
      </w:divBdr>
    </w:div>
    <w:div w:id="886987197">
      <w:bodyDiv w:val="1"/>
      <w:marLeft w:val="0"/>
      <w:marRight w:val="0"/>
      <w:marTop w:val="0"/>
      <w:marBottom w:val="0"/>
      <w:divBdr>
        <w:top w:val="none" w:sz="0" w:space="0" w:color="auto"/>
        <w:left w:val="none" w:sz="0" w:space="0" w:color="auto"/>
        <w:bottom w:val="none" w:sz="0" w:space="0" w:color="auto"/>
        <w:right w:val="none" w:sz="0" w:space="0" w:color="auto"/>
      </w:divBdr>
    </w:div>
    <w:div w:id="896671670">
      <w:bodyDiv w:val="1"/>
      <w:marLeft w:val="0"/>
      <w:marRight w:val="0"/>
      <w:marTop w:val="0"/>
      <w:marBottom w:val="0"/>
      <w:divBdr>
        <w:top w:val="none" w:sz="0" w:space="0" w:color="auto"/>
        <w:left w:val="none" w:sz="0" w:space="0" w:color="auto"/>
        <w:bottom w:val="none" w:sz="0" w:space="0" w:color="auto"/>
        <w:right w:val="none" w:sz="0" w:space="0" w:color="auto"/>
      </w:divBdr>
    </w:div>
    <w:div w:id="906500319">
      <w:bodyDiv w:val="1"/>
      <w:marLeft w:val="0"/>
      <w:marRight w:val="0"/>
      <w:marTop w:val="0"/>
      <w:marBottom w:val="0"/>
      <w:divBdr>
        <w:top w:val="none" w:sz="0" w:space="0" w:color="auto"/>
        <w:left w:val="none" w:sz="0" w:space="0" w:color="auto"/>
        <w:bottom w:val="none" w:sz="0" w:space="0" w:color="auto"/>
        <w:right w:val="none" w:sz="0" w:space="0" w:color="auto"/>
      </w:divBdr>
    </w:div>
    <w:div w:id="908930512">
      <w:bodyDiv w:val="1"/>
      <w:marLeft w:val="0"/>
      <w:marRight w:val="0"/>
      <w:marTop w:val="0"/>
      <w:marBottom w:val="0"/>
      <w:divBdr>
        <w:top w:val="none" w:sz="0" w:space="0" w:color="auto"/>
        <w:left w:val="none" w:sz="0" w:space="0" w:color="auto"/>
        <w:bottom w:val="none" w:sz="0" w:space="0" w:color="auto"/>
        <w:right w:val="none" w:sz="0" w:space="0" w:color="auto"/>
      </w:divBdr>
    </w:div>
    <w:div w:id="913127566">
      <w:bodyDiv w:val="1"/>
      <w:marLeft w:val="0"/>
      <w:marRight w:val="0"/>
      <w:marTop w:val="0"/>
      <w:marBottom w:val="0"/>
      <w:divBdr>
        <w:top w:val="none" w:sz="0" w:space="0" w:color="auto"/>
        <w:left w:val="none" w:sz="0" w:space="0" w:color="auto"/>
        <w:bottom w:val="none" w:sz="0" w:space="0" w:color="auto"/>
        <w:right w:val="none" w:sz="0" w:space="0" w:color="auto"/>
      </w:divBdr>
    </w:div>
    <w:div w:id="913320936">
      <w:bodyDiv w:val="1"/>
      <w:marLeft w:val="0"/>
      <w:marRight w:val="0"/>
      <w:marTop w:val="0"/>
      <w:marBottom w:val="0"/>
      <w:divBdr>
        <w:top w:val="none" w:sz="0" w:space="0" w:color="auto"/>
        <w:left w:val="none" w:sz="0" w:space="0" w:color="auto"/>
        <w:bottom w:val="none" w:sz="0" w:space="0" w:color="auto"/>
        <w:right w:val="none" w:sz="0" w:space="0" w:color="auto"/>
      </w:divBdr>
    </w:div>
    <w:div w:id="914434940">
      <w:bodyDiv w:val="1"/>
      <w:marLeft w:val="0"/>
      <w:marRight w:val="0"/>
      <w:marTop w:val="0"/>
      <w:marBottom w:val="0"/>
      <w:divBdr>
        <w:top w:val="none" w:sz="0" w:space="0" w:color="auto"/>
        <w:left w:val="none" w:sz="0" w:space="0" w:color="auto"/>
        <w:bottom w:val="none" w:sz="0" w:space="0" w:color="auto"/>
        <w:right w:val="none" w:sz="0" w:space="0" w:color="auto"/>
      </w:divBdr>
    </w:div>
    <w:div w:id="918100171">
      <w:bodyDiv w:val="1"/>
      <w:marLeft w:val="0"/>
      <w:marRight w:val="0"/>
      <w:marTop w:val="0"/>
      <w:marBottom w:val="0"/>
      <w:divBdr>
        <w:top w:val="none" w:sz="0" w:space="0" w:color="auto"/>
        <w:left w:val="none" w:sz="0" w:space="0" w:color="auto"/>
        <w:bottom w:val="none" w:sz="0" w:space="0" w:color="auto"/>
        <w:right w:val="none" w:sz="0" w:space="0" w:color="auto"/>
      </w:divBdr>
    </w:div>
    <w:div w:id="924724333">
      <w:bodyDiv w:val="1"/>
      <w:marLeft w:val="0"/>
      <w:marRight w:val="0"/>
      <w:marTop w:val="0"/>
      <w:marBottom w:val="0"/>
      <w:divBdr>
        <w:top w:val="none" w:sz="0" w:space="0" w:color="auto"/>
        <w:left w:val="none" w:sz="0" w:space="0" w:color="auto"/>
        <w:bottom w:val="none" w:sz="0" w:space="0" w:color="auto"/>
        <w:right w:val="none" w:sz="0" w:space="0" w:color="auto"/>
      </w:divBdr>
    </w:div>
    <w:div w:id="931861457">
      <w:bodyDiv w:val="1"/>
      <w:marLeft w:val="0"/>
      <w:marRight w:val="0"/>
      <w:marTop w:val="0"/>
      <w:marBottom w:val="0"/>
      <w:divBdr>
        <w:top w:val="none" w:sz="0" w:space="0" w:color="auto"/>
        <w:left w:val="none" w:sz="0" w:space="0" w:color="auto"/>
        <w:bottom w:val="none" w:sz="0" w:space="0" w:color="auto"/>
        <w:right w:val="none" w:sz="0" w:space="0" w:color="auto"/>
      </w:divBdr>
    </w:div>
    <w:div w:id="933706568">
      <w:bodyDiv w:val="1"/>
      <w:marLeft w:val="0"/>
      <w:marRight w:val="0"/>
      <w:marTop w:val="0"/>
      <w:marBottom w:val="0"/>
      <w:divBdr>
        <w:top w:val="none" w:sz="0" w:space="0" w:color="auto"/>
        <w:left w:val="none" w:sz="0" w:space="0" w:color="auto"/>
        <w:bottom w:val="none" w:sz="0" w:space="0" w:color="auto"/>
        <w:right w:val="none" w:sz="0" w:space="0" w:color="auto"/>
      </w:divBdr>
    </w:div>
    <w:div w:id="934674943">
      <w:bodyDiv w:val="1"/>
      <w:marLeft w:val="0"/>
      <w:marRight w:val="0"/>
      <w:marTop w:val="0"/>
      <w:marBottom w:val="0"/>
      <w:divBdr>
        <w:top w:val="none" w:sz="0" w:space="0" w:color="auto"/>
        <w:left w:val="none" w:sz="0" w:space="0" w:color="auto"/>
        <w:bottom w:val="none" w:sz="0" w:space="0" w:color="auto"/>
        <w:right w:val="none" w:sz="0" w:space="0" w:color="auto"/>
      </w:divBdr>
    </w:div>
    <w:div w:id="939525568">
      <w:bodyDiv w:val="1"/>
      <w:marLeft w:val="0"/>
      <w:marRight w:val="0"/>
      <w:marTop w:val="0"/>
      <w:marBottom w:val="0"/>
      <w:divBdr>
        <w:top w:val="none" w:sz="0" w:space="0" w:color="auto"/>
        <w:left w:val="none" w:sz="0" w:space="0" w:color="auto"/>
        <w:bottom w:val="none" w:sz="0" w:space="0" w:color="auto"/>
        <w:right w:val="none" w:sz="0" w:space="0" w:color="auto"/>
      </w:divBdr>
    </w:div>
    <w:div w:id="942616053">
      <w:bodyDiv w:val="1"/>
      <w:marLeft w:val="0"/>
      <w:marRight w:val="0"/>
      <w:marTop w:val="0"/>
      <w:marBottom w:val="0"/>
      <w:divBdr>
        <w:top w:val="none" w:sz="0" w:space="0" w:color="auto"/>
        <w:left w:val="none" w:sz="0" w:space="0" w:color="auto"/>
        <w:bottom w:val="none" w:sz="0" w:space="0" w:color="auto"/>
        <w:right w:val="none" w:sz="0" w:space="0" w:color="auto"/>
      </w:divBdr>
    </w:div>
    <w:div w:id="944507913">
      <w:bodyDiv w:val="1"/>
      <w:marLeft w:val="0"/>
      <w:marRight w:val="0"/>
      <w:marTop w:val="0"/>
      <w:marBottom w:val="0"/>
      <w:divBdr>
        <w:top w:val="none" w:sz="0" w:space="0" w:color="auto"/>
        <w:left w:val="none" w:sz="0" w:space="0" w:color="auto"/>
        <w:bottom w:val="none" w:sz="0" w:space="0" w:color="auto"/>
        <w:right w:val="none" w:sz="0" w:space="0" w:color="auto"/>
      </w:divBdr>
    </w:div>
    <w:div w:id="944927454">
      <w:bodyDiv w:val="1"/>
      <w:marLeft w:val="0"/>
      <w:marRight w:val="0"/>
      <w:marTop w:val="0"/>
      <w:marBottom w:val="0"/>
      <w:divBdr>
        <w:top w:val="none" w:sz="0" w:space="0" w:color="auto"/>
        <w:left w:val="none" w:sz="0" w:space="0" w:color="auto"/>
        <w:bottom w:val="none" w:sz="0" w:space="0" w:color="auto"/>
        <w:right w:val="none" w:sz="0" w:space="0" w:color="auto"/>
      </w:divBdr>
    </w:div>
    <w:div w:id="947660595">
      <w:bodyDiv w:val="1"/>
      <w:marLeft w:val="0"/>
      <w:marRight w:val="0"/>
      <w:marTop w:val="0"/>
      <w:marBottom w:val="0"/>
      <w:divBdr>
        <w:top w:val="none" w:sz="0" w:space="0" w:color="auto"/>
        <w:left w:val="none" w:sz="0" w:space="0" w:color="auto"/>
        <w:bottom w:val="none" w:sz="0" w:space="0" w:color="auto"/>
        <w:right w:val="none" w:sz="0" w:space="0" w:color="auto"/>
      </w:divBdr>
    </w:div>
    <w:div w:id="948509565">
      <w:bodyDiv w:val="1"/>
      <w:marLeft w:val="0"/>
      <w:marRight w:val="0"/>
      <w:marTop w:val="0"/>
      <w:marBottom w:val="0"/>
      <w:divBdr>
        <w:top w:val="none" w:sz="0" w:space="0" w:color="auto"/>
        <w:left w:val="none" w:sz="0" w:space="0" w:color="auto"/>
        <w:bottom w:val="none" w:sz="0" w:space="0" w:color="auto"/>
        <w:right w:val="none" w:sz="0" w:space="0" w:color="auto"/>
      </w:divBdr>
    </w:div>
    <w:div w:id="958685653">
      <w:bodyDiv w:val="1"/>
      <w:marLeft w:val="0"/>
      <w:marRight w:val="0"/>
      <w:marTop w:val="0"/>
      <w:marBottom w:val="0"/>
      <w:divBdr>
        <w:top w:val="none" w:sz="0" w:space="0" w:color="auto"/>
        <w:left w:val="none" w:sz="0" w:space="0" w:color="auto"/>
        <w:bottom w:val="none" w:sz="0" w:space="0" w:color="auto"/>
        <w:right w:val="none" w:sz="0" w:space="0" w:color="auto"/>
      </w:divBdr>
    </w:div>
    <w:div w:id="961035317">
      <w:bodyDiv w:val="1"/>
      <w:marLeft w:val="0"/>
      <w:marRight w:val="0"/>
      <w:marTop w:val="0"/>
      <w:marBottom w:val="0"/>
      <w:divBdr>
        <w:top w:val="none" w:sz="0" w:space="0" w:color="auto"/>
        <w:left w:val="none" w:sz="0" w:space="0" w:color="auto"/>
        <w:bottom w:val="none" w:sz="0" w:space="0" w:color="auto"/>
        <w:right w:val="none" w:sz="0" w:space="0" w:color="auto"/>
      </w:divBdr>
    </w:div>
    <w:div w:id="968363797">
      <w:bodyDiv w:val="1"/>
      <w:marLeft w:val="0"/>
      <w:marRight w:val="0"/>
      <w:marTop w:val="0"/>
      <w:marBottom w:val="0"/>
      <w:divBdr>
        <w:top w:val="none" w:sz="0" w:space="0" w:color="auto"/>
        <w:left w:val="none" w:sz="0" w:space="0" w:color="auto"/>
        <w:bottom w:val="none" w:sz="0" w:space="0" w:color="auto"/>
        <w:right w:val="none" w:sz="0" w:space="0" w:color="auto"/>
      </w:divBdr>
    </w:div>
    <w:div w:id="975375151">
      <w:bodyDiv w:val="1"/>
      <w:marLeft w:val="0"/>
      <w:marRight w:val="0"/>
      <w:marTop w:val="0"/>
      <w:marBottom w:val="0"/>
      <w:divBdr>
        <w:top w:val="none" w:sz="0" w:space="0" w:color="auto"/>
        <w:left w:val="none" w:sz="0" w:space="0" w:color="auto"/>
        <w:bottom w:val="none" w:sz="0" w:space="0" w:color="auto"/>
        <w:right w:val="none" w:sz="0" w:space="0" w:color="auto"/>
      </w:divBdr>
    </w:div>
    <w:div w:id="978610478">
      <w:bodyDiv w:val="1"/>
      <w:marLeft w:val="0"/>
      <w:marRight w:val="0"/>
      <w:marTop w:val="0"/>
      <w:marBottom w:val="0"/>
      <w:divBdr>
        <w:top w:val="none" w:sz="0" w:space="0" w:color="auto"/>
        <w:left w:val="none" w:sz="0" w:space="0" w:color="auto"/>
        <w:bottom w:val="none" w:sz="0" w:space="0" w:color="auto"/>
        <w:right w:val="none" w:sz="0" w:space="0" w:color="auto"/>
      </w:divBdr>
    </w:div>
    <w:div w:id="978798794">
      <w:bodyDiv w:val="1"/>
      <w:marLeft w:val="0"/>
      <w:marRight w:val="0"/>
      <w:marTop w:val="0"/>
      <w:marBottom w:val="0"/>
      <w:divBdr>
        <w:top w:val="none" w:sz="0" w:space="0" w:color="auto"/>
        <w:left w:val="none" w:sz="0" w:space="0" w:color="auto"/>
        <w:bottom w:val="none" w:sz="0" w:space="0" w:color="auto"/>
        <w:right w:val="none" w:sz="0" w:space="0" w:color="auto"/>
      </w:divBdr>
    </w:div>
    <w:div w:id="980161235">
      <w:bodyDiv w:val="1"/>
      <w:marLeft w:val="0"/>
      <w:marRight w:val="0"/>
      <w:marTop w:val="0"/>
      <w:marBottom w:val="0"/>
      <w:divBdr>
        <w:top w:val="none" w:sz="0" w:space="0" w:color="auto"/>
        <w:left w:val="none" w:sz="0" w:space="0" w:color="auto"/>
        <w:bottom w:val="none" w:sz="0" w:space="0" w:color="auto"/>
        <w:right w:val="none" w:sz="0" w:space="0" w:color="auto"/>
      </w:divBdr>
    </w:div>
    <w:div w:id="990446896">
      <w:bodyDiv w:val="1"/>
      <w:marLeft w:val="0"/>
      <w:marRight w:val="0"/>
      <w:marTop w:val="0"/>
      <w:marBottom w:val="0"/>
      <w:divBdr>
        <w:top w:val="none" w:sz="0" w:space="0" w:color="auto"/>
        <w:left w:val="none" w:sz="0" w:space="0" w:color="auto"/>
        <w:bottom w:val="none" w:sz="0" w:space="0" w:color="auto"/>
        <w:right w:val="none" w:sz="0" w:space="0" w:color="auto"/>
      </w:divBdr>
    </w:div>
    <w:div w:id="995063934">
      <w:bodyDiv w:val="1"/>
      <w:marLeft w:val="0"/>
      <w:marRight w:val="0"/>
      <w:marTop w:val="0"/>
      <w:marBottom w:val="0"/>
      <w:divBdr>
        <w:top w:val="none" w:sz="0" w:space="0" w:color="auto"/>
        <w:left w:val="none" w:sz="0" w:space="0" w:color="auto"/>
        <w:bottom w:val="none" w:sz="0" w:space="0" w:color="auto"/>
        <w:right w:val="none" w:sz="0" w:space="0" w:color="auto"/>
      </w:divBdr>
    </w:div>
    <w:div w:id="996498702">
      <w:bodyDiv w:val="1"/>
      <w:marLeft w:val="0"/>
      <w:marRight w:val="0"/>
      <w:marTop w:val="0"/>
      <w:marBottom w:val="0"/>
      <w:divBdr>
        <w:top w:val="none" w:sz="0" w:space="0" w:color="auto"/>
        <w:left w:val="none" w:sz="0" w:space="0" w:color="auto"/>
        <w:bottom w:val="none" w:sz="0" w:space="0" w:color="auto"/>
        <w:right w:val="none" w:sz="0" w:space="0" w:color="auto"/>
      </w:divBdr>
    </w:div>
    <w:div w:id="1009328374">
      <w:bodyDiv w:val="1"/>
      <w:marLeft w:val="0"/>
      <w:marRight w:val="0"/>
      <w:marTop w:val="0"/>
      <w:marBottom w:val="0"/>
      <w:divBdr>
        <w:top w:val="none" w:sz="0" w:space="0" w:color="auto"/>
        <w:left w:val="none" w:sz="0" w:space="0" w:color="auto"/>
        <w:bottom w:val="none" w:sz="0" w:space="0" w:color="auto"/>
        <w:right w:val="none" w:sz="0" w:space="0" w:color="auto"/>
      </w:divBdr>
    </w:div>
    <w:div w:id="1012415427">
      <w:bodyDiv w:val="1"/>
      <w:marLeft w:val="0"/>
      <w:marRight w:val="0"/>
      <w:marTop w:val="0"/>
      <w:marBottom w:val="0"/>
      <w:divBdr>
        <w:top w:val="none" w:sz="0" w:space="0" w:color="auto"/>
        <w:left w:val="none" w:sz="0" w:space="0" w:color="auto"/>
        <w:bottom w:val="none" w:sz="0" w:space="0" w:color="auto"/>
        <w:right w:val="none" w:sz="0" w:space="0" w:color="auto"/>
      </w:divBdr>
    </w:div>
    <w:div w:id="1012606386">
      <w:bodyDiv w:val="1"/>
      <w:marLeft w:val="0"/>
      <w:marRight w:val="0"/>
      <w:marTop w:val="0"/>
      <w:marBottom w:val="0"/>
      <w:divBdr>
        <w:top w:val="none" w:sz="0" w:space="0" w:color="auto"/>
        <w:left w:val="none" w:sz="0" w:space="0" w:color="auto"/>
        <w:bottom w:val="none" w:sz="0" w:space="0" w:color="auto"/>
        <w:right w:val="none" w:sz="0" w:space="0" w:color="auto"/>
      </w:divBdr>
    </w:div>
    <w:div w:id="1017544415">
      <w:bodyDiv w:val="1"/>
      <w:marLeft w:val="0"/>
      <w:marRight w:val="0"/>
      <w:marTop w:val="0"/>
      <w:marBottom w:val="0"/>
      <w:divBdr>
        <w:top w:val="none" w:sz="0" w:space="0" w:color="auto"/>
        <w:left w:val="none" w:sz="0" w:space="0" w:color="auto"/>
        <w:bottom w:val="none" w:sz="0" w:space="0" w:color="auto"/>
        <w:right w:val="none" w:sz="0" w:space="0" w:color="auto"/>
      </w:divBdr>
    </w:div>
    <w:div w:id="1021123916">
      <w:bodyDiv w:val="1"/>
      <w:marLeft w:val="0"/>
      <w:marRight w:val="0"/>
      <w:marTop w:val="0"/>
      <w:marBottom w:val="0"/>
      <w:divBdr>
        <w:top w:val="none" w:sz="0" w:space="0" w:color="auto"/>
        <w:left w:val="none" w:sz="0" w:space="0" w:color="auto"/>
        <w:bottom w:val="none" w:sz="0" w:space="0" w:color="auto"/>
        <w:right w:val="none" w:sz="0" w:space="0" w:color="auto"/>
      </w:divBdr>
    </w:div>
    <w:div w:id="1027177597">
      <w:bodyDiv w:val="1"/>
      <w:marLeft w:val="0"/>
      <w:marRight w:val="0"/>
      <w:marTop w:val="0"/>
      <w:marBottom w:val="0"/>
      <w:divBdr>
        <w:top w:val="none" w:sz="0" w:space="0" w:color="auto"/>
        <w:left w:val="none" w:sz="0" w:space="0" w:color="auto"/>
        <w:bottom w:val="none" w:sz="0" w:space="0" w:color="auto"/>
        <w:right w:val="none" w:sz="0" w:space="0" w:color="auto"/>
      </w:divBdr>
    </w:div>
    <w:div w:id="1043864537">
      <w:bodyDiv w:val="1"/>
      <w:marLeft w:val="0"/>
      <w:marRight w:val="0"/>
      <w:marTop w:val="0"/>
      <w:marBottom w:val="0"/>
      <w:divBdr>
        <w:top w:val="none" w:sz="0" w:space="0" w:color="auto"/>
        <w:left w:val="none" w:sz="0" w:space="0" w:color="auto"/>
        <w:bottom w:val="none" w:sz="0" w:space="0" w:color="auto"/>
        <w:right w:val="none" w:sz="0" w:space="0" w:color="auto"/>
      </w:divBdr>
    </w:div>
    <w:div w:id="1059979755">
      <w:bodyDiv w:val="1"/>
      <w:marLeft w:val="0"/>
      <w:marRight w:val="0"/>
      <w:marTop w:val="0"/>
      <w:marBottom w:val="0"/>
      <w:divBdr>
        <w:top w:val="none" w:sz="0" w:space="0" w:color="auto"/>
        <w:left w:val="none" w:sz="0" w:space="0" w:color="auto"/>
        <w:bottom w:val="none" w:sz="0" w:space="0" w:color="auto"/>
        <w:right w:val="none" w:sz="0" w:space="0" w:color="auto"/>
      </w:divBdr>
    </w:div>
    <w:div w:id="1066804639">
      <w:bodyDiv w:val="1"/>
      <w:marLeft w:val="0"/>
      <w:marRight w:val="0"/>
      <w:marTop w:val="0"/>
      <w:marBottom w:val="0"/>
      <w:divBdr>
        <w:top w:val="none" w:sz="0" w:space="0" w:color="auto"/>
        <w:left w:val="none" w:sz="0" w:space="0" w:color="auto"/>
        <w:bottom w:val="none" w:sz="0" w:space="0" w:color="auto"/>
        <w:right w:val="none" w:sz="0" w:space="0" w:color="auto"/>
      </w:divBdr>
    </w:div>
    <w:div w:id="1074860034">
      <w:bodyDiv w:val="1"/>
      <w:marLeft w:val="0"/>
      <w:marRight w:val="0"/>
      <w:marTop w:val="0"/>
      <w:marBottom w:val="0"/>
      <w:divBdr>
        <w:top w:val="none" w:sz="0" w:space="0" w:color="auto"/>
        <w:left w:val="none" w:sz="0" w:space="0" w:color="auto"/>
        <w:bottom w:val="none" w:sz="0" w:space="0" w:color="auto"/>
        <w:right w:val="none" w:sz="0" w:space="0" w:color="auto"/>
      </w:divBdr>
    </w:div>
    <w:div w:id="1076589656">
      <w:bodyDiv w:val="1"/>
      <w:marLeft w:val="0"/>
      <w:marRight w:val="0"/>
      <w:marTop w:val="0"/>
      <w:marBottom w:val="0"/>
      <w:divBdr>
        <w:top w:val="none" w:sz="0" w:space="0" w:color="auto"/>
        <w:left w:val="none" w:sz="0" w:space="0" w:color="auto"/>
        <w:bottom w:val="none" w:sz="0" w:space="0" w:color="auto"/>
        <w:right w:val="none" w:sz="0" w:space="0" w:color="auto"/>
      </w:divBdr>
    </w:div>
    <w:div w:id="1078478997">
      <w:bodyDiv w:val="1"/>
      <w:marLeft w:val="0"/>
      <w:marRight w:val="0"/>
      <w:marTop w:val="0"/>
      <w:marBottom w:val="0"/>
      <w:divBdr>
        <w:top w:val="none" w:sz="0" w:space="0" w:color="auto"/>
        <w:left w:val="none" w:sz="0" w:space="0" w:color="auto"/>
        <w:bottom w:val="none" w:sz="0" w:space="0" w:color="auto"/>
        <w:right w:val="none" w:sz="0" w:space="0" w:color="auto"/>
      </w:divBdr>
    </w:div>
    <w:div w:id="1079523385">
      <w:bodyDiv w:val="1"/>
      <w:marLeft w:val="0"/>
      <w:marRight w:val="0"/>
      <w:marTop w:val="0"/>
      <w:marBottom w:val="0"/>
      <w:divBdr>
        <w:top w:val="none" w:sz="0" w:space="0" w:color="auto"/>
        <w:left w:val="none" w:sz="0" w:space="0" w:color="auto"/>
        <w:bottom w:val="none" w:sz="0" w:space="0" w:color="auto"/>
        <w:right w:val="none" w:sz="0" w:space="0" w:color="auto"/>
      </w:divBdr>
    </w:div>
    <w:div w:id="1086999158">
      <w:bodyDiv w:val="1"/>
      <w:marLeft w:val="0"/>
      <w:marRight w:val="0"/>
      <w:marTop w:val="0"/>
      <w:marBottom w:val="0"/>
      <w:divBdr>
        <w:top w:val="none" w:sz="0" w:space="0" w:color="auto"/>
        <w:left w:val="none" w:sz="0" w:space="0" w:color="auto"/>
        <w:bottom w:val="none" w:sz="0" w:space="0" w:color="auto"/>
        <w:right w:val="none" w:sz="0" w:space="0" w:color="auto"/>
      </w:divBdr>
    </w:div>
    <w:div w:id="1091663905">
      <w:bodyDiv w:val="1"/>
      <w:marLeft w:val="0"/>
      <w:marRight w:val="0"/>
      <w:marTop w:val="0"/>
      <w:marBottom w:val="0"/>
      <w:divBdr>
        <w:top w:val="none" w:sz="0" w:space="0" w:color="auto"/>
        <w:left w:val="none" w:sz="0" w:space="0" w:color="auto"/>
        <w:bottom w:val="none" w:sz="0" w:space="0" w:color="auto"/>
        <w:right w:val="none" w:sz="0" w:space="0" w:color="auto"/>
      </w:divBdr>
      <w:divsChild>
        <w:div w:id="771976028">
          <w:marLeft w:val="0"/>
          <w:marRight w:val="0"/>
          <w:marTop w:val="0"/>
          <w:marBottom w:val="0"/>
          <w:divBdr>
            <w:top w:val="none" w:sz="0" w:space="0" w:color="auto"/>
            <w:left w:val="none" w:sz="0" w:space="0" w:color="auto"/>
            <w:bottom w:val="none" w:sz="0" w:space="0" w:color="auto"/>
            <w:right w:val="none" w:sz="0" w:space="0" w:color="auto"/>
          </w:divBdr>
          <w:divsChild>
            <w:div w:id="415830822">
              <w:marLeft w:val="480"/>
              <w:marRight w:val="0"/>
              <w:marTop w:val="0"/>
              <w:marBottom w:val="0"/>
              <w:divBdr>
                <w:top w:val="none" w:sz="0" w:space="0" w:color="auto"/>
                <w:left w:val="none" w:sz="0" w:space="0" w:color="auto"/>
                <w:bottom w:val="none" w:sz="0" w:space="0" w:color="auto"/>
                <w:right w:val="none" w:sz="0" w:space="0" w:color="auto"/>
              </w:divBdr>
            </w:div>
          </w:divsChild>
        </w:div>
        <w:div w:id="1172914338">
          <w:marLeft w:val="0"/>
          <w:marRight w:val="0"/>
          <w:marTop w:val="0"/>
          <w:marBottom w:val="0"/>
          <w:divBdr>
            <w:top w:val="none" w:sz="0" w:space="0" w:color="auto"/>
            <w:left w:val="none" w:sz="0" w:space="0" w:color="auto"/>
            <w:bottom w:val="none" w:sz="0" w:space="0" w:color="auto"/>
            <w:right w:val="none" w:sz="0" w:space="0" w:color="auto"/>
          </w:divBdr>
          <w:divsChild>
            <w:div w:id="1614746801">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104232516">
      <w:bodyDiv w:val="1"/>
      <w:marLeft w:val="0"/>
      <w:marRight w:val="0"/>
      <w:marTop w:val="0"/>
      <w:marBottom w:val="0"/>
      <w:divBdr>
        <w:top w:val="none" w:sz="0" w:space="0" w:color="auto"/>
        <w:left w:val="none" w:sz="0" w:space="0" w:color="auto"/>
        <w:bottom w:val="none" w:sz="0" w:space="0" w:color="auto"/>
        <w:right w:val="none" w:sz="0" w:space="0" w:color="auto"/>
      </w:divBdr>
    </w:div>
    <w:div w:id="1105924415">
      <w:bodyDiv w:val="1"/>
      <w:marLeft w:val="0"/>
      <w:marRight w:val="0"/>
      <w:marTop w:val="0"/>
      <w:marBottom w:val="0"/>
      <w:divBdr>
        <w:top w:val="none" w:sz="0" w:space="0" w:color="auto"/>
        <w:left w:val="none" w:sz="0" w:space="0" w:color="auto"/>
        <w:bottom w:val="none" w:sz="0" w:space="0" w:color="auto"/>
        <w:right w:val="none" w:sz="0" w:space="0" w:color="auto"/>
      </w:divBdr>
    </w:div>
    <w:div w:id="1111050399">
      <w:bodyDiv w:val="1"/>
      <w:marLeft w:val="0"/>
      <w:marRight w:val="0"/>
      <w:marTop w:val="0"/>
      <w:marBottom w:val="0"/>
      <w:divBdr>
        <w:top w:val="none" w:sz="0" w:space="0" w:color="auto"/>
        <w:left w:val="none" w:sz="0" w:space="0" w:color="auto"/>
        <w:bottom w:val="none" w:sz="0" w:space="0" w:color="auto"/>
        <w:right w:val="none" w:sz="0" w:space="0" w:color="auto"/>
      </w:divBdr>
    </w:div>
    <w:div w:id="1114523772">
      <w:bodyDiv w:val="1"/>
      <w:marLeft w:val="0"/>
      <w:marRight w:val="0"/>
      <w:marTop w:val="0"/>
      <w:marBottom w:val="0"/>
      <w:divBdr>
        <w:top w:val="none" w:sz="0" w:space="0" w:color="auto"/>
        <w:left w:val="none" w:sz="0" w:space="0" w:color="auto"/>
        <w:bottom w:val="none" w:sz="0" w:space="0" w:color="auto"/>
        <w:right w:val="none" w:sz="0" w:space="0" w:color="auto"/>
      </w:divBdr>
    </w:div>
    <w:div w:id="1114593801">
      <w:bodyDiv w:val="1"/>
      <w:marLeft w:val="0"/>
      <w:marRight w:val="0"/>
      <w:marTop w:val="0"/>
      <w:marBottom w:val="0"/>
      <w:divBdr>
        <w:top w:val="none" w:sz="0" w:space="0" w:color="auto"/>
        <w:left w:val="none" w:sz="0" w:space="0" w:color="auto"/>
        <w:bottom w:val="none" w:sz="0" w:space="0" w:color="auto"/>
        <w:right w:val="none" w:sz="0" w:space="0" w:color="auto"/>
      </w:divBdr>
    </w:div>
    <w:div w:id="1115637287">
      <w:bodyDiv w:val="1"/>
      <w:marLeft w:val="0"/>
      <w:marRight w:val="0"/>
      <w:marTop w:val="0"/>
      <w:marBottom w:val="0"/>
      <w:divBdr>
        <w:top w:val="none" w:sz="0" w:space="0" w:color="auto"/>
        <w:left w:val="none" w:sz="0" w:space="0" w:color="auto"/>
        <w:bottom w:val="none" w:sz="0" w:space="0" w:color="auto"/>
        <w:right w:val="none" w:sz="0" w:space="0" w:color="auto"/>
      </w:divBdr>
    </w:div>
    <w:div w:id="1116948268">
      <w:bodyDiv w:val="1"/>
      <w:marLeft w:val="0"/>
      <w:marRight w:val="0"/>
      <w:marTop w:val="0"/>
      <w:marBottom w:val="0"/>
      <w:divBdr>
        <w:top w:val="none" w:sz="0" w:space="0" w:color="auto"/>
        <w:left w:val="none" w:sz="0" w:space="0" w:color="auto"/>
        <w:bottom w:val="none" w:sz="0" w:space="0" w:color="auto"/>
        <w:right w:val="none" w:sz="0" w:space="0" w:color="auto"/>
      </w:divBdr>
    </w:div>
    <w:div w:id="1118913631">
      <w:bodyDiv w:val="1"/>
      <w:marLeft w:val="0"/>
      <w:marRight w:val="0"/>
      <w:marTop w:val="0"/>
      <w:marBottom w:val="0"/>
      <w:divBdr>
        <w:top w:val="none" w:sz="0" w:space="0" w:color="auto"/>
        <w:left w:val="none" w:sz="0" w:space="0" w:color="auto"/>
        <w:bottom w:val="none" w:sz="0" w:space="0" w:color="auto"/>
        <w:right w:val="none" w:sz="0" w:space="0" w:color="auto"/>
      </w:divBdr>
    </w:div>
    <w:div w:id="1128234996">
      <w:bodyDiv w:val="1"/>
      <w:marLeft w:val="0"/>
      <w:marRight w:val="0"/>
      <w:marTop w:val="0"/>
      <w:marBottom w:val="0"/>
      <w:divBdr>
        <w:top w:val="none" w:sz="0" w:space="0" w:color="auto"/>
        <w:left w:val="none" w:sz="0" w:space="0" w:color="auto"/>
        <w:bottom w:val="none" w:sz="0" w:space="0" w:color="auto"/>
        <w:right w:val="none" w:sz="0" w:space="0" w:color="auto"/>
      </w:divBdr>
    </w:div>
    <w:div w:id="1129666828">
      <w:bodyDiv w:val="1"/>
      <w:marLeft w:val="0"/>
      <w:marRight w:val="0"/>
      <w:marTop w:val="0"/>
      <w:marBottom w:val="0"/>
      <w:divBdr>
        <w:top w:val="none" w:sz="0" w:space="0" w:color="auto"/>
        <w:left w:val="none" w:sz="0" w:space="0" w:color="auto"/>
        <w:bottom w:val="none" w:sz="0" w:space="0" w:color="auto"/>
        <w:right w:val="none" w:sz="0" w:space="0" w:color="auto"/>
      </w:divBdr>
    </w:div>
    <w:div w:id="1131243162">
      <w:bodyDiv w:val="1"/>
      <w:marLeft w:val="0"/>
      <w:marRight w:val="0"/>
      <w:marTop w:val="0"/>
      <w:marBottom w:val="0"/>
      <w:divBdr>
        <w:top w:val="none" w:sz="0" w:space="0" w:color="auto"/>
        <w:left w:val="none" w:sz="0" w:space="0" w:color="auto"/>
        <w:bottom w:val="none" w:sz="0" w:space="0" w:color="auto"/>
        <w:right w:val="none" w:sz="0" w:space="0" w:color="auto"/>
      </w:divBdr>
    </w:div>
    <w:div w:id="1132867612">
      <w:bodyDiv w:val="1"/>
      <w:marLeft w:val="0"/>
      <w:marRight w:val="0"/>
      <w:marTop w:val="0"/>
      <w:marBottom w:val="0"/>
      <w:divBdr>
        <w:top w:val="none" w:sz="0" w:space="0" w:color="auto"/>
        <w:left w:val="none" w:sz="0" w:space="0" w:color="auto"/>
        <w:bottom w:val="none" w:sz="0" w:space="0" w:color="auto"/>
        <w:right w:val="none" w:sz="0" w:space="0" w:color="auto"/>
      </w:divBdr>
    </w:div>
    <w:div w:id="1138574407">
      <w:bodyDiv w:val="1"/>
      <w:marLeft w:val="0"/>
      <w:marRight w:val="0"/>
      <w:marTop w:val="0"/>
      <w:marBottom w:val="0"/>
      <w:divBdr>
        <w:top w:val="none" w:sz="0" w:space="0" w:color="auto"/>
        <w:left w:val="none" w:sz="0" w:space="0" w:color="auto"/>
        <w:bottom w:val="none" w:sz="0" w:space="0" w:color="auto"/>
        <w:right w:val="none" w:sz="0" w:space="0" w:color="auto"/>
      </w:divBdr>
    </w:div>
    <w:div w:id="1155102955">
      <w:bodyDiv w:val="1"/>
      <w:marLeft w:val="0"/>
      <w:marRight w:val="0"/>
      <w:marTop w:val="0"/>
      <w:marBottom w:val="0"/>
      <w:divBdr>
        <w:top w:val="none" w:sz="0" w:space="0" w:color="auto"/>
        <w:left w:val="none" w:sz="0" w:space="0" w:color="auto"/>
        <w:bottom w:val="none" w:sz="0" w:space="0" w:color="auto"/>
        <w:right w:val="none" w:sz="0" w:space="0" w:color="auto"/>
      </w:divBdr>
    </w:div>
    <w:div w:id="1156141440">
      <w:bodyDiv w:val="1"/>
      <w:marLeft w:val="0"/>
      <w:marRight w:val="0"/>
      <w:marTop w:val="0"/>
      <w:marBottom w:val="0"/>
      <w:divBdr>
        <w:top w:val="none" w:sz="0" w:space="0" w:color="auto"/>
        <w:left w:val="none" w:sz="0" w:space="0" w:color="auto"/>
        <w:bottom w:val="none" w:sz="0" w:space="0" w:color="auto"/>
        <w:right w:val="none" w:sz="0" w:space="0" w:color="auto"/>
      </w:divBdr>
    </w:div>
    <w:div w:id="1157264355">
      <w:bodyDiv w:val="1"/>
      <w:marLeft w:val="0"/>
      <w:marRight w:val="0"/>
      <w:marTop w:val="0"/>
      <w:marBottom w:val="0"/>
      <w:divBdr>
        <w:top w:val="none" w:sz="0" w:space="0" w:color="auto"/>
        <w:left w:val="none" w:sz="0" w:space="0" w:color="auto"/>
        <w:bottom w:val="none" w:sz="0" w:space="0" w:color="auto"/>
        <w:right w:val="none" w:sz="0" w:space="0" w:color="auto"/>
      </w:divBdr>
    </w:div>
    <w:div w:id="1159351313">
      <w:bodyDiv w:val="1"/>
      <w:marLeft w:val="0"/>
      <w:marRight w:val="0"/>
      <w:marTop w:val="0"/>
      <w:marBottom w:val="0"/>
      <w:divBdr>
        <w:top w:val="none" w:sz="0" w:space="0" w:color="auto"/>
        <w:left w:val="none" w:sz="0" w:space="0" w:color="auto"/>
        <w:bottom w:val="none" w:sz="0" w:space="0" w:color="auto"/>
        <w:right w:val="none" w:sz="0" w:space="0" w:color="auto"/>
      </w:divBdr>
    </w:div>
    <w:div w:id="1165785080">
      <w:bodyDiv w:val="1"/>
      <w:marLeft w:val="0"/>
      <w:marRight w:val="0"/>
      <w:marTop w:val="0"/>
      <w:marBottom w:val="0"/>
      <w:divBdr>
        <w:top w:val="none" w:sz="0" w:space="0" w:color="auto"/>
        <w:left w:val="none" w:sz="0" w:space="0" w:color="auto"/>
        <w:bottom w:val="none" w:sz="0" w:space="0" w:color="auto"/>
        <w:right w:val="none" w:sz="0" w:space="0" w:color="auto"/>
      </w:divBdr>
    </w:div>
    <w:div w:id="1166045172">
      <w:bodyDiv w:val="1"/>
      <w:marLeft w:val="0"/>
      <w:marRight w:val="0"/>
      <w:marTop w:val="0"/>
      <w:marBottom w:val="0"/>
      <w:divBdr>
        <w:top w:val="none" w:sz="0" w:space="0" w:color="auto"/>
        <w:left w:val="none" w:sz="0" w:space="0" w:color="auto"/>
        <w:bottom w:val="none" w:sz="0" w:space="0" w:color="auto"/>
        <w:right w:val="none" w:sz="0" w:space="0" w:color="auto"/>
      </w:divBdr>
    </w:div>
    <w:div w:id="1168638722">
      <w:bodyDiv w:val="1"/>
      <w:marLeft w:val="0"/>
      <w:marRight w:val="0"/>
      <w:marTop w:val="0"/>
      <w:marBottom w:val="0"/>
      <w:divBdr>
        <w:top w:val="none" w:sz="0" w:space="0" w:color="auto"/>
        <w:left w:val="none" w:sz="0" w:space="0" w:color="auto"/>
        <w:bottom w:val="none" w:sz="0" w:space="0" w:color="auto"/>
        <w:right w:val="none" w:sz="0" w:space="0" w:color="auto"/>
      </w:divBdr>
    </w:div>
    <w:div w:id="1182164589">
      <w:bodyDiv w:val="1"/>
      <w:marLeft w:val="0"/>
      <w:marRight w:val="0"/>
      <w:marTop w:val="0"/>
      <w:marBottom w:val="0"/>
      <w:divBdr>
        <w:top w:val="none" w:sz="0" w:space="0" w:color="auto"/>
        <w:left w:val="none" w:sz="0" w:space="0" w:color="auto"/>
        <w:bottom w:val="none" w:sz="0" w:space="0" w:color="auto"/>
        <w:right w:val="none" w:sz="0" w:space="0" w:color="auto"/>
      </w:divBdr>
    </w:div>
    <w:div w:id="1182740424">
      <w:bodyDiv w:val="1"/>
      <w:marLeft w:val="0"/>
      <w:marRight w:val="0"/>
      <w:marTop w:val="0"/>
      <w:marBottom w:val="0"/>
      <w:divBdr>
        <w:top w:val="none" w:sz="0" w:space="0" w:color="auto"/>
        <w:left w:val="none" w:sz="0" w:space="0" w:color="auto"/>
        <w:bottom w:val="none" w:sz="0" w:space="0" w:color="auto"/>
        <w:right w:val="none" w:sz="0" w:space="0" w:color="auto"/>
      </w:divBdr>
    </w:div>
    <w:div w:id="1183319717">
      <w:bodyDiv w:val="1"/>
      <w:marLeft w:val="0"/>
      <w:marRight w:val="0"/>
      <w:marTop w:val="0"/>
      <w:marBottom w:val="0"/>
      <w:divBdr>
        <w:top w:val="none" w:sz="0" w:space="0" w:color="auto"/>
        <w:left w:val="none" w:sz="0" w:space="0" w:color="auto"/>
        <w:bottom w:val="none" w:sz="0" w:space="0" w:color="auto"/>
        <w:right w:val="none" w:sz="0" w:space="0" w:color="auto"/>
      </w:divBdr>
    </w:div>
    <w:div w:id="1203134188">
      <w:bodyDiv w:val="1"/>
      <w:marLeft w:val="0"/>
      <w:marRight w:val="0"/>
      <w:marTop w:val="0"/>
      <w:marBottom w:val="0"/>
      <w:divBdr>
        <w:top w:val="none" w:sz="0" w:space="0" w:color="auto"/>
        <w:left w:val="none" w:sz="0" w:space="0" w:color="auto"/>
        <w:bottom w:val="none" w:sz="0" w:space="0" w:color="auto"/>
        <w:right w:val="none" w:sz="0" w:space="0" w:color="auto"/>
      </w:divBdr>
    </w:div>
    <w:div w:id="1207911522">
      <w:bodyDiv w:val="1"/>
      <w:marLeft w:val="0"/>
      <w:marRight w:val="0"/>
      <w:marTop w:val="0"/>
      <w:marBottom w:val="0"/>
      <w:divBdr>
        <w:top w:val="none" w:sz="0" w:space="0" w:color="auto"/>
        <w:left w:val="none" w:sz="0" w:space="0" w:color="auto"/>
        <w:bottom w:val="none" w:sz="0" w:space="0" w:color="auto"/>
        <w:right w:val="none" w:sz="0" w:space="0" w:color="auto"/>
      </w:divBdr>
    </w:div>
    <w:div w:id="1220440058">
      <w:bodyDiv w:val="1"/>
      <w:marLeft w:val="0"/>
      <w:marRight w:val="0"/>
      <w:marTop w:val="0"/>
      <w:marBottom w:val="0"/>
      <w:divBdr>
        <w:top w:val="none" w:sz="0" w:space="0" w:color="auto"/>
        <w:left w:val="none" w:sz="0" w:space="0" w:color="auto"/>
        <w:bottom w:val="none" w:sz="0" w:space="0" w:color="auto"/>
        <w:right w:val="none" w:sz="0" w:space="0" w:color="auto"/>
      </w:divBdr>
    </w:div>
    <w:div w:id="1224222422">
      <w:bodyDiv w:val="1"/>
      <w:marLeft w:val="0"/>
      <w:marRight w:val="0"/>
      <w:marTop w:val="0"/>
      <w:marBottom w:val="0"/>
      <w:divBdr>
        <w:top w:val="none" w:sz="0" w:space="0" w:color="auto"/>
        <w:left w:val="none" w:sz="0" w:space="0" w:color="auto"/>
        <w:bottom w:val="none" w:sz="0" w:space="0" w:color="auto"/>
        <w:right w:val="none" w:sz="0" w:space="0" w:color="auto"/>
      </w:divBdr>
    </w:div>
    <w:div w:id="1225141697">
      <w:bodyDiv w:val="1"/>
      <w:marLeft w:val="0"/>
      <w:marRight w:val="0"/>
      <w:marTop w:val="0"/>
      <w:marBottom w:val="0"/>
      <w:divBdr>
        <w:top w:val="none" w:sz="0" w:space="0" w:color="auto"/>
        <w:left w:val="none" w:sz="0" w:space="0" w:color="auto"/>
        <w:bottom w:val="none" w:sz="0" w:space="0" w:color="auto"/>
        <w:right w:val="none" w:sz="0" w:space="0" w:color="auto"/>
      </w:divBdr>
    </w:div>
    <w:div w:id="1231307532">
      <w:bodyDiv w:val="1"/>
      <w:marLeft w:val="0"/>
      <w:marRight w:val="0"/>
      <w:marTop w:val="0"/>
      <w:marBottom w:val="0"/>
      <w:divBdr>
        <w:top w:val="none" w:sz="0" w:space="0" w:color="auto"/>
        <w:left w:val="none" w:sz="0" w:space="0" w:color="auto"/>
        <w:bottom w:val="none" w:sz="0" w:space="0" w:color="auto"/>
        <w:right w:val="none" w:sz="0" w:space="0" w:color="auto"/>
      </w:divBdr>
    </w:div>
    <w:div w:id="1237086040">
      <w:bodyDiv w:val="1"/>
      <w:marLeft w:val="0"/>
      <w:marRight w:val="0"/>
      <w:marTop w:val="0"/>
      <w:marBottom w:val="0"/>
      <w:divBdr>
        <w:top w:val="none" w:sz="0" w:space="0" w:color="auto"/>
        <w:left w:val="none" w:sz="0" w:space="0" w:color="auto"/>
        <w:bottom w:val="none" w:sz="0" w:space="0" w:color="auto"/>
        <w:right w:val="none" w:sz="0" w:space="0" w:color="auto"/>
      </w:divBdr>
    </w:div>
    <w:div w:id="1240671393">
      <w:bodyDiv w:val="1"/>
      <w:marLeft w:val="0"/>
      <w:marRight w:val="0"/>
      <w:marTop w:val="0"/>
      <w:marBottom w:val="0"/>
      <w:divBdr>
        <w:top w:val="none" w:sz="0" w:space="0" w:color="auto"/>
        <w:left w:val="none" w:sz="0" w:space="0" w:color="auto"/>
        <w:bottom w:val="none" w:sz="0" w:space="0" w:color="auto"/>
        <w:right w:val="none" w:sz="0" w:space="0" w:color="auto"/>
      </w:divBdr>
    </w:div>
    <w:div w:id="1241670362">
      <w:bodyDiv w:val="1"/>
      <w:marLeft w:val="0"/>
      <w:marRight w:val="0"/>
      <w:marTop w:val="0"/>
      <w:marBottom w:val="0"/>
      <w:divBdr>
        <w:top w:val="none" w:sz="0" w:space="0" w:color="auto"/>
        <w:left w:val="none" w:sz="0" w:space="0" w:color="auto"/>
        <w:bottom w:val="none" w:sz="0" w:space="0" w:color="auto"/>
        <w:right w:val="none" w:sz="0" w:space="0" w:color="auto"/>
      </w:divBdr>
    </w:div>
    <w:div w:id="1242182084">
      <w:bodyDiv w:val="1"/>
      <w:marLeft w:val="0"/>
      <w:marRight w:val="0"/>
      <w:marTop w:val="0"/>
      <w:marBottom w:val="0"/>
      <w:divBdr>
        <w:top w:val="none" w:sz="0" w:space="0" w:color="auto"/>
        <w:left w:val="none" w:sz="0" w:space="0" w:color="auto"/>
        <w:bottom w:val="none" w:sz="0" w:space="0" w:color="auto"/>
        <w:right w:val="none" w:sz="0" w:space="0" w:color="auto"/>
      </w:divBdr>
    </w:div>
    <w:div w:id="1243176224">
      <w:bodyDiv w:val="1"/>
      <w:marLeft w:val="0"/>
      <w:marRight w:val="0"/>
      <w:marTop w:val="0"/>
      <w:marBottom w:val="0"/>
      <w:divBdr>
        <w:top w:val="none" w:sz="0" w:space="0" w:color="auto"/>
        <w:left w:val="none" w:sz="0" w:space="0" w:color="auto"/>
        <w:bottom w:val="none" w:sz="0" w:space="0" w:color="auto"/>
        <w:right w:val="none" w:sz="0" w:space="0" w:color="auto"/>
      </w:divBdr>
    </w:div>
    <w:div w:id="1248146956">
      <w:bodyDiv w:val="1"/>
      <w:marLeft w:val="0"/>
      <w:marRight w:val="0"/>
      <w:marTop w:val="0"/>
      <w:marBottom w:val="0"/>
      <w:divBdr>
        <w:top w:val="none" w:sz="0" w:space="0" w:color="auto"/>
        <w:left w:val="none" w:sz="0" w:space="0" w:color="auto"/>
        <w:bottom w:val="none" w:sz="0" w:space="0" w:color="auto"/>
        <w:right w:val="none" w:sz="0" w:space="0" w:color="auto"/>
      </w:divBdr>
    </w:div>
    <w:div w:id="1255362770">
      <w:bodyDiv w:val="1"/>
      <w:marLeft w:val="0"/>
      <w:marRight w:val="0"/>
      <w:marTop w:val="0"/>
      <w:marBottom w:val="0"/>
      <w:divBdr>
        <w:top w:val="none" w:sz="0" w:space="0" w:color="auto"/>
        <w:left w:val="none" w:sz="0" w:space="0" w:color="auto"/>
        <w:bottom w:val="none" w:sz="0" w:space="0" w:color="auto"/>
        <w:right w:val="none" w:sz="0" w:space="0" w:color="auto"/>
      </w:divBdr>
    </w:div>
    <w:div w:id="1270119463">
      <w:bodyDiv w:val="1"/>
      <w:marLeft w:val="0"/>
      <w:marRight w:val="0"/>
      <w:marTop w:val="0"/>
      <w:marBottom w:val="0"/>
      <w:divBdr>
        <w:top w:val="none" w:sz="0" w:space="0" w:color="auto"/>
        <w:left w:val="none" w:sz="0" w:space="0" w:color="auto"/>
        <w:bottom w:val="none" w:sz="0" w:space="0" w:color="auto"/>
        <w:right w:val="none" w:sz="0" w:space="0" w:color="auto"/>
      </w:divBdr>
    </w:div>
    <w:div w:id="1282154220">
      <w:bodyDiv w:val="1"/>
      <w:marLeft w:val="0"/>
      <w:marRight w:val="0"/>
      <w:marTop w:val="0"/>
      <w:marBottom w:val="0"/>
      <w:divBdr>
        <w:top w:val="none" w:sz="0" w:space="0" w:color="auto"/>
        <w:left w:val="none" w:sz="0" w:space="0" w:color="auto"/>
        <w:bottom w:val="none" w:sz="0" w:space="0" w:color="auto"/>
        <w:right w:val="none" w:sz="0" w:space="0" w:color="auto"/>
      </w:divBdr>
    </w:div>
    <w:div w:id="1286546554">
      <w:bodyDiv w:val="1"/>
      <w:marLeft w:val="0"/>
      <w:marRight w:val="0"/>
      <w:marTop w:val="0"/>
      <w:marBottom w:val="0"/>
      <w:divBdr>
        <w:top w:val="none" w:sz="0" w:space="0" w:color="auto"/>
        <w:left w:val="none" w:sz="0" w:space="0" w:color="auto"/>
        <w:bottom w:val="none" w:sz="0" w:space="0" w:color="auto"/>
        <w:right w:val="none" w:sz="0" w:space="0" w:color="auto"/>
      </w:divBdr>
      <w:divsChild>
        <w:div w:id="111633953">
          <w:marLeft w:val="0"/>
          <w:marRight w:val="0"/>
          <w:marTop w:val="0"/>
          <w:marBottom w:val="0"/>
          <w:divBdr>
            <w:top w:val="none" w:sz="0" w:space="0" w:color="auto"/>
            <w:left w:val="none" w:sz="0" w:space="0" w:color="auto"/>
            <w:bottom w:val="none" w:sz="0" w:space="0" w:color="auto"/>
            <w:right w:val="none" w:sz="0" w:space="0" w:color="auto"/>
          </w:divBdr>
        </w:div>
      </w:divsChild>
    </w:div>
    <w:div w:id="1287353081">
      <w:bodyDiv w:val="1"/>
      <w:marLeft w:val="0"/>
      <w:marRight w:val="0"/>
      <w:marTop w:val="0"/>
      <w:marBottom w:val="0"/>
      <w:divBdr>
        <w:top w:val="none" w:sz="0" w:space="0" w:color="auto"/>
        <w:left w:val="none" w:sz="0" w:space="0" w:color="auto"/>
        <w:bottom w:val="none" w:sz="0" w:space="0" w:color="auto"/>
        <w:right w:val="none" w:sz="0" w:space="0" w:color="auto"/>
      </w:divBdr>
    </w:div>
    <w:div w:id="1301110666">
      <w:bodyDiv w:val="1"/>
      <w:marLeft w:val="0"/>
      <w:marRight w:val="0"/>
      <w:marTop w:val="0"/>
      <w:marBottom w:val="0"/>
      <w:divBdr>
        <w:top w:val="none" w:sz="0" w:space="0" w:color="auto"/>
        <w:left w:val="none" w:sz="0" w:space="0" w:color="auto"/>
        <w:bottom w:val="none" w:sz="0" w:space="0" w:color="auto"/>
        <w:right w:val="none" w:sz="0" w:space="0" w:color="auto"/>
      </w:divBdr>
    </w:div>
    <w:div w:id="1302275219">
      <w:bodyDiv w:val="1"/>
      <w:marLeft w:val="0"/>
      <w:marRight w:val="0"/>
      <w:marTop w:val="0"/>
      <w:marBottom w:val="0"/>
      <w:divBdr>
        <w:top w:val="none" w:sz="0" w:space="0" w:color="auto"/>
        <w:left w:val="none" w:sz="0" w:space="0" w:color="auto"/>
        <w:bottom w:val="none" w:sz="0" w:space="0" w:color="auto"/>
        <w:right w:val="none" w:sz="0" w:space="0" w:color="auto"/>
      </w:divBdr>
    </w:div>
    <w:div w:id="1303005835">
      <w:bodyDiv w:val="1"/>
      <w:marLeft w:val="0"/>
      <w:marRight w:val="0"/>
      <w:marTop w:val="0"/>
      <w:marBottom w:val="0"/>
      <w:divBdr>
        <w:top w:val="none" w:sz="0" w:space="0" w:color="auto"/>
        <w:left w:val="none" w:sz="0" w:space="0" w:color="auto"/>
        <w:bottom w:val="none" w:sz="0" w:space="0" w:color="auto"/>
        <w:right w:val="none" w:sz="0" w:space="0" w:color="auto"/>
      </w:divBdr>
    </w:div>
    <w:div w:id="1312325549">
      <w:bodyDiv w:val="1"/>
      <w:marLeft w:val="0"/>
      <w:marRight w:val="0"/>
      <w:marTop w:val="0"/>
      <w:marBottom w:val="0"/>
      <w:divBdr>
        <w:top w:val="none" w:sz="0" w:space="0" w:color="auto"/>
        <w:left w:val="none" w:sz="0" w:space="0" w:color="auto"/>
        <w:bottom w:val="none" w:sz="0" w:space="0" w:color="auto"/>
        <w:right w:val="none" w:sz="0" w:space="0" w:color="auto"/>
      </w:divBdr>
    </w:div>
    <w:div w:id="1314488109">
      <w:bodyDiv w:val="1"/>
      <w:marLeft w:val="0"/>
      <w:marRight w:val="0"/>
      <w:marTop w:val="0"/>
      <w:marBottom w:val="0"/>
      <w:divBdr>
        <w:top w:val="none" w:sz="0" w:space="0" w:color="auto"/>
        <w:left w:val="none" w:sz="0" w:space="0" w:color="auto"/>
        <w:bottom w:val="none" w:sz="0" w:space="0" w:color="auto"/>
        <w:right w:val="none" w:sz="0" w:space="0" w:color="auto"/>
      </w:divBdr>
    </w:div>
    <w:div w:id="1320428902">
      <w:bodyDiv w:val="1"/>
      <w:marLeft w:val="0"/>
      <w:marRight w:val="0"/>
      <w:marTop w:val="0"/>
      <w:marBottom w:val="0"/>
      <w:divBdr>
        <w:top w:val="none" w:sz="0" w:space="0" w:color="auto"/>
        <w:left w:val="none" w:sz="0" w:space="0" w:color="auto"/>
        <w:bottom w:val="none" w:sz="0" w:space="0" w:color="auto"/>
        <w:right w:val="none" w:sz="0" w:space="0" w:color="auto"/>
      </w:divBdr>
    </w:div>
    <w:div w:id="1322731730">
      <w:bodyDiv w:val="1"/>
      <w:marLeft w:val="0"/>
      <w:marRight w:val="0"/>
      <w:marTop w:val="0"/>
      <w:marBottom w:val="0"/>
      <w:divBdr>
        <w:top w:val="none" w:sz="0" w:space="0" w:color="auto"/>
        <w:left w:val="none" w:sz="0" w:space="0" w:color="auto"/>
        <w:bottom w:val="none" w:sz="0" w:space="0" w:color="auto"/>
        <w:right w:val="none" w:sz="0" w:space="0" w:color="auto"/>
      </w:divBdr>
    </w:div>
    <w:div w:id="1323044067">
      <w:bodyDiv w:val="1"/>
      <w:marLeft w:val="0"/>
      <w:marRight w:val="0"/>
      <w:marTop w:val="0"/>
      <w:marBottom w:val="0"/>
      <w:divBdr>
        <w:top w:val="none" w:sz="0" w:space="0" w:color="auto"/>
        <w:left w:val="none" w:sz="0" w:space="0" w:color="auto"/>
        <w:bottom w:val="none" w:sz="0" w:space="0" w:color="auto"/>
        <w:right w:val="none" w:sz="0" w:space="0" w:color="auto"/>
      </w:divBdr>
    </w:div>
    <w:div w:id="1329096422">
      <w:bodyDiv w:val="1"/>
      <w:marLeft w:val="0"/>
      <w:marRight w:val="0"/>
      <w:marTop w:val="0"/>
      <w:marBottom w:val="0"/>
      <w:divBdr>
        <w:top w:val="none" w:sz="0" w:space="0" w:color="auto"/>
        <w:left w:val="none" w:sz="0" w:space="0" w:color="auto"/>
        <w:bottom w:val="none" w:sz="0" w:space="0" w:color="auto"/>
        <w:right w:val="none" w:sz="0" w:space="0" w:color="auto"/>
      </w:divBdr>
    </w:div>
    <w:div w:id="1330987839">
      <w:bodyDiv w:val="1"/>
      <w:marLeft w:val="0"/>
      <w:marRight w:val="0"/>
      <w:marTop w:val="0"/>
      <w:marBottom w:val="0"/>
      <w:divBdr>
        <w:top w:val="none" w:sz="0" w:space="0" w:color="auto"/>
        <w:left w:val="none" w:sz="0" w:space="0" w:color="auto"/>
        <w:bottom w:val="none" w:sz="0" w:space="0" w:color="auto"/>
        <w:right w:val="none" w:sz="0" w:space="0" w:color="auto"/>
      </w:divBdr>
    </w:div>
    <w:div w:id="1335841359">
      <w:bodyDiv w:val="1"/>
      <w:marLeft w:val="0"/>
      <w:marRight w:val="0"/>
      <w:marTop w:val="0"/>
      <w:marBottom w:val="0"/>
      <w:divBdr>
        <w:top w:val="none" w:sz="0" w:space="0" w:color="auto"/>
        <w:left w:val="none" w:sz="0" w:space="0" w:color="auto"/>
        <w:bottom w:val="none" w:sz="0" w:space="0" w:color="auto"/>
        <w:right w:val="none" w:sz="0" w:space="0" w:color="auto"/>
      </w:divBdr>
    </w:div>
    <w:div w:id="1337732476">
      <w:bodyDiv w:val="1"/>
      <w:marLeft w:val="0"/>
      <w:marRight w:val="0"/>
      <w:marTop w:val="0"/>
      <w:marBottom w:val="0"/>
      <w:divBdr>
        <w:top w:val="none" w:sz="0" w:space="0" w:color="auto"/>
        <w:left w:val="none" w:sz="0" w:space="0" w:color="auto"/>
        <w:bottom w:val="none" w:sz="0" w:space="0" w:color="auto"/>
        <w:right w:val="none" w:sz="0" w:space="0" w:color="auto"/>
      </w:divBdr>
    </w:div>
    <w:div w:id="1338196017">
      <w:bodyDiv w:val="1"/>
      <w:marLeft w:val="0"/>
      <w:marRight w:val="0"/>
      <w:marTop w:val="0"/>
      <w:marBottom w:val="0"/>
      <w:divBdr>
        <w:top w:val="none" w:sz="0" w:space="0" w:color="auto"/>
        <w:left w:val="none" w:sz="0" w:space="0" w:color="auto"/>
        <w:bottom w:val="none" w:sz="0" w:space="0" w:color="auto"/>
        <w:right w:val="none" w:sz="0" w:space="0" w:color="auto"/>
      </w:divBdr>
    </w:div>
    <w:div w:id="1343238095">
      <w:bodyDiv w:val="1"/>
      <w:marLeft w:val="0"/>
      <w:marRight w:val="0"/>
      <w:marTop w:val="0"/>
      <w:marBottom w:val="0"/>
      <w:divBdr>
        <w:top w:val="none" w:sz="0" w:space="0" w:color="auto"/>
        <w:left w:val="none" w:sz="0" w:space="0" w:color="auto"/>
        <w:bottom w:val="none" w:sz="0" w:space="0" w:color="auto"/>
        <w:right w:val="none" w:sz="0" w:space="0" w:color="auto"/>
      </w:divBdr>
    </w:div>
    <w:div w:id="1352948773">
      <w:bodyDiv w:val="1"/>
      <w:marLeft w:val="0"/>
      <w:marRight w:val="0"/>
      <w:marTop w:val="0"/>
      <w:marBottom w:val="0"/>
      <w:divBdr>
        <w:top w:val="none" w:sz="0" w:space="0" w:color="auto"/>
        <w:left w:val="none" w:sz="0" w:space="0" w:color="auto"/>
        <w:bottom w:val="none" w:sz="0" w:space="0" w:color="auto"/>
        <w:right w:val="none" w:sz="0" w:space="0" w:color="auto"/>
      </w:divBdr>
    </w:div>
    <w:div w:id="1357078772">
      <w:bodyDiv w:val="1"/>
      <w:marLeft w:val="0"/>
      <w:marRight w:val="0"/>
      <w:marTop w:val="0"/>
      <w:marBottom w:val="0"/>
      <w:divBdr>
        <w:top w:val="none" w:sz="0" w:space="0" w:color="auto"/>
        <w:left w:val="none" w:sz="0" w:space="0" w:color="auto"/>
        <w:bottom w:val="none" w:sz="0" w:space="0" w:color="auto"/>
        <w:right w:val="none" w:sz="0" w:space="0" w:color="auto"/>
      </w:divBdr>
    </w:div>
    <w:div w:id="1359576237">
      <w:bodyDiv w:val="1"/>
      <w:marLeft w:val="0"/>
      <w:marRight w:val="0"/>
      <w:marTop w:val="0"/>
      <w:marBottom w:val="0"/>
      <w:divBdr>
        <w:top w:val="none" w:sz="0" w:space="0" w:color="auto"/>
        <w:left w:val="none" w:sz="0" w:space="0" w:color="auto"/>
        <w:bottom w:val="none" w:sz="0" w:space="0" w:color="auto"/>
        <w:right w:val="none" w:sz="0" w:space="0" w:color="auto"/>
      </w:divBdr>
    </w:div>
    <w:div w:id="1363554892">
      <w:bodyDiv w:val="1"/>
      <w:marLeft w:val="0"/>
      <w:marRight w:val="0"/>
      <w:marTop w:val="0"/>
      <w:marBottom w:val="0"/>
      <w:divBdr>
        <w:top w:val="none" w:sz="0" w:space="0" w:color="auto"/>
        <w:left w:val="none" w:sz="0" w:space="0" w:color="auto"/>
        <w:bottom w:val="none" w:sz="0" w:space="0" w:color="auto"/>
        <w:right w:val="none" w:sz="0" w:space="0" w:color="auto"/>
      </w:divBdr>
    </w:div>
    <w:div w:id="1366130653">
      <w:bodyDiv w:val="1"/>
      <w:marLeft w:val="0"/>
      <w:marRight w:val="0"/>
      <w:marTop w:val="0"/>
      <w:marBottom w:val="0"/>
      <w:divBdr>
        <w:top w:val="none" w:sz="0" w:space="0" w:color="auto"/>
        <w:left w:val="none" w:sz="0" w:space="0" w:color="auto"/>
        <w:bottom w:val="none" w:sz="0" w:space="0" w:color="auto"/>
        <w:right w:val="none" w:sz="0" w:space="0" w:color="auto"/>
      </w:divBdr>
    </w:div>
    <w:div w:id="1367215099">
      <w:bodyDiv w:val="1"/>
      <w:marLeft w:val="0"/>
      <w:marRight w:val="0"/>
      <w:marTop w:val="0"/>
      <w:marBottom w:val="0"/>
      <w:divBdr>
        <w:top w:val="none" w:sz="0" w:space="0" w:color="auto"/>
        <w:left w:val="none" w:sz="0" w:space="0" w:color="auto"/>
        <w:bottom w:val="none" w:sz="0" w:space="0" w:color="auto"/>
        <w:right w:val="none" w:sz="0" w:space="0" w:color="auto"/>
      </w:divBdr>
    </w:div>
    <w:div w:id="1371804239">
      <w:bodyDiv w:val="1"/>
      <w:marLeft w:val="0"/>
      <w:marRight w:val="0"/>
      <w:marTop w:val="0"/>
      <w:marBottom w:val="0"/>
      <w:divBdr>
        <w:top w:val="none" w:sz="0" w:space="0" w:color="auto"/>
        <w:left w:val="none" w:sz="0" w:space="0" w:color="auto"/>
        <w:bottom w:val="none" w:sz="0" w:space="0" w:color="auto"/>
        <w:right w:val="none" w:sz="0" w:space="0" w:color="auto"/>
      </w:divBdr>
    </w:div>
    <w:div w:id="1373069603">
      <w:bodyDiv w:val="1"/>
      <w:marLeft w:val="0"/>
      <w:marRight w:val="0"/>
      <w:marTop w:val="0"/>
      <w:marBottom w:val="0"/>
      <w:divBdr>
        <w:top w:val="none" w:sz="0" w:space="0" w:color="auto"/>
        <w:left w:val="none" w:sz="0" w:space="0" w:color="auto"/>
        <w:bottom w:val="none" w:sz="0" w:space="0" w:color="auto"/>
        <w:right w:val="none" w:sz="0" w:space="0" w:color="auto"/>
      </w:divBdr>
    </w:div>
    <w:div w:id="1375692768">
      <w:bodyDiv w:val="1"/>
      <w:marLeft w:val="0"/>
      <w:marRight w:val="0"/>
      <w:marTop w:val="0"/>
      <w:marBottom w:val="0"/>
      <w:divBdr>
        <w:top w:val="none" w:sz="0" w:space="0" w:color="auto"/>
        <w:left w:val="none" w:sz="0" w:space="0" w:color="auto"/>
        <w:bottom w:val="none" w:sz="0" w:space="0" w:color="auto"/>
        <w:right w:val="none" w:sz="0" w:space="0" w:color="auto"/>
      </w:divBdr>
    </w:div>
    <w:div w:id="1379280376">
      <w:bodyDiv w:val="1"/>
      <w:marLeft w:val="0"/>
      <w:marRight w:val="0"/>
      <w:marTop w:val="0"/>
      <w:marBottom w:val="0"/>
      <w:divBdr>
        <w:top w:val="none" w:sz="0" w:space="0" w:color="auto"/>
        <w:left w:val="none" w:sz="0" w:space="0" w:color="auto"/>
        <w:bottom w:val="none" w:sz="0" w:space="0" w:color="auto"/>
        <w:right w:val="none" w:sz="0" w:space="0" w:color="auto"/>
      </w:divBdr>
    </w:div>
    <w:div w:id="1386560381">
      <w:bodyDiv w:val="1"/>
      <w:marLeft w:val="0"/>
      <w:marRight w:val="0"/>
      <w:marTop w:val="0"/>
      <w:marBottom w:val="0"/>
      <w:divBdr>
        <w:top w:val="none" w:sz="0" w:space="0" w:color="auto"/>
        <w:left w:val="none" w:sz="0" w:space="0" w:color="auto"/>
        <w:bottom w:val="none" w:sz="0" w:space="0" w:color="auto"/>
        <w:right w:val="none" w:sz="0" w:space="0" w:color="auto"/>
      </w:divBdr>
    </w:div>
    <w:div w:id="1400057810">
      <w:bodyDiv w:val="1"/>
      <w:marLeft w:val="0"/>
      <w:marRight w:val="0"/>
      <w:marTop w:val="0"/>
      <w:marBottom w:val="0"/>
      <w:divBdr>
        <w:top w:val="none" w:sz="0" w:space="0" w:color="auto"/>
        <w:left w:val="none" w:sz="0" w:space="0" w:color="auto"/>
        <w:bottom w:val="none" w:sz="0" w:space="0" w:color="auto"/>
        <w:right w:val="none" w:sz="0" w:space="0" w:color="auto"/>
      </w:divBdr>
    </w:div>
    <w:div w:id="1400982771">
      <w:bodyDiv w:val="1"/>
      <w:marLeft w:val="0"/>
      <w:marRight w:val="0"/>
      <w:marTop w:val="0"/>
      <w:marBottom w:val="0"/>
      <w:divBdr>
        <w:top w:val="none" w:sz="0" w:space="0" w:color="auto"/>
        <w:left w:val="none" w:sz="0" w:space="0" w:color="auto"/>
        <w:bottom w:val="none" w:sz="0" w:space="0" w:color="auto"/>
        <w:right w:val="none" w:sz="0" w:space="0" w:color="auto"/>
      </w:divBdr>
    </w:div>
    <w:div w:id="1401634493">
      <w:bodyDiv w:val="1"/>
      <w:marLeft w:val="0"/>
      <w:marRight w:val="0"/>
      <w:marTop w:val="0"/>
      <w:marBottom w:val="0"/>
      <w:divBdr>
        <w:top w:val="none" w:sz="0" w:space="0" w:color="auto"/>
        <w:left w:val="none" w:sz="0" w:space="0" w:color="auto"/>
        <w:bottom w:val="none" w:sz="0" w:space="0" w:color="auto"/>
        <w:right w:val="none" w:sz="0" w:space="0" w:color="auto"/>
      </w:divBdr>
    </w:div>
    <w:div w:id="1416365221">
      <w:bodyDiv w:val="1"/>
      <w:marLeft w:val="0"/>
      <w:marRight w:val="0"/>
      <w:marTop w:val="0"/>
      <w:marBottom w:val="0"/>
      <w:divBdr>
        <w:top w:val="none" w:sz="0" w:space="0" w:color="auto"/>
        <w:left w:val="none" w:sz="0" w:space="0" w:color="auto"/>
        <w:bottom w:val="none" w:sz="0" w:space="0" w:color="auto"/>
        <w:right w:val="none" w:sz="0" w:space="0" w:color="auto"/>
      </w:divBdr>
    </w:div>
    <w:div w:id="1431314347">
      <w:bodyDiv w:val="1"/>
      <w:marLeft w:val="0"/>
      <w:marRight w:val="0"/>
      <w:marTop w:val="0"/>
      <w:marBottom w:val="0"/>
      <w:divBdr>
        <w:top w:val="none" w:sz="0" w:space="0" w:color="auto"/>
        <w:left w:val="none" w:sz="0" w:space="0" w:color="auto"/>
        <w:bottom w:val="none" w:sz="0" w:space="0" w:color="auto"/>
        <w:right w:val="none" w:sz="0" w:space="0" w:color="auto"/>
      </w:divBdr>
    </w:div>
    <w:div w:id="1433360901">
      <w:bodyDiv w:val="1"/>
      <w:marLeft w:val="0"/>
      <w:marRight w:val="0"/>
      <w:marTop w:val="0"/>
      <w:marBottom w:val="0"/>
      <w:divBdr>
        <w:top w:val="none" w:sz="0" w:space="0" w:color="auto"/>
        <w:left w:val="none" w:sz="0" w:space="0" w:color="auto"/>
        <w:bottom w:val="none" w:sz="0" w:space="0" w:color="auto"/>
        <w:right w:val="none" w:sz="0" w:space="0" w:color="auto"/>
      </w:divBdr>
    </w:div>
    <w:div w:id="1442457710">
      <w:bodyDiv w:val="1"/>
      <w:marLeft w:val="0"/>
      <w:marRight w:val="0"/>
      <w:marTop w:val="0"/>
      <w:marBottom w:val="0"/>
      <w:divBdr>
        <w:top w:val="none" w:sz="0" w:space="0" w:color="auto"/>
        <w:left w:val="none" w:sz="0" w:space="0" w:color="auto"/>
        <w:bottom w:val="none" w:sz="0" w:space="0" w:color="auto"/>
        <w:right w:val="none" w:sz="0" w:space="0" w:color="auto"/>
      </w:divBdr>
    </w:div>
    <w:div w:id="1445882094">
      <w:bodyDiv w:val="1"/>
      <w:marLeft w:val="0"/>
      <w:marRight w:val="0"/>
      <w:marTop w:val="0"/>
      <w:marBottom w:val="0"/>
      <w:divBdr>
        <w:top w:val="none" w:sz="0" w:space="0" w:color="auto"/>
        <w:left w:val="none" w:sz="0" w:space="0" w:color="auto"/>
        <w:bottom w:val="none" w:sz="0" w:space="0" w:color="auto"/>
        <w:right w:val="none" w:sz="0" w:space="0" w:color="auto"/>
      </w:divBdr>
    </w:div>
    <w:div w:id="1448963792">
      <w:bodyDiv w:val="1"/>
      <w:marLeft w:val="0"/>
      <w:marRight w:val="0"/>
      <w:marTop w:val="0"/>
      <w:marBottom w:val="0"/>
      <w:divBdr>
        <w:top w:val="none" w:sz="0" w:space="0" w:color="auto"/>
        <w:left w:val="none" w:sz="0" w:space="0" w:color="auto"/>
        <w:bottom w:val="none" w:sz="0" w:space="0" w:color="auto"/>
        <w:right w:val="none" w:sz="0" w:space="0" w:color="auto"/>
      </w:divBdr>
    </w:div>
    <w:div w:id="1451047718">
      <w:bodyDiv w:val="1"/>
      <w:marLeft w:val="0"/>
      <w:marRight w:val="0"/>
      <w:marTop w:val="0"/>
      <w:marBottom w:val="0"/>
      <w:divBdr>
        <w:top w:val="none" w:sz="0" w:space="0" w:color="auto"/>
        <w:left w:val="none" w:sz="0" w:space="0" w:color="auto"/>
        <w:bottom w:val="none" w:sz="0" w:space="0" w:color="auto"/>
        <w:right w:val="none" w:sz="0" w:space="0" w:color="auto"/>
      </w:divBdr>
    </w:div>
    <w:div w:id="1456173011">
      <w:bodyDiv w:val="1"/>
      <w:marLeft w:val="0"/>
      <w:marRight w:val="0"/>
      <w:marTop w:val="0"/>
      <w:marBottom w:val="0"/>
      <w:divBdr>
        <w:top w:val="none" w:sz="0" w:space="0" w:color="auto"/>
        <w:left w:val="none" w:sz="0" w:space="0" w:color="auto"/>
        <w:bottom w:val="none" w:sz="0" w:space="0" w:color="auto"/>
        <w:right w:val="none" w:sz="0" w:space="0" w:color="auto"/>
      </w:divBdr>
    </w:div>
    <w:div w:id="1469203183">
      <w:bodyDiv w:val="1"/>
      <w:marLeft w:val="0"/>
      <w:marRight w:val="0"/>
      <w:marTop w:val="0"/>
      <w:marBottom w:val="0"/>
      <w:divBdr>
        <w:top w:val="none" w:sz="0" w:space="0" w:color="auto"/>
        <w:left w:val="none" w:sz="0" w:space="0" w:color="auto"/>
        <w:bottom w:val="none" w:sz="0" w:space="0" w:color="auto"/>
        <w:right w:val="none" w:sz="0" w:space="0" w:color="auto"/>
      </w:divBdr>
    </w:div>
    <w:div w:id="1472595178">
      <w:bodyDiv w:val="1"/>
      <w:marLeft w:val="0"/>
      <w:marRight w:val="0"/>
      <w:marTop w:val="0"/>
      <w:marBottom w:val="0"/>
      <w:divBdr>
        <w:top w:val="none" w:sz="0" w:space="0" w:color="auto"/>
        <w:left w:val="none" w:sz="0" w:space="0" w:color="auto"/>
        <w:bottom w:val="none" w:sz="0" w:space="0" w:color="auto"/>
        <w:right w:val="none" w:sz="0" w:space="0" w:color="auto"/>
      </w:divBdr>
    </w:div>
    <w:div w:id="1481381756">
      <w:bodyDiv w:val="1"/>
      <w:marLeft w:val="0"/>
      <w:marRight w:val="0"/>
      <w:marTop w:val="0"/>
      <w:marBottom w:val="0"/>
      <w:divBdr>
        <w:top w:val="none" w:sz="0" w:space="0" w:color="auto"/>
        <w:left w:val="none" w:sz="0" w:space="0" w:color="auto"/>
        <w:bottom w:val="none" w:sz="0" w:space="0" w:color="auto"/>
        <w:right w:val="none" w:sz="0" w:space="0" w:color="auto"/>
      </w:divBdr>
    </w:div>
    <w:div w:id="1490975404">
      <w:bodyDiv w:val="1"/>
      <w:marLeft w:val="0"/>
      <w:marRight w:val="0"/>
      <w:marTop w:val="0"/>
      <w:marBottom w:val="0"/>
      <w:divBdr>
        <w:top w:val="none" w:sz="0" w:space="0" w:color="auto"/>
        <w:left w:val="none" w:sz="0" w:space="0" w:color="auto"/>
        <w:bottom w:val="none" w:sz="0" w:space="0" w:color="auto"/>
        <w:right w:val="none" w:sz="0" w:space="0" w:color="auto"/>
      </w:divBdr>
    </w:div>
    <w:div w:id="1494372567">
      <w:bodyDiv w:val="1"/>
      <w:marLeft w:val="0"/>
      <w:marRight w:val="0"/>
      <w:marTop w:val="0"/>
      <w:marBottom w:val="0"/>
      <w:divBdr>
        <w:top w:val="none" w:sz="0" w:space="0" w:color="auto"/>
        <w:left w:val="none" w:sz="0" w:space="0" w:color="auto"/>
        <w:bottom w:val="none" w:sz="0" w:space="0" w:color="auto"/>
        <w:right w:val="none" w:sz="0" w:space="0" w:color="auto"/>
      </w:divBdr>
    </w:div>
    <w:div w:id="1495149045">
      <w:bodyDiv w:val="1"/>
      <w:marLeft w:val="0"/>
      <w:marRight w:val="0"/>
      <w:marTop w:val="0"/>
      <w:marBottom w:val="0"/>
      <w:divBdr>
        <w:top w:val="none" w:sz="0" w:space="0" w:color="auto"/>
        <w:left w:val="none" w:sz="0" w:space="0" w:color="auto"/>
        <w:bottom w:val="none" w:sz="0" w:space="0" w:color="auto"/>
        <w:right w:val="none" w:sz="0" w:space="0" w:color="auto"/>
      </w:divBdr>
    </w:div>
    <w:div w:id="1509365070">
      <w:bodyDiv w:val="1"/>
      <w:marLeft w:val="0"/>
      <w:marRight w:val="0"/>
      <w:marTop w:val="0"/>
      <w:marBottom w:val="0"/>
      <w:divBdr>
        <w:top w:val="none" w:sz="0" w:space="0" w:color="auto"/>
        <w:left w:val="none" w:sz="0" w:space="0" w:color="auto"/>
        <w:bottom w:val="none" w:sz="0" w:space="0" w:color="auto"/>
        <w:right w:val="none" w:sz="0" w:space="0" w:color="auto"/>
      </w:divBdr>
    </w:div>
    <w:div w:id="1510216128">
      <w:bodyDiv w:val="1"/>
      <w:marLeft w:val="0"/>
      <w:marRight w:val="0"/>
      <w:marTop w:val="0"/>
      <w:marBottom w:val="0"/>
      <w:divBdr>
        <w:top w:val="none" w:sz="0" w:space="0" w:color="auto"/>
        <w:left w:val="none" w:sz="0" w:space="0" w:color="auto"/>
        <w:bottom w:val="none" w:sz="0" w:space="0" w:color="auto"/>
        <w:right w:val="none" w:sz="0" w:space="0" w:color="auto"/>
      </w:divBdr>
    </w:div>
    <w:div w:id="1515342472">
      <w:bodyDiv w:val="1"/>
      <w:marLeft w:val="0"/>
      <w:marRight w:val="0"/>
      <w:marTop w:val="0"/>
      <w:marBottom w:val="0"/>
      <w:divBdr>
        <w:top w:val="none" w:sz="0" w:space="0" w:color="auto"/>
        <w:left w:val="none" w:sz="0" w:space="0" w:color="auto"/>
        <w:bottom w:val="none" w:sz="0" w:space="0" w:color="auto"/>
        <w:right w:val="none" w:sz="0" w:space="0" w:color="auto"/>
      </w:divBdr>
    </w:div>
    <w:div w:id="1516727616">
      <w:bodyDiv w:val="1"/>
      <w:marLeft w:val="0"/>
      <w:marRight w:val="0"/>
      <w:marTop w:val="0"/>
      <w:marBottom w:val="0"/>
      <w:divBdr>
        <w:top w:val="none" w:sz="0" w:space="0" w:color="auto"/>
        <w:left w:val="none" w:sz="0" w:space="0" w:color="auto"/>
        <w:bottom w:val="none" w:sz="0" w:space="0" w:color="auto"/>
        <w:right w:val="none" w:sz="0" w:space="0" w:color="auto"/>
      </w:divBdr>
    </w:div>
    <w:div w:id="1530679997">
      <w:bodyDiv w:val="1"/>
      <w:marLeft w:val="0"/>
      <w:marRight w:val="0"/>
      <w:marTop w:val="0"/>
      <w:marBottom w:val="0"/>
      <w:divBdr>
        <w:top w:val="none" w:sz="0" w:space="0" w:color="auto"/>
        <w:left w:val="none" w:sz="0" w:space="0" w:color="auto"/>
        <w:bottom w:val="none" w:sz="0" w:space="0" w:color="auto"/>
        <w:right w:val="none" w:sz="0" w:space="0" w:color="auto"/>
      </w:divBdr>
    </w:div>
    <w:div w:id="1540584840">
      <w:bodyDiv w:val="1"/>
      <w:marLeft w:val="0"/>
      <w:marRight w:val="0"/>
      <w:marTop w:val="0"/>
      <w:marBottom w:val="0"/>
      <w:divBdr>
        <w:top w:val="none" w:sz="0" w:space="0" w:color="auto"/>
        <w:left w:val="none" w:sz="0" w:space="0" w:color="auto"/>
        <w:bottom w:val="none" w:sz="0" w:space="0" w:color="auto"/>
        <w:right w:val="none" w:sz="0" w:space="0" w:color="auto"/>
      </w:divBdr>
    </w:div>
    <w:div w:id="1543052752">
      <w:bodyDiv w:val="1"/>
      <w:marLeft w:val="0"/>
      <w:marRight w:val="0"/>
      <w:marTop w:val="0"/>
      <w:marBottom w:val="0"/>
      <w:divBdr>
        <w:top w:val="none" w:sz="0" w:space="0" w:color="auto"/>
        <w:left w:val="none" w:sz="0" w:space="0" w:color="auto"/>
        <w:bottom w:val="none" w:sz="0" w:space="0" w:color="auto"/>
        <w:right w:val="none" w:sz="0" w:space="0" w:color="auto"/>
      </w:divBdr>
    </w:div>
    <w:div w:id="1547642197">
      <w:bodyDiv w:val="1"/>
      <w:marLeft w:val="0"/>
      <w:marRight w:val="0"/>
      <w:marTop w:val="0"/>
      <w:marBottom w:val="0"/>
      <w:divBdr>
        <w:top w:val="none" w:sz="0" w:space="0" w:color="auto"/>
        <w:left w:val="none" w:sz="0" w:space="0" w:color="auto"/>
        <w:bottom w:val="none" w:sz="0" w:space="0" w:color="auto"/>
        <w:right w:val="none" w:sz="0" w:space="0" w:color="auto"/>
      </w:divBdr>
    </w:div>
    <w:div w:id="1552232876">
      <w:bodyDiv w:val="1"/>
      <w:marLeft w:val="0"/>
      <w:marRight w:val="0"/>
      <w:marTop w:val="0"/>
      <w:marBottom w:val="0"/>
      <w:divBdr>
        <w:top w:val="none" w:sz="0" w:space="0" w:color="auto"/>
        <w:left w:val="none" w:sz="0" w:space="0" w:color="auto"/>
        <w:bottom w:val="none" w:sz="0" w:space="0" w:color="auto"/>
        <w:right w:val="none" w:sz="0" w:space="0" w:color="auto"/>
      </w:divBdr>
    </w:div>
    <w:div w:id="1558012835">
      <w:bodyDiv w:val="1"/>
      <w:marLeft w:val="0"/>
      <w:marRight w:val="0"/>
      <w:marTop w:val="0"/>
      <w:marBottom w:val="0"/>
      <w:divBdr>
        <w:top w:val="none" w:sz="0" w:space="0" w:color="auto"/>
        <w:left w:val="none" w:sz="0" w:space="0" w:color="auto"/>
        <w:bottom w:val="none" w:sz="0" w:space="0" w:color="auto"/>
        <w:right w:val="none" w:sz="0" w:space="0" w:color="auto"/>
      </w:divBdr>
    </w:div>
    <w:div w:id="1568110204">
      <w:bodyDiv w:val="1"/>
      <w:marLeft w:val="0"/>
      <w:marRight w:val="0"/>
      <w:marTop w:val="0"/>
      <w:marBottom w:val="0"/>
      <w:divBdr>
        <w:top w:val="none" w:sz="0" w:space="0" w:color="auto"/>
        <w:left w:val="none" w:sz="0" w:space="0" w:color="auto"/>
        <w:bottom w:val="none" w:sz="0" w:space="0" w:color="auto"/>
        <w:right w:val="none" w:sz="0" w:space="0" w:color="auto"/>
      </w:divBdr>
    </w:div>
    <w:div w:id="1569917356">
      <w:bodyDiv w:val="1"/>
      <w:marLeft w:val="0"/>
      <w:marRight w:val="0"/>
      <w:marTop w:val="0"/>
      <w:marBottom w:val="0"/>
      <w:divBdr>
        <w:top w:val="none" w:sz="0" w:space="0" w:color="auto"/>
        <w:left w:val="none" w:sz="0" w:space="0" w:color="auto"/>
        <w:bottom w:val="none" w:sz="0" w:space="0" w:color="auto"/>
        <w:right w:val="none" w:sz="0" w:space="0" w:color="auto"/>
      </w:divBdr>
    </w:div>
    <w:div w:id="1579364819">
      <w:bodyDiv w:val="1"/>
      <w:marLeft w:val="0"/>
      <w:marRight w:val="0"/>
      <w:marTop w:val="0"/>
      <w:marBottom w:val="0"/>
      <w:divBdr>
        <w:top w:val="none" w:sz="0" w:space="0" w:color="auto"/>
        <w:left w:val="none" w:sz="0" w:space="0" w:color="auto"/>
        <w:bottom w:val="none" w:sz="0" w:space="0" w:color="auto"/>
        <w:right w:val="none" w:sz="0" w:space="0" w:color="auto"/>
      </w:divBdr>
    </w:div>
    <w:div w:id="1582980875">
      <w:bodyDiv w:val="1"/>
      <w:marLeft w:val="0"/>
      <w:marRight w:val="0"/>
      <w:marTop w:val="0"/>
      <w:marBottom w:val="0"/>
      <w:divBdr>
        <w:top w:val="none" w:sz="0" w:space="0" w:color="auto"/>
        <w:left w:val="none" w:sz="0" w:space="0" w:color="auto"/>
        <w:bottom w:val="none" w:sz="0" w:space="0" w:color="auto"/>
        <w:right w:val="none" w:sz="0" w:space="0" w:color="auto"/>
      </w:divBdr>
    </w:div>
    <w:div w:id="1583099196">
      <w:bodyDiv w:val="1"/>
      <w:marLeft w:val="0"/>
      <w:marRight w:val="0"/>
      <w:marTop w:val="0"/>
      <w:marBottom w:val="0"/>
      <w:divBdr>
        <w:top w:val="none" w:sz="0" w:space="0" w:color="auto"/>
        <w:left w:val="none" w:sz="0" w:space="0" w:color="auto"/>
        <w:bottom w:val="none" w:sz="0" w:space="0" w:color="auto"/>
        <w:right w:val="none" w:sz="0" w:space="0" w:color="auto"/>
      </w:divBdr>
    </w:div>
    <w:div w:id="1587885957">
      <w:bodyDiv w:val="1"/>
      <w:marLeft w:val="0"/>
      <w:marRight w:val="0"/>
      <w:marTop w:val="0"/>
      <w:marBottom w:val="0"/>
      <w:divBdr>
        <w:top w:val="none" w:sz="0" w:space="0" w:color="auto"/>
        <w:left w:val="none" w:sz="0" w:space="0" w:color="auto"/>
        <w:bottom w:val="none" w:sz="0" w:space="0" w:color="auto"/>
        <w:right w:val="none" w:sz="0" w:space="0" w:color="auto"/>
      </w:divBdr>
    </w:div>
    <w:div w:id="1592930374">
      <w:bodyDiv w:val="1"/>
      <w:marLeft w:val="0"/>
      <w:marRight w:val="0"/>
      <w:marTop w:val="0"/>
      <w:marBottom w:val="0"/>
      <w:divBdr>
        <w:top w:val="none" w:sz="0" w:space="0" w:color="auto"/>
        <w:left w:val="none" w:sz="0" w:space="0" w:color="auto"/>
        <w:bottom w:val="none" w:sz="0" w:space="0" w:color="auto"/>
        <w:right w:val="none" w:sz="0" w:space="0" w:color="auto"/>
      </w:divBdr>
    </w:div>
    <w:div w:id="1596941745">
      <w:bodyDiv w:val="1"/>
      <w:marLeft w:val="0"/>
      <w:marRight w:val="0"/>
      <w:marTop w:val="0"/>
      <w:marBottom w:val="0"/>
      <w:divBdr>
        <w:top w:val="none" w:sz="0" w:space="0" w:color="auto"/>
        <w:left w:val="none" w:sz="0" w:space="0" w:color="auto"/>
        <w:bottom w:val="none" w:sz="0" w:space="0" w:color="auto"/>
        <w:right w:val="none" w:sz="0" w:space="0" w:color="auto"/>
      </w:divBdr>
    </w:div>
    <w:div w:id="1612976275">
      <w:bodyDiv w:val="1"/>
      <w:marLeft w:val="0"/>
      <w:marRight w:val="0"/>
      <w:marTop w:val="0"/>
      <w:marBottom w:val="0"/>
      <w:divBdr>
        <w:top w:val="none" w:sz="0" w:space="0" w:color="auto"/>
        <w:left w:val="none" w:sz="0" w:space="0" w:color="auto"/>
        <w:bottom w:val="none" w:sz="0" w:space="0" w:color="auto"/>
        <w:right w:val="none" w:sz="0" w:space="0" w:color="auto"/>
      </w:divBdr>
    </w:div>
    <w:div w:id="1613434170">
      <w:bodyDiv w:val="1"/>
      <w:marLeft w:val="0"/>
      <w:marRight w:val="0"/>
      <w:marTop w:val="0"/>
      <w:marBottom w:val="0"/>
      <w:divBdr>
        <w:top w:val="none" w:sz="0" w:space="0" w:color="auto"/>
        <w:left w:val="none" w:sz="0" w:space="0" w:color="auto"/>
        <w:bottom w:val="none" w:sz="0" w:space="0" w:color="auto"/>
        <w:right w:val="none" w:sz="0" w:space="0" w:color="auto"/>
      </w:divBdr>
    </w:div>
    <w:div w:id="1613635970">
      <w:bodyDiv w:val="1"/>
      <w:marLeft w:val="0"/>
      <w:marRight w:val="0"/>
      <w:marTop w:val="0"/>
      <w:marBottom w:val="0"/>
      <w:divBdr>
        <w:top w:val="none" w:sz="0" w:space="0" w:color="auto"/>
        <w:left w:val="none" w:sz="0" w:space="0" w:color="auto"/>
        <w:bottom w:val="none" w:sz="0" w:space="0" w:color="auto"/>
        <w:right w:val="none" w:sz="0" w:space="0" w:color="auto"/>
      </w:divBdr>
    </w:div>
    <w:div w:id="1616399697">
      <w:bodyDiv w:val="1"/>
      <w:marLeft w:val="0"/>
      <w:marRight w:val="0"/>
      <w:marTop w:val="0"/>
      <w:marBottom w:val="0"/>
      <w:divBdr>
        <w:top w:val="none" w:sz="0" w:space="0" w:color="auto"/>
        <w:left w:val="none" w:sz="0" w:space="0" w:color="auto"/>
        <w:bottom w:val="none" w:sz="0" w:space="0" w:color="auto"/>
        <w:right w:val="none" w:sz="0" w:space="0" w:color="auto"/>
      </w:divBdr>
    </w:div>
    <w:div w:id="1626962998">
      <w:bodyDiv w:val="1"/>
      <w:marLeft w:val="0"/>
      <w:marRight w:val="0"/>
      <w:marTop w:val="0"/>
      <w:marBottom w:val="0"/>
      <w:divBdr>
        <w:top w:val="none" w:sz="0" w:space="0" w:color="auto"/>
        <w:left w:val="none" w:sz="0" w:space="0" w:color="auto"/>
        <w:bottom w:val="none" w:sz="0" w:space="0" w:color="auto"/>
        <w:right w:val="none" w:sz="0" w:space="0" w:color="auto"/>
      </w:divBdr>
    </w:div>
    <w:div w:id="1634672177">
      <w:bodyDiv w:val="1"/>
      <w:marLeft w:val="0"/>
      <w:marRight w:val="0"/>
      <w:marTop w:val="0"/>
      <w:marBottom w:val="0"/>
      <w:divBdr>
        <w:top w:val="none" w:sz="0" w:space="0" w:color="auto"/>
        <w:left w:val="none" w:sz="0" w:space="0" w:color="auto"/>
        <w:bottom w:val="none" w:sz="0" w:space="0" w:color="auto"/>
        <w:right w:val="none" w:sz="0" w:space="0" w:color="auto"/>
      </w:divBdr>
    </w:div>
    <w:div w:id="1635789675">
      <w:bodyDiv w:val="1"/>
      <w:marLeft w:val="0"/>
      <w:marRight w:val="0"/>
      <w:marTop w:val="0"/>
      <w:marBottom w:val="0"/>
      <w:divBdr>
        <w:top w:val="none" w:sz="0" w:space="0" w:color="auto"/>
        <w:left w:val="none" w:sz="0" w:space="0" w:color="auto"/>
        <w:bottom w:val="none" w:sz="0" w:space="0" w:color="auto"/>
        <w:right w:val="none" w:sz="0" w:space="0" w:color="auto"/>
      </w:divBdr>
    </w:div>
    <w:div w:id="1639453264">
      <w:bodyDiv w:val="1"/>
      <w:marLeft w:val="0"/>
      <w:marRight w:val="0"/>
      <w:marTop w:val="0"/>
      <w:marBottom w:val="0"/>
      <w:divBdr>
        <w:top w:val="none" w:sz="0" w:space="0" w:color="auto"/>
        <w:left w:val="none" w:sz="0" w:space="0" w:color="auto"/>
        <w:bottom w:val="none" w:sz="0" w:space="0" w:color="auto"/>
        <w:right w:val="none" w:sz="0" w:space="0" w:color="auto"/>
      </w:divBdr>
    </w:div>
    <w:div w:id="1650091574">
      <w:bodyDiv w:val="1"/>
      <w:marLeft w:val="0"/>
      <w:marRight w:val="0"/>
      <w:marTop w:val="0"/>
      <w:marBottom w:val="0"/>
      <w:divBdr>
        <w:top w:val="none" w:sz="0" w:space="0" w:color="auto"/>
        <w:left w:val="none" w:sz="0" w:space="0" w:color="auto"/>
        <w:bottom w:val="none" w:sz="0" w:space="0" w:color="auto"/>
        <w:right w:val="none" w:sz="0" w:space="0" w:color="auto"/>
      </w:divBdr>
    </w:div>
    <w:div w:id="1660186130">
      <w:bodyDiv w:val="1"/>
      <w:marLeft w:val="0"/>
      <w:marRight w:val="0"/>
      <w:marTop w:val="0"/>
      <w:marBottom w:val="0"/>
      <w:divBdr>
        <w:top w:val="none" w:sz="0" w:space="0" w:color="auto"/>
        <w:left w:val="none" w:sz="0" w:space="0" w:color="auto"/>
        <w:bottom w:val="none" w:sz="0" w:space="0" w:color="auto"/>
        <w:right w:val="none" w:sz="0" w:space="0" w:color="auto"/>
      </w:divBdr>
    </w:div>
    <w:div w:id="1671103798">
      <w:bodyDiv w:val="1"/>
      <w:marLeft w:val="0"/>
      <w:marRight w:val="0"/>
      <w:marTop w:val="0"/>
      <w:marBottom w:val="0"/>
      <w:divBdr>
        <w:top w:val="none" w:sz="0" w:space="0" w:color="auto"/>
        <w:left w:val="none" w:sz="0" w:space="0" w:color="auto"/>
        <w:bottom w:val="none" w:sz="0" w:space="0" w:color="auto"/>
        <w:right w:val="none" w:sz="0" w:space="0" w:color="auto"/>
      </w:divBdr>
    </w:div>
    <w:div w:id="1672298643">
      <w:bodyDiv w:val="1"/>
      <w:marLeft w:val="0"/>
      <w:marRight w:val="0"/>
      <w:marTop w:val="0"/>
      <w:marBottom w:val="0"/>
      <w:divBdr>
        <w:top w:val="none" w:sz="0" w:space="0" w:color="auto"/>
        <w:left w:val="none" w:sz="0" w:space="0" w:color="auto"/>
        <w:bottom w:val="none" w:sz="0" w:space="0" w:color="auto"/>
        <w:right w:val="none" w:sz="0" w:space="0" w:color="auto"/>
      </w:divBdr>
    </w:div>
    <w:div w:id="1676805262">
      <w:bodyDiv w:val="1"/>
      <w:marLeft w:val="0"/>
      <w:marRight w:val="0"/>
      <w:marTop w:val="0"/>
      <w:marBottom w:val="0"/>
      <w:divBdr>
        <w:top w:val="none" w:sz="0" w:space="0" w:color="auto"/>
        <w:left w:val="none" w:sz="0" w:space="0" w:color="auto"/>
        <w:bottom w:val="none" w:sz="0" w:space="0" w:color="auto"/>
        <w:right w:val="none" w:sz="0" w:space="0" w:color="auto"/>
      </w:divBdr>
    </w:div>
    <w:div w:id="1713074534">
      <w:bodyDiv w:val="1"/>
      <w:marLeft w:val="0"/>
      <w:marRight w:val="0"/>
      <w:marTop w:val="0"/>
      <w:marBottom w:val="0"/>
      <w:divBdr>
        <w:top w:val="none" w:sz="0" w:space="0" w:color="auto"/>
        <w:left w:val="none" w:sz="0" w:space="0" w:color="auto"/>
        <w:bottom w:val="none" w:sz="0" w:space="0" w:color="auto"/>
        <w:right w:val="none" w:sz="0" w:space="0" w:color="auto"/>
      </w:divBdr>
    </w:div>
    <w:div w:id="1715495226">
      <w:bodyDiv w:val="1"/>
      <w:marLeft w:val="0"/>
      <w:marRight w:val="0"/>
      <w:marTop w:val="0"/>
      <w:marBottom w:val="0"/>
      <w:divBdr>
        <w:top w:val="none" w:sz="0" w:space="0" w:color="auto"/>
        <w:left w:val="none" w:sz="0" w:space="0" w:color="auto"/>
        <w:bottom w:val="none" w:sz="0" w:space="0" w:color="auto"/>
        <w:right w:val="none" w:sz="0" w:space="0" w:color="auto"/>
      </w:divBdr>
    </w:div>
    <w:div w:id="1719090822">
      <w:bodyDiv w:val="1"/>
      <w:marLeft w:val="0"/>
      <w:marRight w:val="0"/>
      <w:marTop w:val="0"/>
      <w:marBottom w:val="0"/>
      <w:divBdr>
        <w:top w:val="none" w:sz="0" w:space="0" w:color="auto"/>
        <w:left w:val="none" w:sz="0" w:space="0" w:color="auto"/>
        <w:bottom w:val="none" w:sz="0" w:space="0" w:color="auto"/>
        <w:right w:val="none" w:sz="0" w:space="0" w:color="auto"/>
      </w:divBdr>
    </w:div>
    <w:div w:id="1721437252">
      <w:bodyDiv w:val="1"/>
      <w:marLeft w:val="0"/>
      <w:marRight w:val="0"/>
      <w:marTop w:val="0"/>
      <w:marBottom w:val="0"/>
      <w:divBdr>
        <w:top w:val="none" w:sz="0" w:space="0" w:color="auto"/>
        <w:left w:val="none" w:sz="0" w:space="0" w:color="auto"/>
        <w:bottom w:val="none" w:sz="0" w:space="0" w:color="auto"/>
        <w:right w:val="none" w:sz="0" w:space="0" w:color="auto"/>
      </w:divBdr>
    </w:div>
    <w:div w:id="1735160383">
      <w:bodyDiv w:val="1"/>
      <w:marLeft w:val="0"/>
      <w:marRight w:val="0"/>
      <w:marTop w:val="0"/>
      <w:marBottom w:val="0"/>
      <w:divBdr>
        <w:top w:val="none" w:sz="0" w:space="0" w:color="auto"/>
        <w:left w:val="none" w:sz="0" w:space="0" w:color="auto"/>
        <w:bottom w:val="none" w:sz="0" w:space="0" w:color="auto"/>
        <w:right w:val="none" w:sz="0" w:space="0" w:color="auto"/>
      </w:divBdr>
    </w:div>
    <w:div w:id="1738626275">
      <w:bodyDiv w:val="1"/>
      <w:marLeft w:val="0"/>
      <w:marRight w:val="0"/>
      <w:marTop w:val="0"/>
      <w:marBottom w:val="0"/>
      <w:divBdr>
        <w:top w:val="none" w:sz="0" w:space="0" w:color="auto"/>
        <w:left w:val="none" w:sz="0" w:space="0" w:color="auto"/>
        <w:bottom w:val="none" w:sz="0" w:space="0" w:color="auto"/>
        <w:right w:val="none" w:sz="0" w:space="0" w:color="auto"/>
      </w:divBdr>
    </w:div>
    <w:div w:id="1742868685">
      <w:bodyDiv w:val="1"/>
      <w:marLeft w:val="0"/>
      <w:marRight w:val="0"/>
      <w:marTop w:val="0"/>
      <w:marBottom w:val="0"/>
      <w:divBdr>
        <w:top w:val="none" w:sz="0" w:space="0" w:color="auto"/>
        <w:left w:val="none" w:sz="0" w:space="0" w:color="auto"/>
        <w:bottom w:val="none" w:sz="0" w:space="0" w:color="auto"/>
        <w:right w:val="none" w:sz="0" w:space="0" w:color="auto"/>
      </w:divBdr>
    </w:div>
    <w:div w:id="1751807704">
      <w:bodyDiv w:val="1"/>
      <w:marLeft w:val="0"/>
      <w:marRight w:val="0"/>
      <w:marTop w:val="0"/>
      <w:marBottom w:val="0"/>
      <w:divBdr>
        <w:top w:val="none" w:sz="0" w:space="0" w:color="auto"/>
        <w:left w:val="none" w:sz="0" w:space="0" w:color="auto"/>
        <w:bottom w:val="none" w:sz="0" w:space="0" w:color="auto"/>
        <w:right w:val="none" w:sz="0" w:space="0" w:color="auto"/>
      </w:divBdr>
    </w:div>
    <w:div w:id="1753817693">
      <w:bodyDiv w:val="1"/>
      <w:marLeft w:val="0"/>
      <w:marRight w:val="0"/>
      <w:marTop w:val="0"/>
      <w:marBottom w:val="0"/>
      <w:divBdr>
        <w:top w:val="none" w:sz="0" w:space="0" w:color="auto"/>
        <w:left w:val="none" w:sz="0" w:space="0" w:color="auto"/>
        <w:bottom w:val="none" w:sz="0" w:space="0" w:color="auto"/>
        <w:right w:val="none" w:sz="0" w:space="0" w:color="auto"/>
      </w:divBdr>
    </w:div>
    <w:div w:id="1763643349">
      <w:bodyDiv w:val="1"/>
      <w:marLeft w:val="0"/>
      <w:marRight w:val="0"/>
      <w:marTop w:val="0"/>
      <w:marBottom w:val="0"/>
      <w:divBdr>
        <w:top w:val="none" w:sz="0" w:space="0" w:color="auto"/>
        <w:left w:val="none" w:sz="0" w:space="0" w:color="auto"/>
        <w:bottom w:val="none" w:sz="0" w:space="0" w:color="auto"/>
        <w:right w:val="none" w:sz="0" w:space="0" w:color="auto"/>
      </w:divBdr>
    </w:div>
    <w:div w:id="1764379355">
      <w:bodyDiv w:val="1"/>
      <w:marLeft w:val="0"/>
      <w:marRight w:val="0"/>
      <w:marTop w:val="0"/>
      <w:marBottom w:val="0"/>
      <w:divBdr>
        <w:top w:val="none" w:sz="0" w:space="0" w:color="auto"/>
        <w:left w:val="none" w:sz="0" w:space="0" w:color="auto"/>
        <w:bottom w:val="none" w:sz="0" w:space="0" w:color="auto"/>
        <w:right w:val="none" w:sz="0" w:space="0" w:color="auto"/>
      </w:divBdr>
    </w:div>
    <w:div w:id="1764448151">
      <w:bodyDiv w:val="1"/>
      <w:marLeft w:val="0"/>
      <w:marRight w:val="0"/>
      <w:marTop w:val="0"/>
      <w:marBottom w:val="0"/>
      <w:divBdr>
        <w:top w:val="none" w:sz="0" w:space="0" w:color="auto"/>
        <w:left w:val="none" w:sz="0" w:space="0" w:color="auto"/>
        <w:bottom w:val="none" w:sz="0" w:space="0" w:color="auto"/>
        <w:right w:val="none" w:sz="0" w:space="0" w:color="auto"/>
      </w:divBdr>
    </w:div>
    <w:div w:id="1770808514">
      <w:bodyDiv w:val="1"/>
      <w:marLeft w:val="0"/>
      <w:marRight w:val="0"/>
      <w:marTop w:val="0"/>
      <w:marBottom w:val="0"/>
      <w:divBdr>
        <w:top w:val="none" w:sz="0" w:space="0" w:color="auto"/>
        <w:left w:val="none" w:sz="0" w:space="0" w:color="auto"/>
        <w:bottom w:val="none" w:sz="0" w:space="0" w:color="auto"/>
        <w:right w:val="none" w:sz="0" w:space="0" w:color="auto"/>
      </w:divBdr>
    </w:div>
    <w:div w:id="1771047925">
      <w:bodyDiv w:val="1"/>
      <w:marLeft w:val="0"/>
      <w:marRight w:val="0"/>
      <w:marTop w:val="0"/>
      <w:marBottom w:val="0"/>
      <w:divBdr>
        <w:top w:val="none" w:sz="0" w:space="0" w:color="auto"/>
        <w:left w:val="none" w:sz="0" w:space="0" w:color="auto"/>
        <w:bottom w:val="none" w:sz="0" w:space="0" w:color="auto"/>
        <w:right w:val="none" w:sz="0" w:space="0" w:color="auto"/>
      </w:divBdr>
    </w:div>
    <w:div w:id="1772706003">
      <w:bodyDiv w:val="1"/>
      <w:marLeft w:val="0"/>
      <w:marRight w:val="0"/>
      <w:marTop w:val="0"/>
      <w:marBottom w:val="0"/>
      <w:divBdr>
        <w:top w:val="none" w:sz="0" w:space="0" w:color="auto"/>
        <w:left w:val="none" w:sz="0" w:space="0" w:color="auto"/>
        <w:bottom w:val="none" w:sz="0" w:space="0" w:color="auto"/>
        <w:right w:val="none" w:sz="0" w:space="0" w:color="auto"/>
      </w:divBdr>
    </w:div>
    <w:div w:id="1775634379">
      <w:bodyDiv w:val="1"/>
      <w:marLeft w:val="0"/>
      <w:marRight w:val="0"/>
      <w:marTop w:val="0"/>
      <w:marBottom w:val="0"/>
      <w:divBdr>
        <w:top w:val="none" w:sz="0" w:space="0" w:color="auto"/>
        <w:left w:val="none" w:sz="0" w:space="0" w:color="auto"/>
        <w:bottom w:val="none" w:sz="0" w:space="0" w:color="auto"/>
        <w:right w:val="none" w:sz="0" w:space="0" w:color="auto"/>
      </w:divBdr>
    </w:div>
    <w:div w:id="1776248634">
      <w:bodyDiv w:val="1"/>
      <w:marLeft w:val="0"/>
      <w:marRight w:val="0"/>
      <w:marTop w:val="0"/>
      <w:marBottom w:val="0"/>
      <w:divBdr>
        <w:top w:val="none" w:sz="0" w:space="0" w:color="auto"/>
        <w:left w:val="none" w:sz="0" w:space="0" w:color="auto"/>
        <w:bottom w:val="none" w:sz="0" w:space="0" w:color="auto"/>
        <w:right w:val="none" w:sz="0" w:space="0" w:color="auto"/>
      </w:divBdr>
    </w:div>
    <w:div w:id="1781604186">
      <w:bodyDiv w:val="1"/>
      <w:marLeft w:val="0"/>
      <w:marRight w:val="0"/>
      <w:marTop w:val="0"/>
      <w:marBottom w:val="0"/>
      <w:divBdr>
        <w:top w:val="none" w:sz="0" w:space="0" w:color="auto"/>
        <w:left w:val="none" w:sz="0" w:space="0" w:color="auto"/>
        <w:bottom w:val="none" w:sz="0" w:space="0" w:color="auto"/>
        <w:right w:val="none" w:sz="0" w:space="0" w:color="auto"/>
      </w:divBdr>
    </w:div>
    <w:div w:id="1784224070">
      <w:bodyDiv w:val="1"/>
      <w:marLeft w:val="0"/>
      <w:marRight w:val="0"/>
      <w:marTop w:val="0"/>
      <w:marBottom w:val="0"/>
      <w:divBdr>
        <w:top w:val="none" w:sz="0" w:space="0" w:color="auto"/>
        <w:left w:val="none" w:sz="0" w:space="0" w:color="auto"/>
        <w:bottom w:val="none" w:sz="0" w:space="0" w:color="auto"/>
        <w:right w:val="none" w:sz="0" w:space="0" w:color="auto"/>
      </w:divBdr>
    </w:div>
    <w:div w:id="1789353001">
      <w:bodyDiv w:val="1"/>
      <w:marLeft w:val="0"/>
      <w:marRight w:val="0"/>
      <w:marTop w:val="0"/>
      <w:marBottom w:val="0"/>
      <w:divBdr>
        <w:top w:val="none" w:sz="0" w:space="0" w:color="auto"/>
        <w:left w:val="none" w:sz="0" w:space="0" w:color="auto"/>
        <w:bottom w:val="none" w:sz="0" w:space="0" w:color="auto"/>
        <w:right w:val="none" w:sz="0" w:space="0" w:color="auto"/>
      </w:divBdr>
    </w:div>
    <w:div w:id="1794977669">
      <w:bodyDiv w:val="1"/>
      <w:marLeft w:val="0"/>
      <w:marRight w:val="0"/>
      <w:marTop w:val="0"/>
      <w:marBottom w:val="0"/>
      <w:divBdr>
        <w:top w:val="none" w:sz="0" w:space="0" w:color="auto"/>
        <w:left w:val="none" w:sz="0" w:space="0" w:color="auto"/>
        <w:bottom w:val="none" w:sz="0" w:space="0" w:color="auto"/>
        <w:right w:val="none" w:sz="0" w:space="0" w:color="auto"/>
      </w:divBdr>
    </w:div>
    <w:div w:id="1799519915">
      <w:bodyDiv w:val="1"/>
      <w:marLeft w:val="0"/>
      <w:marRight w:val="0"/>
      <w:marTop w:val="0"/>
      <w:marBottom w:val="0"/>
      <w:divBdr>
        <w:top w:val="none" w:sz="0" w:space="0" w:color="auto"/>
        <w:left w:val="none" w:sz="0" w:space="0" w:color="auto"/>
        <w:bottom w:val="none" w:sz="0" w:space="0" w:color="auto"/>
        <w:right w:val="none" w:sz="0" w:space="0" w:color="auto"/>
      </w:divBdr>
    </w:div>
    <w:div w:id="1809783662">
      <w:bodyDiv w:val="1"/>
      <w:marLeft w:val="0"/>
      <w:marRight w:val="0"/>
      <w:marTop w:val="0"/>
      <w:marBottom w:val="0"/>
      <w:divBdr>
        <w:top w:val="none" w:sz="0" w:space="0" w:color="auto"/>
        <w:left w:val="none" w:sz="0" w:space="0" w:color="auto"/>
        <w:bottom w:val="none" w:sz="0" w:space="0" w:color="auto"/>
        <w:right w:val="none" w:sz="0" w:space="0" w:color="auto"/>
      </w:divBdr>
    </w:div>
    <w:div w:id="1817142633">
      <w:bodyDiv w:val="1"/>
      <w:marLeft w:val="0"/>
      <w:marRight w:val="0"/>
      <w:marTop w:val="0"/>
      <w:marBottom w:val="0"/>
      <w:divBdr>
        <w:top w:val="none" w:sz="0" w:space="0" w:color="auto"/>
        <w:left w:val="none" w:sz="0" w:space="0" w:color="auto"/>
        <w:bottom w:val="none" w:sz="0" w:space="0" w:color="auto"/>
        <w:right w:val="none" w:sz="0" w:space="0" w:color="auto"/>
      </w:divBdr>
    </w:div>
    <w:div w:id="1829587234">
      <w:bodyDiv w:val="1"/>
      <w:marLeft w:val="0"/>
      <w:marRight w:val="0"/>
      <w:marTop w:val="0"/>
      <w:marBottom w:val="0"/>
      <w:divBdr>
        <w:top w:val="none" w:sz="0" w:space="0" w:color="auto"/>
        <w:left w:val="none" w:sz="0" w:space="0" w:color="auto"/>
        <w:bottom w:val="none" w:sz="0" w:space="0" w:color="auto"/>
        <w:right w:val="none" w:sz="0" w:space="0" w:color="auto"/>
      </w:divBdr>
    </w:div>
    <w:div w:id="1833985400">
      <w:bodyDiv w:val="1"/>
      <w:marLeft w:val="0"/>
      <w:marRight w:val="0"/>
      <w:marTop w:val="0"/>
      <w:marBottom w:val="0"/>
      <w:divBdr>
        <w:top w:val="none" w:sz="0" w:space="0" w:color="auto"/>
        <w:left w:val="none" w:sz="0" w:space="0" w:color="auto"/>
        <w:bottom w:val="none" w:sz="0" w:space="0" w:color="auto"/>
        <w:right w:val="none" w:sz="0" w:space="0" w:color="auto"/>
      </w:divBdr>
    </w:div>
    <w:div w:id="1838107360">
      <w:bodyDiv w:val="1"/>
      <w:marLeft w:val="0"/>
      <w:marRight w:val="0"/>
      <w:marTop w:val="0"/>
      <w:marBottom w:val="0"/>
      <w:divBdr>
        <w:top w:val="none" w:sz="0" w:space="0" w:color="auto"/>
        <w:left w:val="none" w:sz="0" w:space="0" w:color="auto"/>
        <w:bottom w:val="none" w:sz="0" w:space="0" w:color="auto"/>
        <w:right w:val="none" w:sz="0" w:space="0" w:color="auto"/>
      </w:divBdr>
    </w:div>
    <w:div w:id="1840652510">
      <w:bodyDiv w:val="1"/>
      <w:marLeft w:val="0"/>
      <w:marRight w:val="0"/>
      <w:marTop w:val="0"/>
      <w:marBottom w:val="0"/>
      <w:divBdr>
        <w:top w:val="none" w:sz="0" w:space="0" w:color="auto"/>
        <w:left w:val="none" w:sz="0" w:space="0" w:color="auto"/>
        <w:bottom w:val="none" w:sz="0" w:space="0" w:color="auto"/>
        <w:right w:val="none" w:sz="0" w:space="0" w:color="auto"/>
      </w:divBdr>
    </w:div>
    <w:div w:id="1847135423">
      <w:bodyDiv w:val="1"/>
      <w:marLeft w:val="0"/>
      <w:marRight w:val="0"/>
      <w:marTop w:val="0"/>
      <w:marBottom w:val="0"/>
      <w:divBdr>
        <w:top w:val="none" w:sz="0" w:space="0" w:color="auto"/>
        <w:left w:val="none" w:sz="0" w:space="0" w:color="auto"/>
        <w:bottom w:val="none" w:sz="0" w:space="0" w:color="auto"/>
        <w:right w:val="none" w:sz="0" w:space="0" w:color="auto"/>
      </w:divBdr>
    </w:div>
    <w:div w:id="1851525665">
      <w:bodyDiv w:val="1"/>
      <w:marLeft w:val="0"/>
      <w:marRight w:val="0"/>
      <w:marTop w:val="0"/>
      <w:marBottom w:val="0"/>
      <w:divBdr>
        <w:top w:val="none" w:sz="0" w:space="0" w:color="auto"/>
        <w:left w:val="none" w:sz="0" w:space="0" w:color="auto"/>
        <w:bottom w:val="none" w:sz="0" w:space="0" w:color="auto"/>
        <w:right w:val="none" w:sz="0" w:space="0" w:color="auto"/>
      </w:divBdr>
    </w:div>
    <w:div w:id="1852835405">
      <w:bodyDiv w:val="1"/>
      <w:marLeft w:val="0"/>
      <w:marRight w:val="0"/>
      <w:marTop w:val="0"/>
      <w:marBottom w:val="0"/>
      <w:divBdr>
        <w:top w:val="none" w:sz="0" w:space="0" w:color="auto"/>
        <w:left w:val="none" w:sz="0" w:space="0" w:color="auto"/>
        <w:bottom w:val="none" w:sz="0" w:space="0" w:color="auto"/>
        <w:right w:val="none" w:sz="0" w:space="0" w:color="auto"/>
      </w:divBdr>
    </w:div>
    <w:div w:id="1862352343">
      <w:bodyDiv w:val="1"/>
      <w:marLeft w:val="0"/>
      <w:marRight w:val="0"/>
      <w:marTop w:val="0"/>
      <w:marBottom w:val="0"/>
      <w:divBdr>
        <w:top w:val="none" w:sz="0" w:space="0" w:color="auto"/>
        <w:left w:val="none" w:sz="0" w:space="0" w:color="auto"/>
        <w:bottom w:val="none" w:sz="0" w:space="0" w:color="auto"/>
        <w:right w:val="none" w:sz="0" w:space="0" w:color="auto"/>
      </w:divBdr>
    </w:div>
    <w:div w:id="1878271967">
      <w:bodyDiv w:val="1"/>
      <w:marLeft w:val="0"/>
      <w:marRight w:val="0"/>
      <w:marTop w:val="0"/>
      <w:marBottom w:val="0"/>
      <w:divBdr>
        <w:top w:val="none" w:sz="0" w:space="0" w:color="auto"/>
        <w:left w:val="none" w:sz="0" w:space="0" w:color="auto"/>
        <w:bottom w:val="none" w:sz="0" w:space="0" w:color="auto"/>
        <w:right w:val="none" w:sz="0" w:space="0" w:color="auto"/>
      </w:divBdr>
    </w:div>
    <w:div w:id="1880127594">
      <w:bodyDiv w:val="1"/>
      <w:marLeft w:val="0"/>
      <w:marRight w:val="0"/>
      <w:marTop w:val="0"/>
      <w:marBottom w:val="0"/>
      <w:divBdr>
        <w:top w:val="none" w:sz="0" w:space="0" w:color="auto"/>
        <w:left w:val="none" w:sz="0" w:space="0" w:color="auto"/>
        <w:bottom w:val="none" w:sz="0" w:space="0" w:color="auto"/>
        <w:right w:val="none" w:sz="0" w:space="0" w:color="auto"/>
      </w:divBdr>
    </w:div>
    <w:div w:id="1886943362">
      <w:bodyDiv w:val="1"/>
      <w:marLeft w:val="0"/>
      <w:marRight w:val="0"/>
      <w:marTop w:val="0"/>
      <w:marBottom w:val="0"/>
      <w:divBdr>
        <w:top w:val="none" w:sz="0" w:space="0" w:color="auto"/>
        <w:left w:val="none" w:sz="0" w:space="0" w:color="auto"/>
        <w:bottom w:val="none" w:sz="0" w:space="0" w:color="auto"/>
        <w:right w:val="none" w:sz="0" w:space="0" w:color="auto"/>
      </w:divBdr>
    </w:div>
    <w:div w:id="1894997384">
      <w:bodyDiv w:val="1"/>
      <w:marLeft w:val="0"/>
      <w:marRight w:val="0"/>
      <w:marTop w:val="0"/>
      <w:marBottom w:val="0"/>
      <w:divBdr>
        <w:top w:val="none" w:sz="0" w:space="0" w:color="auto"/>
        <w:left w:val="none" w:sz="0" w:space="0" w:color="auto"/>
        <w:bottom w:val="none" w:sz="0" w:space="0" w:color="auto"/>
        <w:right w:val="none" w:sz="0" w:space="0" w:color="auto"/>
      </w:divBdr>
    </w:div>
    <w:div w:id="1895048030">
      <w:bodyDiv w:val="1"/>
      <w:marLeft w:val="0"/>
      <w:marRight w:val="0"/>
      <w:marTop w:val="0"/>
      <w:marBottom w:val="0"/>
      <w:divBdr>
        <w:top w:val="none" w:sz="0" w:space="0" w:color="auto"/>
        <w:left w:val="none" w:sz="0" w:space="0" w:color="auto"/>
        <w:bottom w:val="none" w:sz="0" w:space="0" w:color="auto"/>
        <w:right w:val="none" w:sz="0" w:space="0" w:color="auto"/>
      </w:divBdr>
    </w:div>
    <w:div w:id="1896045032">
      <w:bodyDiv w:val="1"/>
      <w:marLeft w:val="0"/>
      <w:marRight w:val="0"/>
      <w:marTop w:val="0"/>
      <w:marBottom w:val="0"/>
      <w:divBdr>
        <w:top w:val="none" w:sz="0" w:space="0" w:color="auto"/>
        <w:left w:val="none" w:sz="0" w:space="0" w:color="auto"/>
        <w:bottom w:val="none" w:sz="0" w:space="0" w:color="auto"/>
        <w:right w:val="none" w:sz="0" w:space="0" w:color="auto"/>
      </w:divBdr>
    </w:div>
    <w:div w:id="1904562023">
      <w:bodyDiv w:val="1"/>
      <w:marLeft w:val="0"/>
      <w:marRight w:val="0"/>
      <w:marTop w:val="0"/>
      <w:marBottom w:val="0"/>
      <w:divBdr>
        <w:top w:val="none" w:sz="0" w:space="0" w:color="auto"/>
        <w:left w:val="none" w:sz="0" w:space="0" w:color="auto"/>
        <w:bottom w:val="none" w:sz="0" w:space="0" w:color="auto"/>
        <w:right w:val="none" w:sz="0" w:space="0" w:color="auto"/>
      </w:divBdr>
    </w:div>
    <w:div w:id="1906336174">
      <w:bodyDiv w:val="1"/>
      <w:marLeft w:val="0"/>
      <w:marRight w:val="0"/>
      <w:marTop w:val="0"/>
      <w:marBottom w:val="0"/>
      <w:divBdr>
        <w:top w:val="none" w:sz="0" w:space="0" w:color="auto"/>
        <w:left w:val="none" w:sz="0" w:space="0" w:color="auto"/>
        <w:bottom w:val="none" w:sz="0" w:space="0" w:color="auto"/>
        <w:right w:val="none" w:sz="0" w:space="0" w:color="auto"/>
      </w:divBdr>
    </w:div>
    <w:div w:id="1911378604">
      <w:bodyDiv w:val="1"/>
      <w:marLeft w:val="0"/>
      <w:marRight w:val="0"/>
      <w:marTop w:val="0"/>
      <w:marBottom w:val="0"/>
      <w:divBdr>
        <w:top w:val="none" w:sz="0" w:space="0" w:color="auto"/>
        <w:left w:val="none" w:sz="0" w:space="0" w:color="auto"/>
        <w:bottom w:val="none" w:sz="0" w:space="0" w:color="auto"/>
        <w:right w:val="none" w:sz="0" w:space="0" w:color="auto"/>
      </w:divBdr>
    </w:div>
    <w:div w:id="1914120836">
      <w:bodyDiv w:val="1"/>
      <w:marLeft w:val="0"/>
      <w:marRight w:val="0"/>
      <w:marTop w:val="0"/>
      <w:marBottom w:val="0"/>
      <w:divBdr>
        <w:top w:val="none" w:sz="0" w:space="0" w:color="auto"/>
        <w:left w:val="none" w:sz="0" w:space="0" w:color="auto"/>
        <w:bottom w:val="none" w:sz="0" w:space="0" w:color="auto"/>
        <w:right w:val="none" w:sz="0" w:space="0" w:color="auto"/>
      </w:divBdr>
    </w:div>
    <w:div w:id="1918437066">
      <w:bodyDiv w:val="1"/>
      <w:marLeft w:val="0"/>
      <w:marRight w:val="0"/>
      <w:marTop w:val="0"/>
      <w:marBottom w:val="0"/>
      <w:divBdr>
        <w:top w:val="none" w:sz="0" w:space="0" w:color="auto"/>
        <w:left w:val="none" w:sz="0" w:space="0" w:color="auto"/>
        <w:bottom w:val="none" w:sz="0" w:space="0" w:color="auto"/>
        <w:right w:val="none" w:sz="0" w:space="0" w:color="auto"/>
      </w:divBdr>
    </w:div>
    <w:div w:id="1924027653">
      <w:bodyDiv w:val="1"/>
      <w:marLeft w:val="0"/>
      <w:marRight w:val="0"/>
      <w:marTop w:val="0"/>
      <w:marBottom w:val="0"/>
      <w:divBdr>
        <w:top w:val="none" w:sz="0" w:space="0" w:color="auto"/>
        <w:left w:val="none" w:sz="0" w:space="0" w:color="auto"/>
        <w:bottom w:val="none" w:sz="0" w:space="0" w:color="auto"/>
        <w:right w:val="none" w:sz="0" w:space="0" w:color="auto"/>
      </w:divBdr>
    </w:div>
    <w:div w:id="1924145213">
      <w:bodyDiv w:val="1"/>
      <w:marLeft w:val="0"/>
      <w:marRight w:val="0"/>
      <w:marTop w:val="0"/>
      <w:marBottom w:val="0"/>
      <w:divBdr>
        <w:top w:val="none" w:sz="0" w:space="0" w:color="auto"/>
        <w:left w:val="none" w:sz="0" w:space="0" w:color="auto"/>
        <w:bottom w:val="none" w:sz="0" w:space="0" w:color="auto"/>
        <w:right w:val="none" w:sz="0" w:space="0" w:color="auto"/>
      </w:divBdr>
    </w:div>
    <w:div w:id="1924754569">
      <w:bodyDiv w:val="1"/>
      <w:marLeft w:val="0"/>
      <w:marRight w:val="0"/>
      <w:marTop w:val="0"/>
      <w:marBottom w:val="0"/>
      <w:divBdr>
        <w:top w:val="none" w:sz="0" w:space="0" w:color="auto"/>
        <w:left w:val="none" w:sz="0" w:space="0" w:color="auto"/>
        <w:bottom w:val="none" w:sz="0" w:space="0" w:color="auto"/>
        <w:right w:val="none" w:sz="0" w:space="0" w:color="auto"/>
      </w:divBdr>
    </w:div>
    <w:div w:id="1928684700">
      <w:bodyDiv w:val="1"/>
      <w:marLeft w:val="0"/>
      <w:marRight w:val="0"/>
      <w:marTop w:val="0"/>
      <w:marBottom w:val="0"/>
      <w:divBdr>
        <w:top w:val="none" w:sz="0" w:space="0" w:color="auto"/>
        <w:left w:val="none" w:sz="0" w:space="0" w:color="auto"/>
        <w:bottom w:val="none" w:sz="0" w:space="0" w:color="auto"/>
        <w:right w:val="none" w:sz="0" w:space="0" w:color="auto"/>
      </w:divBdr>
    </w:div>
    <w:div w:id="1932815844">
      <w:bodyDiv w:val="1"/>
      <w:marLeft w:val="0"/>
      <w:marRight w:val="0"/>
      <w:marTop w:val="0"/>
      <w:marBottom w:val="0"/>
      <w:divBdr>
        <w:top w:val="none" w:sz="0" w:space="0" w:color="auto"/>
        <w:left w:val="none" w:sz="0" w:space="0" w:color="auto"/>
        <w:bottom w:val="none" w:sz="0" w:space="0" w:color="auto"/>
        <w:right w:val="none" w:sz="0" w:space="0" w:color="auto"/>
      </w:divBdr>
    </w:div>
    <w:div w:id="1941520319">
      <w:bodyDiv w:val="1"/>
      <w:marLeft w:val="0"/>
      <w:marRight w:val="0"/>
      <w:marTop w:val="0"/>
      <w:marBottom w:val="0"/>
      <w:divBdr>
        <w:top w:val="none" w:sz="0" w:space="0" w:color="auto"/>
        <w:left w:val="none" w:sz="0" w:space="0" w:color="auto"/>
        <w:bottom w:val="none" w:sz="0" w:space="0" w:color="auto"/>
        <w:right w:val="none" w:sz="0" w:space="0" w:color="auto"/>
      </w:divBdr>
    </w:div>
    <w:div w:id="1942566288">
      <w:bodyDiv w:val="1"/>
      <w:marLeft w:val="0"/>
      <w:marRight w:val="0"/>
      <w:marTop w:val="0"/>
      <w:marBottom w:val="0"/>
      <w:divBdr>
        <w:top w:val="none" w:sz="0" w:space="0" w:color="auto"/>
        <w:left w:val="none" w:sz="0" w:space="0" w:color="auto"/>
        <w:bottom w:val="none" w:sz="0" w:space="0" w:color="auto"/>
        <w:right w:val="none" w:sz="0" w:space="0" w:color="auto"/>
      </w:divBdr>
    </w:div>
    <w:div w:id="1946497855">
      <w:bodyDiv w:val="1"/>
      <w:marLeft w:val="0"/>
      <w:marRight w:val="0"/>
      <w:marTop w:val="0"/>
      <w:marBottom w:val="0"/>
      <w:divBdr>
        <w:top w:val="none" w:sz="0" w:space="0" w:color="auto"/>
        <w:left w:val="none" w:sz="0" w:space="0" w:color="auto"/>
        <w:bottom w:val="none" w:sz="0" w:space="0" w:color="auto"/>
        <w:right w:val="none" w:sz="0" w:space="0" w:color="auto"/>
      </w:divBdr>
    </w:div>
    <w:div w:id="1947230474">
      <w:bodyDiv w:val="1"/>
      <w:marLeft w:val="0"/>
      <w:marRight w:val="0"/>
      <w:marTop w:val="0"/>
      <w:marBottom w:val="0"/>
      <w:divBdr>
        <w:top w:val="none" w:sz="0" w:space="0" w:color="auto"/>
        <w:left w:val="none" w:sz="0" w:space="0" w:color="auto"/>
        <w:bottom w:val="none" w:sz="0" w:space="0" w:color="auto"/>
        <w:right w:val="none" w:sz="0" w:space="0" w:color="auto"/>
      </w:divBdr>
    </w:div>
    <w:div w:id="1957053894">
      <w:bodyDiv w:val="1"/>
      <w:marLeft w:val="0"/>
      <w:marRight w:val="0"/>
      <w:marTop w:val="0"/>
      <w:marBottom w:val="0"/>
      <w:divBdr>
        <w:top w:val="none" w:sz="0" w:space="0" w:color="auto"/>
        <w:left w:val="none" w:sz="0" w:space="0" w:color="auto"/>
        <w:bottom w:val="none" w:sz="0" w:space="0" w:color="auto"/>
        <w:right w:val="none" w:sz="0" w:space="0" w:color="auto"/>
      </w:divBdr>
    </w:div>
    <w:div w:id="1961647148">
      <w:bodyDiv w:val="1"/>
      <w:marLeft w:val="0"/>
      <w:marRight w:val="0"/>
      <w:marTop w:val="0"/>
      <w:marBottom w:val="0"/>
      <w:divBdr>
        <w:top w:val="none" w:sz="0" w:space="0" w:color="auto"/>
        <w:left w:val="none" w:sz="0" w:space="0" w:color="auto"/>
        <w:bottom w:val="none" w:sz="0" w:space="0" w:color="auto"/>
        <w:right w:val="none" w:sz="0" w:space="0" w:color="auto"/>
      </w:divBdr>
    </w:div>
    <w:div w:id="1972897721">
      <w:bodyDiv w:val="1"/>
      <w:marLeft w:val="0"/>
      <w:marRight w:val="0"/>
      <w:marTop w:val="0"/>
      <w:marBottom w:val="0"/>
      <w:divBdr>
        <w:top w:val="none" w:sz="0" w:space="0" w:color="auto"/>
        <w:left w:val="none" w:sz="0" w:space="0" w:color="auto"/>
        <w:bottom w:val="none" w:sz="0" w:space="0" w:color="auto"/>
        <w:right w:val="none" w:sz="0" w:space="0" w:color="auto"/>
      </w:divBdr>
    </w:div>
    <w:div w:id="1981962000">
      <w:bodyDiv w:val="1"/>
      <w:marLeft w:val="0"/>
      <w:marRight w:val="0"/>
      <w:marTop w:val="0"/>
      <w:marBottom w:val="0"/>
      <w:divBdr>
        <w:top w:val="none" w:sz="0" w:space="0" w:color="auto"/>
        <w:left w:val="none" w:sz="0" w:space="0" w:color="auto"/>
        <w:bottom w:val="none" w:sz="0" w:space="0" w:color="auto"/>
        <w:right w:val="none" w:sz="0" w:space="0" w:color="auto"/>
      </w:divBdr>
    </w:div>
    <w:div w:id="1991713326">
      <w:bodyDiv w:val="1"/>
      <w:marLeft w:val="0"/>
      <w:marRight w:val="0"/>
      <w:marTop w:val="0"/>
      <w:marBottom w:val="0"/>
      <w:divBdr>
        <w:top w:val="none" w:sz="0" w:space="0" w:color="auto"/>
        <w:left w:val="none" w:sz="0" w:space="0" w:color="auto"/>
        <w:bottom w:val="none" w:sz="0" w:space="0" w:color="auto"/>
        <w:right w:val="none" w:sz="0" w:space="0" w:color="auto"/>
      </w:divBdr>
    </w:div>
    <w:div w:id="1995916842">
      <w:bodyDiv w:val="1"/>
      <w:marLeft w:val="0"/>
      <w:marRight w:val="0"/>
      <w:marTop w:val="0"/>
      <w:marBottom w:val="0"/>
      <w:divBdr>
        <w:top w:val="none" w:sz="0" w:space="0" w:color="auto"/>
        <w:left w:val="none" w:sz="0" w:space="0" w:color="auto"/>
        <w:bottom w:val="none" w:sz="0" w:space="0" w:color="auto"/>
        <w:right w:val="none" w:sz="0" w:space="0" w:color="auto"/>
      </w:divBdr>
    </w:div>
    <w:div w:id="2009365481">
      <w:bodyDiv w:val="1"/>
      <w:marLeft w:val="0"/>
      <w:marRight w:val="0"/>
      <w:marTop w:val="0"/>
      <w:marBottom w:val="0"/>
      <w:divBdr>
        <w:top w:val="none" w:sz="0" w:space="0" w:color="auto"/>
        <w:left w:val="none" w:sz="0" w:space="0" w:color="auto"/>
        <w:bottom w:val="none" w:sz="0" w:space="0" w:color="auto"/>
        <w:right w:val="none" w:sz="0" w:space="0" w:color="auto"/>
      </w:divBdr>
    </w:div>
    <w:div w:id="2012024902">
      <w:bodyDiv w:val="1"/>
      <w:marLeft w:val="0"/>
      <w:marRight w:val="0"/>
      <w:marTop w:val="0"/>
      <w:marBottom w:val="0"/>
      <w:divBdr>
        <w:top w:val="none" w:sz="0" w:space="0" w:color="auto"/>
        <w:left w:val="none" w:sz="0" w:space="0" w:color="auto"/>
        <w:bottom w:val="none" w:sz="0" w:space="0" w:color="auto"/>
        <w:right w:val="none" w:sz="0" w:space="0" w:color="auto"/>
      </w:divBdr>
    </w:div>
    <w:div w:id="2014140630">
      <w:bodyDiv w:val="1"/>
      <w:marLeft w:val="0"/>
      <w:marRight w:val="0"/>
      <w:marTop w:val="0"/>
      <w:marBottom w:val="0"/>
      <w:divBdr>
        <w:top w:val="none" w:sz="0" w:space="0" w:color="auto"/>
        <w:left w:val="none" w:sz="0" w:space="0" w:color="auto"/>
        <w:bottom w:val="none" w:sz="0" w:space="0" w:color="auto"/>
        <w:right w:val="none" w:sz="0" w:space="0" w:color="auto"/>
      </w:divBdr>
    </w:div>
    <w:div w:id="2025740581">
      <w:bodyDiv w:val="1"/>
      <w:marLeft w:val="0"/>
      <w:marRight w:val="0"/>
      <w:marTop w:val="0"/>
      <w:marBottom w:val="0"/>
      <w:divBdr>
        <w:top w:val="none" w:sz="0" w:space="0" w:color="auto"/>
        <w:left w:val="none" w:sz="0" w:space="0" w:color="auto"/>
        <w:bottom w:val="none" w:sz="0" w:space="0" w:color="auto"/>
        <w:right w:val="none" w:sz="0" w:space="0" w:color="auto"/>
      </w:divBdr>
    </w:div>
    <w:div w:id="2026394483">
      <w:bodyDiv w:val="1"/>
      <w:marLeft w:val="0"/>
      <w:marRight w:val="0"/>
      <w:marTop w:val="0"/>
      <w:marBottom w:val="0"/>
      <w:divBdr>
        <w:top w:val="none" w:sz="0" w:space="0" w:color="auto"/>
        <w:left w:val="none" w:sz="0" w:space="0" w:color="auto"/>
        <w:bottom w:val="none" w:sz="0" w:space="0" w:color="auto"/>
        <w:right w:val="none" w:sz="0" w:space="0" w:color="auto"/>
      </w:divBdr>
    </w:div>
    <w:div w:id="2027519154">
      <w:bodyDiv w:val="1"/>
      <w:marLeft w:val="0"/>
      <w:marRight w:val="0"/>
      <w:marTop w:val="0"/>
      <w:marBottom w:val="0"/>
      <w:divBdr>
        <w:top w:val="none" w:sz="0" w:space="0" w:color="auto"/>
        <w:left w:val="none" w:sz="0" w:space="0" w:color="auto"/>
        <w:bottom w:val="none" w:sz="0" w:space="0" w:color="auto"/>
        <w:right w:val="none" w:sz="0" w:space="0" w:color="auto"/>
      </w:divBdr>
    </w:div>
    <w:div w:id="2029793602">
      <w:bodyDiv w:val="1"/>
      <w:marLeft w:val="0"/>
      <w:marRight w:val="0"/>
      <w:marTop w:val="0"/>
      <w:marBottom w:val="0"/>
      <w:divBdr>
        <w:top w:val="none" w:sz="0" w:space="0" w:color="auto"/>
        <w:left w:val="none" w:sz="0" w:space="0" w:color="auto"/>
        <w:bottom w:val="none" w:sz="0" w:space="0" w:color="auto"/>
        <w:right w:val="none" w:sz="0" w:space="0" w:color="auto"/>
      </w:divBdr>
    </w:div>
    <w:div w:id="2032295414">
      <w:bodyDiv w:val="1"/>
      <w:marLeft w:val="0"/>
      <w:marRight w:val="0"/>
      <w:marTop w:val="0"/>
      <w:marBottom w:val="0"/>
      <w:divBdr>
        <w:top w:val="none" w:sz="0" w:space="0" w:color="auto"/>
        <w:left w:val="none" w:sz="0" w:space="0" w:color="auto"/>
        <w:bottom w:val="none" w:sz="0" w:space="0" w:color="auto"/>
        <w:right w:val="none" w:sz="0" w:space="0" w:color="auto"/>
      </w:divBdr>
    </w:div>
    <w:div w:id="2033922537">
      <w:bodyDiv w:val="1"/>
      <w:marLeft w:val="0"/>
      <w:marRight w:val="0"/>
      <w:marTop w:val="0"/>
      <w:marBottom w:val="0"/>
      <w:divBdr>
        <w:top w:val="none" w:sz="0" w:space="0" w:color="auto"/>
        <w:left w:val="none" w:sz="0" w:space="0" w:color="auto"/>
        <w:bottom w:val="none" w:sz="0" w:space="0" w:color="auto"/>
        <w:right w:val="none" w:sz="0" w:space="0" w:color="auto"/>
      </w:divBdr>
    </w:div>
    <w:div w:id="2041347265">
      <w:bodyDiv w:val="1"/>
      <w:marLeft w:val="0"/>
      <w:marRight w:val="0"/>
      <w:marTop w:val="0"/>
      <w:marBottom w:val="0"/>
      <w:divBdr>
        <w:top w:val="none" w:sz="0" w:space="0" w:color="auto"/>
        <w:left w:val="none" w:sz="0" w:space="0" w:color="auto"/>
        <w:bottom w:val="none" w:sz="0" w:space="0" w:color="auto"/>
        <w:right w:val="none" w:sz="0" w:space="0" w:color="auto"/>
      </w:divBdr>
    </w:div>
    <w:div w:id="2043282846">
      <w:bodyDiv w:val="1"/>
      <w:marLeft w:val="0"/>
      <w:marRight w:val="0"/>
      <w:marTop w:val="0"/>
      <w:marBottom w:val="0"/>
      <w:divBdr>
        <w:top w:val="none" w:sz="0" w:space="0" w:color="auto"/>
        <w:left w:val="none" w:sz="0" w:space="0" w:color="auto"/>
        <w:bottom w:val="none" w:sz="0" w:space="0" w:color="auto"/>
        <w:right w:val="none" w:sz="0" w:space="0" w:color="auto"/>
      </w:divBdr>
    </w:div>
    <w:div w:id="2043675075">
      <w:bodyDiv w:val="1"/>
      <w:marLeft w:val="0"/>
      <w:marRight w:val="0"/>
      <w:marTop w:val="0"/>
      <w:marBottom w:val="0"/>
      <w:divBdr>
        <w:top w:val="none" w:sz="0" w:space="0" w:color="auto"/>
        <w:left w:val="none" w:sz="0" w:space="0" w:color="auto"/>
        <w:bottom w:val="none" w:sz="0" w:space="0" w:color="auto"/>
        <w:right w:val="none" w:sz="0" w:space="0" w:color="auto"/>
      </w:divBdr>
    </w:div>
    <w:div w:id="2044477226">
      <w:bodyDiv w:val="1"/>
      <w:marLeft w:val="0"/>
      <w:marRight w:val="0"/>
      <w:marTop w:val="0"/>
      <w:marBottom w:val="0"/>
      <w:divBdr>
        <w:top w:val="none" w:sz="0" w:space="0" w:color="auto"/>
        <w:left w:val="none" w:sz="0" w:space="0" w:color="auto"/>
        <w:bottom w:val="none" w:sz="0" w:space="0" w:color="auto"/>
        <w:right w:val="none" w:sz="0" w:space="0" w:color="auto"/>
      </w:divBdr>
    </w:div>
    <w:div w:id="2053116673">
      <w:bodyDiv w:val="1"/>
      <w:marLeft w:val="0"/>
      <w:marRight w:val="0"/>
      <w:marTop w:val="0"/>
      <w:marBottom w:val="0"/>
      <w:divBdr>
        <w:top w:val="none" w:sz="0" w:space="0" w:color="auto"/>
        <w:left w:val="none" w:sz="0" w:space="0" w:color="auto"/>
        <w:bottom w:val="none" w:sz="0" w:space="0" w:color="auto"/>
        <w:right w:val="none" w:sz="0" w:space="0" w:color="auto"/>
      </w:divBdr>
    </w:div>
    <w:div w:id="2068645014">
      <w:bodyDiv w:val="1"/>
      <w:marLeft w:val="0"/>
      <w:marRight w:val="0"/>
      <w:marTop w:val="0"/>
      <w:marBottom w:val="0"/>
      <w:divBdr>
        <w:top w:val="none" w:sz="0" w:space="0" w:color="auto"/>
        <w:left w:val="none" w:sz="0" w:space="0" w:color="auto"/>
        <w:bottom w:val="none" w:sz="0" w:space="0" w:color="auto"/>
        <w:right w:val="none" w:sz="0" w:space="0" w:color="auto"/>
      </w:divBdr>
    </w:div>
    <w:div w:id="2091003433">
      <w:bodyDiv w:val="1"/>
      <w:marLeft w:val="0"/>
      <w:marRight w:val="0"/>
      <w:marTop w:val="0"/>
      <w:marBottom w:val="0"/>
      <w:divBdr>
        <w:top w:val="none" w:sz="0" w:space="0" w:color="auto"/>
        <w:left w:val="none" w:sz="0" w:space="0" w:color="auto"/>
        <w:bottom w:val="none" w:sz="0" w:space="0" w:color="auto"/>
        <w:right w:val="none" w:sz="0" w:space="0" w:color="auto"/>
      </w:divBdr>
    </w:div>
    <w:div w:id="2097289311">
      <w:bodyDiv w:val="1"/>
      <w:marLeft w:val="0"/>
      <w:marRight w:val="0"/>
      <w:marTop w:val="0"/>
      <w:marBottom w:val="0"/>
      <w:divBdr>
        <w:top w:val="none" w:sz="0" w:space="0" w:color="auto"/>
        <w:left w:val="none" w:sz="0" w:space="0" w:color="auto"/>
        <w:bottom w:val="none" w:sz="0" w:space="0" w:color="auto"/>
        <w:right w:val="none" w:sz="0" w:space="0" w:color="auto"/>
      </w:divBdr>
    </w:div>
    <w:div w:id="2098672473">
      <w:bodyDiv w:val="1"/>
      <w:marLeft w:val="0"/>
      <w:marRight w:val="0"/>
      <w:marTop w:val="0"/>
      <w:marBottom w:val="0"/>
      <w:divBdr>
        <w:top w:val="none" w:sz="0" w:space="0" w:color="auto"/>
        <w:left w:val="none" w:sz="0" w:space="0" w:color="auto"/>
        <w:bottom w:val="none" w:sz="0" w:space="0" w:color="auto"/>
        <w:right w:val="none" w:sz="0" w:space="0" w:color="auto"/>
      </w:divBdr>
    </w:div>
    <w:div w:id="2112964928">
      <w:bodyDiv w:val="1"/>
      <w:marLeft w:val="0"/>
      <w:marRight w:val="0"/>
      <w:marTop w:val="0"/>
      <w:marBottom w:val="0"/>
      <w:divBdr>
        <w:top w:val="none" w:sz="0" w:space="0" w:color="auto"/>
        <w:left w:val="none" w:sz="0" w:space="0" w:color="auto"/>
        <w:bottom w:val="none" w:sz="0" w:space="0" w:color="auto"/>
        <w:right w:val="none" w:sz="0" w:space="0" w:color="auto"/>
      </w:divBdr>
    </w:div>
    <w:div w:id="2121875358">
      <w:bodyDiv w:val="1"/>
      <w:marLeft w:val="0"/>
      <w:marRight w:val="0"/>
      <w:marTop w:val="0"/>
      <w:marBottom w:val="0"/>
      <w:divBdr>
        <w:top w:val="none" w:sz="0" w:space="0" w:color="auto"/>
        <w:left w:val="none" w:sz="0" w:space="0" w:color="auto"/>
        <w:bottom w:val="none" w:sz="0" w:space="0" w:color="auto"/>
        <w:right w:val="none" w:sz="0" w:space="0" w:color="auto"/>
      </w:divBdr>
    </w:div>
    <w:div w:id="2124420778">
      <w:bodyDiv w:val="1"/>
      <w:marLeft w:val="0"/>
      <w:marRight w:val="0"/>
      <w:marTop w:val="0"/>
      <w:marBottom w:val="0"/>
      <w:divBdr>
        <w:top w:val="none" w:sz="0" w:space="0" w:color="auto"/>
        <w:left w:val="none" w:sz="0" w:space="0" w:color="auto"/>
        <w:bottom w:val="none" w:sz="0" w:space="0" w:color="auto"/>
        <w:right w:val="none" w:sz="0" w:space="0" w:color="auto"/>
      </w:divBdr>
    </w:div>
    <w:div w:id="2137529467">
      <w:bodyDiv w:val="1"/>
      <w:marLeft w:val="0"/>
      <w:marRight w:val="0"/>
      <w:marTop w:val="0"/>
      <w:marBottom w:val="0"/>
      <w:divBdr>
        <w:top w:val="none" w:sz="0" w:space="0" w:color="auto"/>
        <w:left w:val="none" w:sz="0" w:space="0" w:color="auto"/>
        <w:bottom w:val="none" w:sz="0" w:space="0" w:color="auto"/>
        <w:right w:val="none" w:sz="0" w:space="0" w:color="auto"/>
      </w:divBdr>
    </w:div>
    <w:div w:id="2137874377">
      <w:bodyDiv w:val="1"/>
      <w:marLeft w:val="0"/>
      <w:marRight w:val="0"/>
      <w:marTop w:val="0"/>
      <w:marBottom w:val="0"/>
      <w:divBdr>
        <w:top w:val="none" w:sz="0" w:space="0" w:color="auto"/>
        <w:left w:val="none" w:sz="0" w:space="0" w:color="auto"/>
        <w:bottom w:val="none" w:sz="0" w:space="0" w:color="auto"/>
        <w:right w:val="none" w:sz="0" w:space="0" w:color="auto"/>
      </w:divBdr>
    </w:div>
    <w:div w:id="2142266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chart" Target="charts/chart5.xml"/><Relationship Id="rId39"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image" Target="media/image14.png"/><Relationship Id="rId42" Type="http://schemas.openxmlformats.org/officeDocument/2006/relationships/chart" Target="charts/chart8.xml"/><Relationship Id="rId47" Type="http://schemas.openxmlformats.org/officeDocument/2006/relationships/chart" Target="charts/chart13.xml"/><Relationship Id="rId50" Type="http://schemas.openxmlformats.org/officeDocument/2006/relationships/chart" Target="charts/chart1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chart" Target="charts/chart4.xml"/><Relationship Id="rId33" Type="http://schemas.openxmlformats.org/officeDocument/2006/relationships/image" Target="media/image13.png"/><Relationship Id="rId38" Type="http://schemas.openxmlformats.org/officeDocument/2006/relationships/image" Target="media/image16.jpg"/><Relationship Id="rId46"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hyperlink" Target="http://ec.europa.eu/environment/biodiversity/business/index_en.htm" TargetMode="External"/><Relationship Id="rId20" Type="http://schemas.openxmlformats.org/officeDocument/2006/relationships/image" Target="media/image7.png"/><Relationship Id="rId29" Type="http://schemas.openxmlformats.org/officeDocument/2006/relationships/image" Target="media/image9.png"/><Relationship Id="rId41" Type="http://schemas.openxmlformats.org/officeDocument/2006/relationships/image" Target="media/image19.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32" Type="http://schemas.openxmlformats.org/officeDocument/2006/relationships/image" Target="media/image12.png"/><Relationship Id="rId37" Type="http://schemas.openxmlformats.org/officeDocument/2006/relationships/hyperlink" Target="http://www.pge-dystrybucja.pl/przy&#322;&#261;czenia" TargetMode="External"/><Relationship Id="rId40" Type="http://schemas.openxmlformats.org/officeDocument/2006/relationships/image" Target="media/image18.png"/><Relationship Id="rId45" Type="http://schemas.openxmlformats.org/officeDocument/2006/relationships/chart" Target="charts/chart11.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hart" Target="charts/chart3.xml"/><Relationship Id="rId28" Type="http://schemas.openxmlformats.org/officeDocument/2006/relationships/image" Target="media/image8.jpeg"/><Relationship Id="rId36" Type="http://schemas.openxmlformats.org/officeDocument/2006/relationships/image" Target="media/image15.jpeg"/><Relationship Id="rId49" Type="http://schemas.openxmlformats.org/officeDocument/2006/relationships/chart" Target="charts/chart15.xml"/><Relationship Id="rId10" Type="http://schemas.openxmlformats.org/officeDocument/2006/relationships/hyperlink" Target="mailto:biuro@eko-precyzja.eu" TargetMode="External"/><Relationship Id="rId19" Type="http://schemas.openxmlformats.org/officeDocument/2006/relationships/image" Target="media/image6.png"/><Relationship Id="rId31" Type="http://schemas.openxmlformats.org/officeDocument/2006/relationships/image" Target="media/image11.png"/><Relationship Id="rId44" Type="http://schemas.openxmlformats.org/officeDocument/2006/relationships/chart" Target="charts/chart10.xml"/><Relationship Id="rId52" Type="http://schemas.openxmlformats.org/officeDocument/2006/relationships/hyperlink" Target="http://www.nfosigw.gov.p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chart" Target="charts/chart2.xml"/><Relationship Id="rId27" Type="http://schemas.openxmlformats.org/officeDocument/2006/relationships/chart" Target="charts/chart6.xml"/><Relationship Id="rId30" Type="http://schemas.openxmlformats.org/officeDocument/2006/relationships/image" Target="media/image10.png"/><Relationship Id="rId35" Type="http://schemas.openxmlformats.org/officeDocument/2006/relationships/chart" Target="charts/chart7.xml"/><Relationship Id="rId43" Type="http://schemas.openxmlformats.org/officeDocument/2006/relationships/chart" Target="charts/chart9.xml"/><Relationship Id="rId48" Type="http://schemas.openxmlformats.org/officeDocument/2006/relationships/chart" Target="charts/chart14.xml"/><Relationship Id="rId8" Type="http://schemas.openxmlformats.org/officeDocument/2006/relationships/image" Target="media/image1.jpeg"/><Relationship Id="rId51" Type="http://schemas.openxmlformats.org/officeDocument/2006/relationships/chart" Target="charts/chart17.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Ryszkens\Desktop\Praca\Sanok\PZ%20SANOK%20II.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Ryszkens\Desktop\Praca\Cieszan&#243;w\PZ%20Cieszan&#243;w.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Ryszkens\Desktop\Praca\Sanok\PZ%20SANOK%20II.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Ryszkens\Desktop\Praca\Cieszan&#243;w\PZ%20Cieszan&#243;w.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Ryszkens\Desktop\Praca\Sanok\PZ%20SANOK%20II.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Ryszkens\Desktop\Praca\Sanok\PZ%20SANOK%20II.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Ryszkens\Desktop\Praca\Sanok\PZ%20SANOK%20II.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Ryszkens\Desktop\Praca\Sanok\PZ%20SANOK%20II.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Ryszkens\Desktop\Praca\Sanok\PZ%20SANOK%20II.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Ryszkens\Desktop\Praca\Sanok\PZ%20SANOK%20I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Ryszkens\Desktop\Praca\Sanok\PZ%20SANOK%20I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Ryszkens\Desktop\Praca\Sanok\PZ%20SANOK%20II.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Ryszkens\Desktop\Praca\Sanok\PZ%20SANOK%20II.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Ryszkens\Desktop\Praca\Sanok\PZ%20SANOK%20II.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Ryszkens\Desktop\Praca\Sanok\Dane\RE-%20dot.%20Projektu%20Za&#322;o&#380;e&#324;%20do%20Planu&#160;%20Zapotrzebowania%20w%20Ciep&#322;o,%20Energi&#281;%20Elektryczn&#261;%20i%20Paliwa%20Gazowe%20dla%20Gminy%20Miasta%20Sanok\Dane%20SPGK%20sp.%20z%20o.o%20_%20Zak&#322;ad%20Ciep&#322;owniczy\SPGK_dan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Ryszkens\Desktop\Praca\Sanok\PZ%20SANOK%20II.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Ryszkens\Desktop\Praca\Sanok\PZ%20SANOK%20I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'liczba ludności - 10 lat'!$B$1</c:f>
              <c:strCache>
                <c:ptCount val="1"/>
                <c:pt idx="0">
                  <c:v>mężczyźni</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numRef>
              <c:f>'liczba ludności - 10 lat'!$A$2:$A$12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'liczba ludności - 10 lat'!$B$2:$B$12</c:f>
              <c:numCache>
                <c:formatCode>#,##0</c:formatCode>
                <c:ptCount val="11"/>
                <c:pt idx="0">
                  <c:v>18707</c:v>
                </c:pt>
                <c:pt idx="1">
                  <c:v>18917</c:v>
                </c:pt>
                <c:pt idx="2">
                  <c:v>18799</c:v>
                </c:pt>
                <c:pt idx="3">
                  <c:v>18876</c:v>
                </c:pt>
                <c:pt idx="4">
                  <c:v>18685</c:v>
                </c:pt>
                <c:pt idx="5">
                  <c:v>18529</c:v>
                </c:pt>
                <c:pt idx="6">
                  <c:v>18377</c:v>
                </c:pt>
                <c:pt idx="7">
                  <c:v>18295</c:v>
                </c:pt>
                <c:pt idx="8">
                  <c:v>18138</c:v>
                </c:pt>
                <c:pt idx="9">
                  <c:v>17935</c:v>
                </c:pt>
                <c:pt idx="10">
                  <c:v>17816</c:v>
                </c:pt>
              </c:numCache>
            </c:numRef>
          </c:val>
          <c:smooth val="0"/>
          <c:extLst xmlns:c16r2="http://schemas.microsoft.com/office/drawing/2015/06/chart">
            <c:ext xmlns:c16="http://schemas.microsoft.com/office/drawing/2014/chart" uri="{C3380CC4-5D6E-409C-BE32-E72D297353CC}">
              <c16:uniqueId val="{00000000-A5F6-4614-82FA-221307FFA6E4}"/>
            </c:ext>
          </c:extLst>
        </c:ser>
        <c:ser>
          <c:idx val="2"/>
          <c:order val="1"/>
          <c:tx>
            <c:strRef>
              <c:f>'liczba ludności - 10 lat'!$C$1</c:f>
              <c:strCache>
                <c:ptCount val="1"/>
                <c:pt idx="0">
                  <c:v>kobiety</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numRef>
              <c:f>'liczba ludności - 10 lat'!$A$2:$A$12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'liczba ludności - 10 lat'!$C$2:$C$12</c:f>
              <c:numCache>
                <c:formatCode>#,##0</c:formatCode>
                <c:ptCount val="11"/>
                <c:pt idx="0">
                  <c:v>20580</c:v>
                </c:pt>
                <c:pt idx="1">
                  <c:v>20652</c:v>
                </c:pt>
                <c:pt idx="2">
                  <c:v>20506</c:v>
                </c:pt>
                <c:pt idx="3">
                  <c:v>20499</c:v>
                </c:pt>
                <c:pt idx="4">
                  <c:v>20342</c:v>
                </c:pt>
                <c:pt idx="5">
                  <c:v>20289</c:v>
                </c:pt>
                <c:pt idx="6">
                  <c:v>20109</c:v>
                </c:pt>
                <c:pt idx="7">
                  <c:v>19977</c:v>
                </c:pt>
                <c:pt idx="8">
                  <c:v>19842</c:v>
                </c:pt>
                <c:pt idx="9">
                  <c:v>19642</c:v>
                </c:pt>
                <c:pt idx="10">
                  <c:v>19543</c:v>
                </c:pt>
              </c:numCache>
            </c:numRef>
          </c:val>
          <c:smooth val="0"/>
          <c:extLst xmlns:c16r2="http://schemas.microsoft.com/office/drawing/2015/06/chart">
            <c:ext xmlns:c16="http://schemas.microsoft.com/office/drawing/2014/chart" uri="{C3380CC4-5D6E-409C-BE32-E72D297353CC}">
              <c16:uniqueId val="{00000001-A5F6-4614-82FA-221307FFA6E4}"/>
            </c:ext>
          </c:extLst>
        </c:ser>
        <c:ser>
          <c:idx val="3"/>
          <c:order val="2"/>
          <c:tx>
            <c:strRef>
              <c:f>'liczba ludności - 10 lat'!$D$1</c:f>
              <c:strCache>
                <c:ptCount val="1"/>
                <c:pt idx="0">
                  <c:v>ogółem</c:v>
                </c:pt>
              </c:strCache>
            </c:strRef>
          </c:tx>
          <c:spPr>
            <a:ln w="22225" cap="rnd">
              <a:solidFill>
                <a:schemeClr val="accent4"/>
              </a:solidFill>
              <a:round/>
            </a:ln>
            <a:effectLst/>
          </c:spPr>
          <c:marker>
            <c:symbol val="x"/>
            <c:size val="6"/>
            <c:spPr>
              <a:noFill/>
              <a:ln w="9525">
                <a:solidFill>
                  <a:schemeClr val="accent4"/>
                </a:solidFill>
                <a:round/>
              </a:ln>
              <a:effectLst/>
            </c:spPr>
          </c:marker>
          <c:cat>
            <c:numRef>
              <c:f>'liczba ludności - 10 lat'!$A$2:$A$12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'liczba ludności - 10 lat'!$D$2:$D$12</c:f>
              <c:numCache>
                <c:formatCode>#,##0</c:formatCode>
                <c:ptCount val="11"/>
                <c:pt idx="0">
                  <c:v>39287</c:v>
                </c:pt>
                <c:pt idx="1">
                  <c:v>39569</c:v>
                </c:pt>
                <c:pt idx="2">
                  <c:v>39305</c:v>
                </c:pt>
                <c:pt idx="3">
                  <c:v>39375</c:v>
                </c:pt>
                <c:pt idx="4">
                  <c:v>39027</c:v>
                </c:pt>
                <c:pt idx="5">
                  <c:v>38818</c:v>
                </c:pt>
                <c:pt idx="6">
                  <c:v>38486</c:v>
                </c:pt>
                <c:pt idx="7">
                  <c:v>38272</c:v>
                </c:pt>
                <c:pt idx="8">
                  <c:v>37980</c:v>
                </c:pt>
                <c:pt idx="9">
                  <c:v>37577</c:v>
                </c:pt>
                <c:pt idx="10">
                  <c:v>37359</c:v>
                </c:pt>
              </c:numCache>
            </c:numRef>
          </c:val>
          <c:smooth val="0"/>
          <c:extLst xmlns:c16r2="http://schemas.microsoft.com/office/drawing/2015/06/chart">
            <c:ext xmlns:c16="http://schemas.microsoft.com/office/drawing/2014/chart" uri="{C3380CC4-5D6E-409C-BE32-E72D297353CC}">
              <c16:uniqueId val="{00000002-A5F6-4614-82FA-221307FFA6E4}"/>
            </c:ext>
          </c:extLst>
        </c:ser>
        <c:dLbls>
          <c:showLegendKey val="0"/>
          <c:showVal val="0"/>
          <c:showCatName val="0"/>
          <c:showSerName val="0"/>
          <c:showPercent val="0"/>
          <c:showBubbleSize val="0"/>
        </c:dLbls>
        <c:marker val="1"/>
        <c:smooth val="0"/>
        <c:axId val="562977752"/>
        <c:axId val="562971872"/>
      </c:lineChart>
      <c:catAx>
        <c:axId val="562977752"/>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pl-PL"/>
                  <a:t>rok</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pl-PL"/>
          </a:p>
        </c:txPr>
        <c:crossAx val="562971872"/>
        <c:crosses val="autoZero"/>
        <c:auto val="1"/>
        <c:lblAlgn val="ctr"/>
        <c:lblOffset val="100"/>
        <c:noMultiLvlLbl val="0"/>
      </c:catAx>
      <c:valAx>
        <c:axId val="562971872"/>
        <c:scaling>
          <c:orientation val="minMax"/>
          <c:min val="15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pl-PL"/>
                  <a:t>liczba ludności</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pl-PL"/>
            </a:p>
          </c:txPr>
        </c:title>
        <c:numFmt formatCode="#,##0"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62977752"/>
        <c:crosses val="autoZero"/>
        <c:crossBetween val="between"/>
        <c:majorUnit val="5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775135159387101"/>
          <c:y val="3.8500279737426403E-2"/>
          <c:w val="0.80406631222379299"/>
          <c:h val="0.71758260991605705"/>
        </c:manualLayout>
      </c:layout>
      <c:lineChart>
        <c:grouping val="standard"/>
        <c:varyColors val="0"/>
        <c:ser>
          <c:idx val="0"/>
          <c:order val="0"/>
          <c:tx>
            <c:strRef>
              <c:f>BILANS1!$B$1</c:f>
              <c:strCache>
                <c:ptCount val="1"/>
                <c:pt idx="0">
                  <c:v>Wariant progresywny</c:v>
                </c:pt>
              </c:strCache>
            </c:strRef>
          </c:tx>
          <c:marker>
            <c:symbol val="none"/>
          </c:marker>
          <c:cat>
            <c:numRef>
              <c:f>BILANS1!$B$2:$D$2</c:f>
              <c:numCache>
                <c:formatCode>General</c:formatCode>
                <c:ptCount val="3"/>
                <c:pt idx="0">
                  <c:v>2020</c:v>
                </c:pt>
                <c:pt idx="1">
                  <c:v>2028</c:v>
                </c:pt>
                <c:pt idx="2">
                  <c:v>2036</c:v>
                </c:pt>
              </c:numCache>
            </c:numRef>
          </c:cat>
          <c:val>
            <c:numRef>
              <c:f>BILANS1!$B$10:$D$10</c:f>
              <c:numCache>
                <c:formatCode>0.0</c:formatCode>
                <c:ptCount val="3"/>
                <c:pt idx="0">
                  <c:v>8001.5596068390241</c:v>
                </c:pt>
                <c:pt idx="1">
                  <c:v>8591.8147542633906</c:v>
                </c:pt>
                <c:pt idx="2">
                  <c:v>9115.9692011908191</c:v>
                </c:pt>
              </c:numCache>
            </c:numRef>
          </c:val>
          <c:smooth val="0"/>
          <c:extLst xmlns:c16r2="http://schemas.microsoft.com/office/drawing/2015/06/chart">
            <c:ext xmlns:c16="http://schemas.microsoft.com/office/drawing/2014/chart" uri="{C3380CC4-5D6E-409C-BE32-E72D297353CC}">
              <c16:uniqueId val="{00000000-241C-40AE-B6BB-00333DB99A1B}"/>
            </c:ext>
          </c:extLst>
        </c:ser>
        <c:ser>
          <c:idx val="1"/>
          <c:order val="1"/>
          <c:tx>
            <c:strRef>
              <c:f>BILANS1!$E$1</c:f>
              <c:strCache>
                <c:ptCount val="1"/>
                <c:pt idx="0">
                  <c:v>Wariant stabilny</c:v>
                </c:pt>
              </c:strCache>
            </c:strRef>
          </c:tx>
          <c:marker>
            <c:symbol val="none"/>
          </c:marker>
          <c:cat>
            <c:numRef>
              <c:f>BILANS1!$B$2:$D$2</c:f>
              <c:numCache>
                <c:formatCode>General</c:formatCode>
                <c:ptCount val="3"/>
                <c:pt idx="0">
                  <c:v>2020</c:v>
                </c:pt>
                <c:pt idx="1">
                  <c:v>2028</c:v>
                </c:pt>
                <c:pt idx="2">
                  <c:v>2036</c:v>
                </c:pt>
              </c:numCache>
            </c:numRef>
          </c:cat>
          <c:val>
            <c:numRef>
              <c:f>BILANS1!$E$10:$G$10</c:f>
              <c:numCache>
                <c:formatCode>0.0</c:formatCode>
                <c:ptCount val="3"/>
                <c:pt idx="0">
                  <c:v>8001.5596068390241</c:v>
                </c:pt>
                <c:pt idx="1">
                  <c:v>8293.1483489970487</c:v>
                </c:pt>
                <c:pt idx="2">
                  <c:v>8550.7657516220024</c:v>
                </c:pt>
              </c:numCache>
            </c:numRef>
          </c:val>
          <c:smooth val="0"/>
          <c:extLst xmlns:c16r2="http://schemas.microsoft.com/office/drawing/2015/06/chart">
            <c:ext xmlns:c16="http://schemas.microsoft.com/office/drawing/2014/chart" uri="{C3380CC4-5D6E-409C-BE32-E72D297353CC}">
              <c16:uniqueId val="{00000001-241C-40AE-B6BB-00333DB99A1B}"/>
            </c:ext>
          </c:extLst>
        </c:ser>
        <c:ser>
          <c:idx val="2"/>
          <c:order val="2"/>
          <c:tx>
            <c:strRef>
              <c:f>BILANS1!$H$1</c:f>
              <c:strCache>
                <c:ptCount val="1"/>
                <c:pt idx="0">
                  <c:v>Wariant pasywny</c:v>
                </c:pt>
              </c:strCache>
            </c:strRef>
          </c:tx>
          <c:marker>
            <c:symbol val="none"/>
          </c:marker>
          <c:cat>
            <c:numRef>
              <c:f>BILANS1!$B$2:$D$2</c:f>
              <c:numCache>
                <c:formatCode>General</c:formatCode>
                <c:ptCount val="3"/>
                <c:pt idx="0">
                  <c:v>2020</c:v>
                </c:pt>
                <c:pt idx="1">
                  <c:v>2028</c:v>
                </c:pt>
                <c:pt idx="2">
                  <c:v>2036</c:v>
                </c:pt>
              </c:numCache>
            </c:numRef>
          </c:cat>
          <c:val>
            <c:numRef>
              <c:f>BILANS1!$H$10:$J$10</c:f>
              <c:numCache>
                <c:formatCode>0.0</c:formatCode>
                <c:ptCount val="3"/>
                <c:pt idx="0">
                  <c:v>8001.5596068390241</c:v>
                </c:pt>
                <c:pt idx="1">
                  <c:v>8100.0885921097124</c:v>
                </c:pt>
                <c:pt idx="2">
                  <c:v>8202.3591178807164</c:v>
                </c:pt>
              </c:numCache>
            </c:numRef>
          </c:val>
          <c:smooth val="0"/>
          <c:extLst xmlns:c16r2="http://schemas.microsoft.com/office/drawing/2015/06/chart">
            <c:ext xmlns:c16="http://schemas.microsoft.com/office/drawing/2014/chart" uri="{C3380CC4-5D6E-409C-BE32-E72D297353CC}">
              <c16:uniqueId val="{00000002-241C-40AE-B6BB-00333DB99A1B}"/>
            </c:ext>
          </c:extLst>
        </c:ser>
        <c:dLbls>
          <c:showLegendKey val="0"/>
          <c:showVal val="0"/>
          <c:showCatName val="0"/>
          <c:showSerName val="0"/>
          <c:showPercent val="0"/>
          <c:showBubbleSize val="0"/>
        </c:dLbls>
        <c:smooth val="0"/>
        <c:axId val="448737480"/>
        <c:axId val="448734736"/>
      </c:lineChart>
      <c:catAx>
        <c:axId val="448737480"/>
        <c:scaling>
          <c:orientation val="minMax"/>
        </c:scaling>
        <c:delete val="0"/>
        <c:axPos val="b"/>
        <c:title>
          <c:tx>
            <c:rich>
              <a:bodyPr/>
              <a:lstStyle/>
              <a:p>
                <a:pPr>
                  <a:defRPr/>
                </a:pPr>
                <a:r>
                  <a:rPr lang="en-US"/>
                  <a:t>rok</a:t>
                </a:r>
              </a:p>
            </c:rich>
          </c:tx>
          <c:overlay val="0"/>
        </c:title>
        <c:numFmt formatCode="General" sourceLinked="1"/>
        <c:majorTickMark val="out"/>
        <c:minorTickMark val="none"/>
        <c:tickLblPos val="nextTo"/>
        <c:crossAx val="448734736"/>
        <c:crosses val="autoZero"/>
        <c:auto val="1"/>
        <c:lblAlgn val="ctr"/>
        <c:lblOffset val="100"/>
        <c:noMultiLvlLbl val="0"/>
      </c:catAx>
      <c:valAx>
        <c:axId val="448734736"/>
        <c:scaling>
          <c:orientation val="minMax"/>
          <c:min val="0"/>
        </c:scaling>
        <c:delete val="0"/>
        <c:axPos val="l"/>
        <c:majorGridlines/>
        <c:title>
          <c:tx>
            <c:rich>
              <a:bodyPr rot="-5400000" vert="horz"/>
              <a:lstStyle/>
              <a:p>
                <a:pPr>
                  <a:defRPr/>
                </a:pPr>
                <a:r>
                  <a:rPr lang="en-US"/>
                  <a:t>MWh</a:t>
                </a:r>
              </a:p>
            </c:rich>
          </c:tx>
          <c:overlay val="0"/>
        </c:title>
        <c:numFmt formatCode="0.0" sourceLinked="1"/>
        <c:majorTickMark val="out"/>
        <c:minorTickMark val="none"/>
        <c:tickLblPos val="nextTo"/>
        <c:crossAx val="448737480"/>
        <c:crosses val="autoZero"/>
        <c:crossBetween val="midCat"/>
      </c:valAx>
    </c:plotArea>
    <c:legend>
      <c:legendPos val="b"/>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BILANS3!$B$12</c:f>
              <c:strCache>
                <c:ptCount val="1"/>
                <c:pt idx="0">
                  <c:v>Aktualne</c:v>
                </c:pt>
              </c:strCache>
            </c:strRef>
          </c:tx>
          <c:invertIfNegative val="0"/>
          <c:cat>
            <c:strRef>
              <c:f>BILANS3!$A$13:$A$16</c:f>
              <c:strCache>
                <c:ptCount val="4"/>
                <c:pt idx="0">
                  <c:v>Budynki użyteczności publicznej</c:v>
                </c:pt>
                <c:pt idx="1">
                  <c:v>Budynki mieszkalne</c:v>
                </c:pt>
                <c:pt idx="2">
                  <c:v>Przedsiębiorstwa, handel, usługi</c:v>
                </c:pt>
                <c:pt idx="3">
                  <c:v>Oświetlenie</c:v>
                </c:pt>
              </c:strCache>
            </c:strRef>
          </c:cat>
          <c:val>
            <c:numRef>
              <c:f>BILANS3!$B$13:$B$16</c:f>
              <c:numCache>
                <c:formatCode>0.0</c:formatCode>
                <c:ptCount val="4"/>
                <c:pt idx="0">
                  <c:v>6213.9</c:v>
                </c:pt>
                <c:pt idx="1">
                  <c:v>20912.257000000001</c:v>
                </c:pt>
                <c:pt idx="2">
                  <c:v>123214.85799999999</c:v>
                </c:pt>
                <c:pt idx="3">
                  <c:v>1080</c:v>
                </c:pt>
              </c:numCache>
            </c:numRef>
          </c:val>
          <c:extLst xmlns:c16r2="http://schemas.microsoft.com/office/drawing/2015/06/chart">
            <c:ext xmlns:c16="http://schemas.microsoft.com/office/drawing/2014/chart" uri="{C3380CC4-5D6E-409C-BE32-E72D297353CC}">
              <c16:uniqueId val="{00000000-0F00-495F-BC5D-53D2ED32B4A1}"/>
            </c:ext>
          </c:extLst>
        </c:ser>
        <c:ser>
          <c:idx val="1"/>
          <c:order val="1"/>
          <c:tx>
            <c:strRef>
              <c:f>BILANS3!$C$12</c:f>
              <c:strCache>
                <c:ptCount val="1"/>
                <c:pt idx="0">
                  <c:v>Progresywny</c:v>
                </c:pt>
              </c:strCache>
            </c:strRef>
          </c:tx>
          <c:invertIfNegative val="0"/>
          <c:cat>
            <c:strRef>
              <c:f>BILANS3!$A$13:$A$16</c:f>
              <c:strCache>
                <c:ptCount val="4"/>
                <c:pt idx="0">
                  <c:v>Budynki użyteczności publicznej</c:v>
                </c:pt>
                <c:pt idx="1">
                  <c:v>Budynki mieszkalne</c:v>
                </c:pt>
                <c:pt idx="2">
                  <c:v>Przedsiębiorstwa, handel, usługi</c:v>
                </c:pt>
                <c:pt idx="3">
                  <c:v>Oświetlenie</c:v>
                </c:pt>
              </c:strCache>
            </c:strRef>
          </c:cat>
          <c:val>
            <c:numRef>
              <c:f>BILANS3!$C$13:$C$16</c:f>
              <c:numCache>
                <c:formatCode>0.0</c:formatCode>
                <c:ptCount val="4"/>
                <c:pt idx="0">
                  <c:v>7208.1239999999989</c:v>
                </c:pt>
                <c:pt idx="1">
                  <c:v>24258.218120000001</c:v>
                </c:pt>
                <c:pt idx="2">
                  <c:v>142929.23527999999</c:v>
                </c:pt>
                <c:pt idx="3">
                  <c:v>793.36800000000005</c:v>
                </c:pt>
              </c:numCache>
            </c:numRef>
          </c:val>
          <c:extLst xmlns:c16r2="http://schemas.microsoft.com/office/drawing/2015/06/chart">
            <c:ext xmlns:c16="http://schemas.microsoft.com/office/drawing/2014/chart" uri="{C3380CC4-5D6E-409C-BE32-E72D297353CC}">
              <c16:uniqueId val="{00000001-0F00-495F-BC5D-53D2ED32B4A1}"/>
            </c:ext>
          </c:extLst>
        </c:ser>
        <c:ser>
          <c:idx val="2"/>
          <c:order val="2"/>
          <c:tx>
            <c:strRef>
              <c:f>BILANS3!$D$12</c:f>
              <c:strCache>
                <c:ptCount val="1"/>
                <c:pt idx="0">
                  <c:v>Stabilny</c:v>
                </c:pt>
              </c:strCache>
            </c:strRef>
          </c:tx>
          <c:invertIfNegative val="0"/>
          <c:cat>
            <c:strRef>
              <c:f>BILANS3!$A$13:$A$16</c:f>
              <c:strCache>
                <c:ptCount val="4"/>
                <c:pt idx="0">
                  <c:v>Budynki użyteczności publicznej</c:v>
                </c:pt>
                <c:pt idx="1">
                  <c:v>Budynki mieszkalne</c:v>
                </c:pt>
                <c:pt idx="2">
                  <c:v>Przedsiębiorstwa, handel, usługi</c:v>
                </c:pt>
                <c:pt idx="3">
                  <c:v>Oświetlenie</c:v>
                </c:pt>
              </c:strCache>
            </c:strRef>
          </c:cat>
          <c:val>
            <c:numRef>
              <c:f>BILANS3!$D$13:$D$16</c:f>
              <c:numCache>
                <c:formatCode>0.0</c:formatCode>
                <c:ptCount val="4"/>
                <c:pt idx="0">
                  <c:v>6711.0119999999997</c:v>
                </c:pt>
                <c:pt idx="1">
                  <c:v>22585.237560000001</c:v>
                </c:pt>
                <c:pt idx="2">
                  <c:v>133072.04664000002</c:v>
                </c:pt>
                <c:pt idx="3">
                  <c:v>921.20759999999996</c:v>
                </c:pt>
              </c:numCache>
            </c:numRef>
          </c:val>
          <c:extLst xmlns:c16r2="http://schemas.microsoft.com/office/drawing/2015/06/chart">
            <c:ext xmlns:c16="http://schemas.microsoft.com/office/drawing/2014/chart" uri="{C3380CC4-5D6E-409C-BE32-E72D297353CC}">
              <c16:uniqueId val="{00000002-0F00-495F-BC5D-53D2ED32B4A1}"/>
            </c:ext>
          </c:extLst>
        </c:ser>
        <c:ser>
          <c:idx val="3"/>
          <c:order val="3"/>
          <c:tx>
            <c:strRef>
              <c:f>BILANS3!$E$12</c:f>
              <c:strCache>
                <c:ptCount val="1"/>
                <c:pt idx="0">
                  <c:v>Pasywny</c:v>
                </c:pt>
              </c:strCache>
            </c:strRef>
          </c:tx>
          <c:invertIfNegative val="0"/>
          <c:cat>
            <c:strRef>
              <c:f>BILANS3!$A$13:$A$16</c:f>
              <c:strCache>
                <c:ptCount val="4"/>
                <c:pt idx="0">
                  <c:v>Budynki użyteczności publicznej</c:v>
                </c:pt>
                <c:pt idx="1">
                  <c:v>Budynki mieszkalne</c:v>
                </c:pt>
                <c:pt idx="2">
                  <c:v>Przedsiębiorstwa, handel, usługi</c:v>
                </c:pt>
                <c:pt idx="3">
                  <c:v>Oświetlenie</c:v>
                </c:pt>
              </c:strCache>
            </c:strRef>
          </c:cat>
          <c:val>
            <c:numRef>
              <c:f>BILANS3!$E$13:$E$16</c:f>
              <c:numCache>
                <c:formatCode>0.0</c:formatCode>
                <c:ptCount val="4"/>
                <c:pt idx="0">
                  <c:v>6487.3116</c:v>
                </c:pt>
                <c:pt idx="1">
                  <c:v>21832.396308000003</c:v>
                </c:pt>
                <c:pt idx="2">
                  <c:v>128636.31175199999</c:v>
                </c:pt>
                <c:pt idx="3">
                  <c:v>998.32694400000003</c:v>
                </c:pt>
              </c:numCache>
            </c:numRef>
          </c:val>
          <c:extLst xmlns:c16r2="http://schemas.microsoft.com/office/drawing/2015/06/chart">
            <c:ext xmlns:c16="http://schemas.microsoft.com/office/drawing/2014/chart" uri="{C3380CC4-5D6E-409C-BE32-E72D297353CC}">
              <c16:uniqueId val="{00000003-0F00-495F-BC5D-53D2ED32B4A1}"/>
            </c:ext>
          </c:extLst>
        </c:ser>
        <c:dLbls>
          <c:showLegendKey val="0"/>
          <c:showVal val="0"/>
          <c:showCatName val="0"/>
          <c:showSerName val="0"/>
          <c:showPercent val="0"/>
          <c:showBubbleSize val="0"/>
        </c:dLbls>
        <c:gapWidth val="150"/>
        <c:axId val="448732776"/>
        <c:axId val="448737088"/>
      </c:barChart>
      <c:catAx>
        <c:axId val="448732776"/>
        <c:scaling>
          <c:orientation val="minMax"/>
        </c:scaling>
        <c:delete val="0"/>
        <c:axPos val="b"/>
        <c:title>
          <c:tx>
            <c:rich>
              <a:bodyPr/>
              <a:lstStyle/>
              <a:p>
                <a:pPr>
                  <a:defRPr/>
                </a:pPr>
                <a:r>
                  <a:rPr lang="en-US"/>
                  <a:t>Sektor</a:t>
                </a:r>
              </a:p>
            </c:rich>
          </c:tx>
          <c:overlay val="0"/>
        </c:title>
        <c:numFmt formatCode="General" sourceLinked="1"/>
        <c:majorTickMark val="out"/>
        <c:minorTickMark val="none"/>
        <c:tickLblPos val="nextTo"/>
        <c:crossAx val="448737088"/>
        <c:crosses val="autoZero"/>
        <c:auto val="1"/>
        <c:lblAlgn val="ctr"/>
        <c:lblOffset val="100"/>
        <c:noMultiLvlLbl val="0"/>
      </c:catAx>
      <c:valAx>
        <c:axId val="448737088"/>
        <c:scaling>
          <c:orientation val="minMax"/>
        </c:scaling>
        <c:delete val="0"/>
        <c:axPos val="l"/>
        <c:majorGridlines/>
        <c:title>
          <c:tx>
            <c:rich>
              <a:bodyPr rot="-5400000" vert="horz"/>
              <a:lstStyle/>
              <a:p>
                <a:pPr>
                  <a:defRPr/>
                </a:pPr>
                <a:r>
                  <a:rPr lang="pl-PL"/>
                  <a:t>MWh/rok</a:t>
                </a:r>
                <a:endParaRPr lang="en-US"/>
              </a:p>
            </c:rich>
          </c:tx>
          <c:overlay val="0"/>
        </c:title>
        <c:numFmt formatCode="0.0" sourceLinked="1"/>
        <c:majorTickMark val="out"/>
        <c:minorTickMark val="none"/>
        <c:tickLblPos val="nextTo"/>
        <c:crossAx val="448732776"/>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BILANS1!$B$1</c:f>
              <c:strCache>
                <c:ptCount val="1"/>
                <c:pt idx="0">
                  <c:v>Wariant progresywny</c:v>
                </c:pt>
              </c:strCache>
            </c:strRef>
          </c:tx>
          <c:marker>
            <c:symbol val="none"/>
          </c:marker>
          <c:cat>
            <c:numRef>
              <c:f>BILANS1!$B$2:$D$2</c:f>
              <c:numCache>
                <c:formatCode>General</c:formatCode>
                <c:ptCount val="3"/>
                <c:pt idx="0">
                  <c:v>2020</c:v>
                </c:pt>
                <c:pt idx="1">
                  <c:v>2028</c:v>
                </c:pt>
                <c:pt idx="2">
                  <c:v>2036</c:v>
                </c:pt>
              </c:numCache>
            </c:numRef>
          </c:cat>
          <c:val>
            <c:numRef>
              <c:f>BILANS1!$B$16:$D$16</c:f>
              <c:numCache>
                <c:formatCode>0.0</c:formatCode>
                <c:ptCount val="3"/>
                <c:pt idx="0">
                  <c:v>788.678</c:v>
                </c:pt>
                <c:pt idx="1">
                  <c:v>973.20056699999998</c:v>
                </c:pt>
                <c:pt idx="2">
                  <c:v>1141.4913083381998</c:v>
                </c:pt>
              </c:numCache>
            </c:numRef>
          </c:val>
          <c:smooth val="0"/>
          <c:extLst xmlns:c16r2="http://schemas.microsoft.com/office/drawing/2015/06/chart">
            <c:ext xmlns:c16="http://schemas.microsoft.com/office/drawing/2014/chart" uri="{C3380CC4-5D6E-409C-BE32-E72D297353CC}">
              <c16:uniqueId val="{00000000-1A5F-49D4-928C-7C87A3B3344C}"/>
            </c:ext>
          </c:extLst>
        </c:ser>
        <c:ser>
          <c:idx val="1"/>
          <c:order val="1"/>
          <c:tx>
            <c:strRef>
              <c:f>BILANS1!$E$1</c:f>
              <c:strCache>
                <c:ptCount val="1"/>
                <c:pt idx="0">
                  <c:v>Wariant stabilny</c:v>
                </c:pt>
              </c:strCache>
            </c:strRef>
          </c:tx>
          <c:marker>
            <c:symbol val="none"/>
          </c:marker>
          <c:cat>
            <c:numRef>
              <c:f>BILANS1!$B$2:$D$2</c:f>
              <c:numCache>
                <c:formatCode>General</c:formatCode>
                <c:ptCount val="3"/>
                <c:pt idx="0">
                  <c:v>2020</c:v>
                </c:pt>
                <c:pt idx="1">
                  <c:v>2028</c:v>
                </c:pt>
                <c:pt idx="2">
                  <c:v>2036</c:v>
                </c:pt>
              </c:numCache>
            </c:numRef>
          </c:cat>
          <c:val>
            <c:numRef>
              <c:f>BILANS1!$E$16:$G$16</c:f>
              <c:numCache>
                <c:formatCode>0.0</c:formatCode>
                <c:ptCount val="3"/>
                <c:pt idx="0">
                  <c:v>788.678</c:v>
                </c:pt>
                <c:pt idx="1">
                  <c:v>863.59844191999991</c:v>
                </c:pt>
                <c:pt idx="2">
                  <c:v>968.35794089000001</c:v>
                </c:pt>
              </c:numCache>
            </c:numRef>
          </c:val>
          <c:smooth val="0"/>
          <c:extLst xmlns:c16r2="http://schemas.microsoft.com/office/drawing/2015/06/chart">
            <c:ext xmlns:c16="http://schemas.microsoft.com/office/drawing/2014/chart" uri="{C3380CC4-5D6E-409C-BE32-E72D297353CC}">
              <c16:uniqueId val="{00000001-1A5F-49D4-928C-7C87A3B3344C}"/>
            </c:ext>
          </c:extLst>
        </c:ser>
        <c:ser>
          <c:idx val="2"/>
          <c:order val="2"/>
          <c:tx>
            <c:strRef>
              <c:f>BILANS1!$H$1</c:f>
              <c:strCache>
                <c:ptCount val="1"/>
                <c:pt idx="0">
                  <c:v>Wariant pasywny</c:v>
                </c:pt>
              </c:strCache>
            </c:strRef>
          </c:tx>
          <c:marker>
            <c:symbol val="none"/>
          </c:marker>
          <c:cat>
            <c:numRef>
              <c:f>BILANS1!$B$2:$D$2</c:f>
              <c:numCache>
                <c:formatCode>General</c:formatCode>
                <c:ptCount val="3"/>
                <c:pt idx="0">
                  <c:v>2020</c:v>
                </c:pt>
                <c:pt idx="1">
                  <c:v>2028</c:v>
                </c:pt>
                <c:pt idx="2">
                  <c:v>2036</c:v>
                </c:pt>
              </c:numCache>
            </c:numRef>
          </c:cat>
          <c:val>
            <c:numRef>
              <c:f>BILANS1!$H$16:$J$16</c:f>
              <c:numCache>
                <c:formatCode>0.0</c:formatCode>
                <c:ptCount val="3"/>
                <c:pt idx="0">
                  <c:v>788.678</c:v>
                </c:pt>
                <c:pt idx="1">
                  <c:v>818.72587493299989</c:v>
                </c:pt>
                <c:pt idx="2">
                  <c:v>845.18246858160001</c:v>
                </c:pt>
              </c:numCache>
            </c:numRef>
          </c:val>
          <c:smooth val="0"/>
          <c:extLst xmlns:c16r2="http://schemas.microsoft.com/office/drawing/2015/06/chart">
            <c:ext xmlns:c16="http://schemas.microsoft.com/office/drawing/2014/chart" uri="{C3380CC4-5D6E-409C-BE32-E72D297353CC}">
              <c16:uniqueId val="{00000002-1A5F-49D4-928C-7C87A3B3344C}"/>
            </c:ext>
          </c:extLst>
        </c:ser>
        <c:dLbls>
          <c:showLegendKey val="0"/>
          <c:showVal val="0"/>
          <c:showCatName val="0"/>
          <c:showSerName val="0"/>
          <c:showPercent val="0"/>
          <c:showBubbleSize val="0"/>
        </c:dLbls>
        <c:smooth val="0"/>
        <c:axId val="448735520"/>
        <c:axId val="559456016"/>
      </c:lineChart>
      <c:catAx>
        <c:axId val="448735520"/>
        <c:scaling>
          <c:orientation val="minMax"/>
        </c:scaling>
        <c:delete val="0"/>
        <c:axPos val="b"/>
        <c:title>
          <c:tx>
            <c:rich>
              <a:bodyPr/>
              <a:lstStyle/>
              <a:p>
                <a:pPr>
                  <a:defRPr/>
                </a:pPr>
                <a:r>
                  <a:rPr lang="en-US"/>
                  <a:t>rok</a:t>
                </a:r>
              </a:p>
            </c:rich>
          </c:tx>
          <c:overlay val="0"/>
        </c:title>
        <c:numFmt formatCode="General" sourceLinked="1"/>
        <c:majorTickMark val="out"/>
        <c:minorTickMark val="none"/>
        <c:tickLblPos val="nextTo"/>
        <c:crossAx val="559456016"/>
        <c:crosses val="autoZero"/>
        <c:auto val="1"/>
        <c:lblAlgn val="ctr"/>
        <c:lblOffset val="100"/>
        <c:noMultiLvlLbl val="0"/>
      </c:catAx>
      <c:valAx>
        <c:axId val="559456016"/>
        <c:scaling>
          <c:orientation val="minMax"/>
          <c:min val="0"/>
        </c:scaling>
        <c:delete val="0"/>
        <c:axPos val="l"/>
        <c:majorGridlines/>
        <c:title>
          <c:tx>
            <c:rich>
              <a:bodyPr rot="-5400000" vert="horz"/>
              <a:lstStyle/>
              <a:p>
                <a:pPr>
                  <a:defRPr/>
                </a:pPr>
                <a:r>
                  <a:rPr lang="pl-PL"/>
                  <a:t>tys. m</a:t>
                </a:r>
                <a:r>
                  <a:rPr lang="pl-PL" baseline="30000"/>
                  <a:t>3</a:t>
                </a:r>
                <a:endParaRPr lang="en-US" baseline="30000"/>
              </a:p>
            </c:rich>
          </c:tx>
          <c:overlay val="0"/>
        </c:title>
        <c:numFmt formatCode="0.0" sourceLinked="1"/>
        <c:majorTickMark val="out"/>
        <c:minorTickMark val="none"/>
        <c:tickLblPos val="nextTo"/>
        <c:crossAx val="448735520"/>
        <c:crosses val="autoZero"/>
        <c:crossBetween val="midCat"/>
      </c:valAx>
    </c:plotArea>
    <c:legend>
      <c:legendPos val="b"/>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BILANS3!$B$21</c:f>
              <c:strCache>
                <c:ptCount val="1"/>
                <c:pt idx="0">
                  <c:v>Aktualne</c:v>
                </c:pt>
              </c:strCache>
            </c:strRef>
          </c:tx>
          <c:invertIfNegative val="0"/>
          <c:cat>
            <c:strRef>
              <c:f>BILANS3!$A$22:$A$24</c:f>
              <c:strCache>
                <c:ptCount val="3"/>
                <c:pt idx="0">
                  <c:v>Budynki użyteczności publicznej</c:v>
                </c:pt>
                <c:pt idx="1">
                  <c:v>Budynki mieszkalne</c:v>
                </c:pt>
                <c:pt idx="2">
                  <c:v>Przedsiębiorstwa, handel, usługi</c:v>
                </c:pt>
              </c:strCache>
            </c:strRef>
          </c:cat>
          <c:val>
            <c:numRef>
              <c:f>BILANS3!$B$22:$B$24</c:f>
              <c:numCache>
                <c:formatCode>0.0</c:formatCode>
                <c:ptCount val="3"/>
                <c:pt idx="0">
                  <c:v>924.44399999999996</c:v>
                </c:pt>
                <c:pt idx="1">
                  <c:v>6173</c:v>
                </c:pt>
                <c:pt idx="2">
                  <c:v>5895</c:v>
                </c:pt>
              </c:numCache>
            </c:numRef>
          </c:val>
          <c:extLst xmlns:c16r2="http://schemas.microsoft.com/office/drawing/2015/06/chart">
            <c:ext xmlns:c16="http://schemas.microsoft.com/office/drawing/2014/chart" uri="{C3380CC4-5D6E-409C-BE32-E72D297353CC}">
              <c16:uniqueId val="{00000000-67A6-4AD5-BFC9-DF4FBA81EBB0}"/>
            </c:ext>
          </c:extLst>
        </c:ser>
        <c:ser>
          <c:idx val="1"/>
          <c:order val="1"/>
          <c:tx>
            <c:strRef>
              <c:f>BILANS3!$C$21</c:f>
              <c:strCache>
                <c:ptCount val="1"/>
                <c:pt idx="0">
                  <c:v>Progresywny</c:v>
                </c:pt>
              </c:strCache>
            </c:strRef>
          </c:tx>
          <c:invertIfNegative val="0"/>
          <c:cat>
            <c:strRef>
              <c:f>BILANS3!$A$22:$A$24</c:f>
              <c:strCache>
                <c:ptCount val="3"/>
                <c:pt idx="0">
                  <c:v>Budynki użyteczności publicznej</c:v>
                </c:pt>
                <c:pt idx="1">
                  <c:v>Budynki mieszkalne</c:v>
                </c:pt>
                <c:pt idx="2">
                  <c:v>Przedsiębiorstwa, handel, usługi</c:v>
                </c:pt>
              </c:strCache>
            </c:strRef>
          </c:cat>
          <c:val>
            <c:numRef>
              <c:f>BILANS3!$C$22:$C$24</c:f>
              <c:numCache>
                <c:formatCode>0.0</c:formatCode>
                <c:ptCount val="3"/>
                <c:pt idx="0">
                  <c:v>605.0750370984</c:v>
                </c:pt>
                <c:pt idx="1">
                  <c:v>8642.1999999999989</c:v>
                </c:pt>
                <c:pt idx="2">
                  <c:v>8253</c:v>
                </c:pt>
              </c:numCache>
            </c:numRef>
          </c:val>
          <c:extLst xmlns:c16r2="http://schemas.microsoft.com/office/drawing/2015/06/chart">
            <c:ext xmlns:c16="http://schemas.microsoft.com/office/drawing/2014/chart" uri="{C3380CC4-5D6E-409C-BE32-E72D297353CC}">
              <c16:uniqueId val="{00000001-67A6-4AD5-BFC9-DF4FBA81EBB0}"/>
            </c:ext>
          </c:extLst>
        </c:ser>
        <c:ser>
          <c:idx val="2"/>
          <c:order val="2"/>
          <c:tx>
            <c:strRef>
              <c:f>BILANS3!$D$21</c:f>
              <c:strCache>
                <c:ptCount val="1"/>
                <c:pt idx="0">
                  <c:v>Stabilny</c:v>
                </c:pt>
              </c:strCache>
            </c:strRef>
          </c:tx>
          <c:invertIfNegative val="0"/>
          <c:cat>
            <c:strRef>
              <c:f>BILANS3!$A$22:$A$24</c:f>
              <c:strCache>
                <c:ptCount val="3"/>
                <c:pt idx="0">
                  <c:v>Budynki użyteczności publicznej</c:v>
                </c:pt>
                <c:pt idx="1">
                  <c:v>Budynki mieszkalne</c:v>
                </c:pt>
                <c:pt idx="2">
                  <c:v>Przedsiębiorstwa, handel, usługi</c:v>
                </c:pt>
              </c:strCache>
            </c:strRef>
          </c:cat>
          <c:val>
            <c:numRef>
              <c:f>BILANS3!$D$22:$D$24</c:f>
              <c:numCache>
                <c:formatCode>0.0</c:formatCode>
                <c:ptCount val="3"/>
                <c:pt idx="0">
                  <c:v>788.52299868</c:v>
                </c:pt>
                <c:pt idx="1">
                  <c:v>7407.5999999999995</c:v>
                </c:pt>
                <c:pt idx="2">
                  <c:v>7074</c:v>
                </c:pt>
              </c:numCache>
            </c:numRef>
          </c:val>
          <c:extLst xmlns:c16r2="http://schemas.microsoft.com/office/drawing/2015/06/chart">
            <c:ext xmlns:c16="http://schemas.microsoft.com/office/drawing/2014/chart" uri="{C3380CC4-5D6E-409C-BE32-E72D297353CC}">
              <c16:uniqueId val="{00000002-67A6-4AD5-BFC9-DF4FBA81EBB0}"/>
            </c:ext>
          </c:extLst>
        </c:ser>
        <c:ser>
          <c:idx val="3"/>
          <c:order val="3"/>
          <c:tx>
            <c:strRef>
              <c:f>BILANS3!$E$21</c:f>
              <c:strCache>
                <c:ptCount val="1"/>
                <c:pt idx="0">
                  <c:v>Pasywny</c:v>
                </c:pt>
              </c:strCache>
            </c:strRef>
          </c:tx>
          <c:invertIfNegative val="0"/>
          <c:cat>
            <c:strRef>
              <c:f>BILANS3!$A$22:$A$24</c:f>
              <c:strCache>
                <c:ptCount val="3"/>
                <c:pt idx="0">
                  <c:v>Budynki użyteczności publicznej</c:v>
                </c:pt>
                <c:pt idx="1">
                  <c:v>Budynki mieszkalne</c:v>
                </c:pt>
                <c:pt idx="2">
                  <c:v>Przedsiębiorstwa, handel, usługi</c:v>
                </c:pt>
              </c:strCache>
            </c:strRef>
          </c:cat>
          <c:val>
            <c:numRef>
              <c:f>BILANS3!$E$22:$E$24</c:f>
              <c:numCache>
                <c:formatCode>0.0</c:formatCode>
                <c:ptCount val="3"/>
                <c:pt idx="0">
                  <c:v>854.53458649919992</c:v>
                </c:pt>
                <c:pt idx="1">
                  <c:v>6790.3</c:v>
                </c:pt>
                <c:pt idx="2">
                  <c:v>6484.5000000000009</c:v>
                </c:pt>
              </c:numCache>
            </c:numRef>
          </c:val>
          <c:extLst xmlns:c16r2="http://schemas.microsoft.com/office/drawing/2015/06/chart">
            <c:ext xmlns:c16="http://schemas.microsoft.com/office/drawing/2014/chart" uri="{C3380CC4-5D6E-409C-BE32-E72D297353CC}">
              <c16:uniqueId val="{00000003-67A6-4AD5-BFC9-DF4FBA81EBB0}"/>
            </c:ext>
          </c:extLst>
        </c:ser>
        <c:dLbls>
          <c:showLegendKey val="0"/>
          <c:showVal val="0"/>
          <c:showCatName val="0"/>
          <c:showSerName val="0"/>
          <c:showPercent val="0"/>
          <c:showBubbleSize val="0"/>
        </c:dLbls>
        <c:gapWidth val="150"/>
        <c:axId val="559451312"/>
        <c:axId val="559453664"/>
      </c:barChart>
      <c:catAx>
        <c:axId val="559451312"/>
        <c:scaling>
          <c:orientation val="minMax"/>
        </c:scaling>
        <c:delete val="0"/>
        <c:axPos val="b"/>
        <c:title>
          <c:tx>
            <c:rich>
              <a:bodyPr/>
              <a:lstStyle/>
              <a:p>
                <a:pPr>
                  <a:defRPr/>
                </a:pPr>
                <a:r>
                  <a:rPr lang="en-US"/>
                  <a:t>Sektor</a:t>
                </a:r>
              </a:p>
            </c:rich>
          </c:tx>
          <c:overlay val="0"/>
        </c:title>
        <c:numFmt formatCode="General" sourceLinked="0"/>
        <c:majorTickMark val="out"/>
        <c:minorTickMark val="none"/>
        <c:tickLblPos val="nextTo"/>
        <c:crossAx val="559453664"/>
        <c:crosses val="autoZero"/>
        <c:auto val="1"/>
        <c:lblAlgn val="ctr"/>
        <c:lblOffset val="100"/>
        <c:noMultiLvlLbl val="0"/>
      </c:catAx>
      <c:valAx>
        <c:axId val="559453664"/>
        <c:scaling>
          <c:orientation val="minMax"/>
        </c:scaling>
        <c:delete val="0"/>
        <c:axPos val="l"/>
        <c:majorGridlines/>
        <c:title>
          <c:tx>
            <c:rich>
              <a:bodyPr rot="-5400000" vert="horz"/>
              <a:lstStyle/>
              <a:p>
                <a:pPr>
                  <a:defRPr/>
                </a:pPr>
                <a:r>
                  <a:rPr lang="en-US"/>
                  <a:t>tys. m3/rok</a:t>
                </a:r>
              </a:p>
            </c:rich>
          </c:tx>
          <c:overlay val="0"/>
        </c:title>
        <c:numFmt formatCode="0.0" sourceLinked="1"/>
        <c:majorTickMark val="out"/>
        <c:minorTickMark val="none"/>
        <c:tickLblPos val="nextTo"/>
        <c:crossAx val="559451312"/>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400"/>
              <a:t>Struktura zużycia paliw na terenie miasta [%]</a:t>
            </a:r>
          </a:p>
        </c:rich>
      </c:tx>
      <c:layout>
        <c:manualLayout>
          <c:xMode val="edge"/>
          <c:yMode val="edge"/>
          <c:x val="0.14138888888888901"/>
          <c:y val="3.2407407407407399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9.1935108942982943E-2"/>
          <c:y val="0.24627380354051492"/>
          <c:w val="0.56637233235658435"/>
          <c:h val="0.67629104540123974"/>
        </c:manualLayout>
      </c:layout>
      <c:pie3DChart>
        <c:varyColors val="1"/>
        <c:ser>
          <c:idx val="0"/>
          <c:order val="0"/>
          <c:explosion val="25"/>
          <c:dLbls>
            <c:dLbl>
              <c:idx val="0"/>
              <c:layout>
                <c:manualLayout>
                  <c:x val="-1.1421524492390684E-2"/>
                  <c:y val="-8.46212375048863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BEB-4B54-834C-E81994025008}"/>
                </c:ext>
                <c:ext xmlns:c15="http://schemas.microsoft.com/office/drawing/2012/chart" uri="{CE6537A1-D6FC-4f65-9D91-7224C49458BB}"/>
              </c:extLst>
            </c:dLbl>
            <c:dLbl>
              <c:idx val="1"/>
              <c:layout>
                <c:manualLayout>
                  <c:x val="-3.8864829396325399E-3"/>
                  <c:y val="-2.70301108194808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BEB-4B54-834C-E81994025008}"/>
                </c:ext>
                <c:ext xmlns:c15="http://schemas.microsoft.com/office/drawing/2012/chart" uri="{CE6537A1-D6FC-4f65-9D91-7224C49458BB}"/>
              </c:extLst>
            </c:dLbl>
            <c:dLbl>
              <c:idx val="2"/>
              <c:layout>
                <c:manualLayout>
                  <c:x val="5.9750656167979E-3"/>
                  <c:y val="-3.05876348789735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BEB-4B54-834C-E81994025008}"/>
                </c:ext>
                <c:ext xmlns:c15="http://schemas.microsoft.com/office/drawing/2012/chart" uri="{CE6537A1-D6FC-4f65-9D91-7224C49458BB}"/>
              </c:extLst>
            </c:dLbl>
            <c:dLbl>
              <c:idx val="3"/>
              <c:layout>
                <c:manualLayout>
                  <c:x val="5.7157353472079935E-4"/>
                  <c:y val="-3.9937880027688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BEB-4B54-834C-E81994025008}"/>
                </c:ext>
                <c:ext xmlns:c15="http://schemas.microsoft.com/office/drawing/2012/chart" uri="{CE6537A1-D6FC-4f65-9D91-7224C49458BB}"/>
              </c:extLst>
            </c:dLbl>
            <c:dLbl>
              <c:idx val="4"/>
              <c:layout>
                <c:manualLayout>
                  <c:x val="1.92194881889764E-2"/>
                  <c:y val="-1.46719160104986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BEB-4B54-834C-E81994025008}"/>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EMISJE1!$B$2:$F$2</c:f>
              <c:strCache>
                <c:ptCount val="5"/>
                <c:pt idx="0">
                  <c:v>energia elektryczna</c:v>
                </c:pt>
                <c:pt idx="1">
                  <c:v>gaz</c:v>
                </c:pt>
                <c:pt idx="2">
                  <c:v>węgiel</c:v>
                </c:pt>
                <c:pt idx="3">
                  <c:v>OZE i biomasa</c:v>
                </c:pt>
                <c:pt idx="4">
                  <c:v>pozostałe</c:v>
                </c:pt>
              </c:strCache>
            </c:strRef>
          </c:cat>
          <c:val>
            <c:numRef>
              <c:f>EMISJE1!$B$5:$F$5</c:f>
              <c:numCache>
                <c:formatCode>0.0</c:formatCode>
                <c:ptCount val="5"/>
                <c:pt idx="0">
                  <c:v>43.404244957977639</c:v>
                </c:pt>
                <c:pt idx="1">
                  <c:v>40.854841879824356</c:v>
                </c:pt>
                <c:pt idx="2">
                  <c:v>12.732289921449771</c:v>
                </c:pt>
                <c:pt idx="3">
                  <c:v>2.5634761638547601</c:v>
                </c:pt>
                <c:pt idx="4">
                  <c:v>0.44514707689346406</c:v>
                </c:pt>
              </c:numCache>
            </c:numRef>
          </c:val>
          <c:extLst xmlns:c16r2="http://schemas.microsoft.com/office/drawing/2015/06/chart">
            <c:ext xmlns:c16="http://schemas.microsoft.com/office/drawing/2014/chart" uri="{C3380CC4-5D6E-409C-BE32-E72D297353CC}">
              <c16:uniqueId val="{00000005-ABEB-4B54-834C-E81994025008}"/>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400"/>
              <a:t>Emisja CO</a:t>
            </a:r>
            <a:r>
              <a:rPr lang="pl-PL" sz="1400" baseline="-25000"/>
              <a:t>2</a:t>
            </a:r>
            <a:r>
              <a:rPr lang="pl-PL" sz="1400"/>
              <a:t> na terenie gminy [%]</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dLbl>
              <c:idx val="0"/>
              <c:layout>
                <c:manualLayout>
                  <c:x val="-7.4263342082239697E-2"/>
                  <c:y val="-3.97615923009623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BDB-4813-AA2C-2023793F1EFF}"/>
                </c:ext>
                <c:ext xmlns:c15="http://schemas.microsoft.com/office/drawing/2012/chart" uri="{CE6537A1-D6FC-4f65-9D91-7224C49458BB}"/>
              </c:extLst>
            </c:dLbl>
            <c:dLbl>
              <c:idx val="2"/>
              <c:layout>
                <c:manualLayout>
                  <c:x val="-4.8341316710411197E-2"/>
                  <c:y val="-3.64803878681832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BDB-4813-AA2C-2023793F1EFF}"/>
                </c:ext>
                <c:ext xmlns:c15="http://schemas.microsoft.com/office/drawing/2012/chart" uri="{CE6537A1-D6FC-4f65-9D91-7224C49458BB}"/>
              </c:extLst>
            </c:dLbl>
            <c:dLbl>
              <c:idx val="4"/>
              <c:layout>
                <c:manualLayout>
                  <c:x val="3.5543635170603702E-2"/>
                  <c:y val="-2.575277048702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BDB-4813-AA2C-2023793F1EFF}"/>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EMISJE1!$B$11:$E$11</c:f>
              <c:strCache>
                <c:ptCount val="4"/>
                <c:pt idx="0">
                  <c:v>energia elektryczna</c:v>
                </c:pt>
                <c:pt idx="1">
                  <c:v>gaz</c:v>
                </c:pt>
                <c:pt idx="2">
                  <c:v>węgiel</c:v>
                </c:pt>
                <c:pt idx="3">
                  <c:v>pozostałe</c:v>
                </c:pt>
              </c:strCache>
            </c:strRef>
          </c:cat>
          <c:val>
            <c:numRef>
              <c:f>EMISJE1!$B$13:$E$13</c:f>
              <c:numCache>
                <c:formatCode>0.00</c:formatCode>
                <c:ptCount val="4"/>
                <c:pt idx="0" formatCode="0.0">
                  <c:v>73.623075133654424</c:v>
                </c:pt>
                <c:pt idx="1">
                  <c:v>17.19698237254735</c:v>
                </c:pt>
                <c:pt idx="2" formatCode="0.0">
                  <c:v>9.1799424937982419</c:v>
                </c:pt>
                <c:pt idx="3" formatCode="0.0">
                  <c:v>0.25416247524511532</c:v>
                </c:pt>
              </c:numCache>
            </c:numRef>
          </c:val>
          <c:extLst xmlns:c16r2="http://schemas.microsoft.com/office/drawing/2015/06/chart">
            <c:ext xmlns:c16="http://schemas.microsoft.com/office/drawing/2014/chart" uri="{C3380CC4-5D6E-409C-BE32-E72D297353CC}">
              <c16:uniqueId val="{00000003-ABDB-4813-AA2C-2023793F1EFF}"/>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EMISJE2!$C$8</c:f>
              <c:strCache>
                <c:ptCount val="1"/>
                <c:pt idx="0">
                  <c:v>energia elektryczna</c:v>
                </c:pt>
              </c:strCache>
            </c:strRef>
          </c:tx>
          <c:invertIfNegative val="0"/>
          <c:cat>
            <c:strRef>
              <c:f>(EMISJE2!$A$9,EMISJE2!$A$11,EMISJE2!$A$13)</c:f>
              <c:strCache>
                <c:ptCount val="3"/>
                <c:pt idx="0">
                  <c:v>Progresywny</c:v>
                </c:pt>
                <c:pt idx="1">
                  <c:v>Stabilny</c:v>
                </c:pt>
                <c:pt idx="2">
                  <c:v>Pasywny</c:v>
                </c:pt>
              </c:strCache>
            </c:strRef>
          </c:cat>
          <c:val>
            <c:numRef>
              <c:f>(EMISJE2!$C$9,EMISJE2!$C$11,EMISJE2!$C$13)</c:f>
              <c:numCache>
                <c:formatCode>0.0</c:formatCode>
                <c:ptCount val="3"/>
                <c:pt idx="0">
                  <c:v>175635.41740000001</c:v>
                </c:pt>
                <c:pt idx="1">
                  <c:v>163583.72820000001</c:v>
                </c:pt>
                <c:pt idx="2">
                  <c:v>158057.72766</c:v>
                </c:pt>
              </c:numCache>
            </c:numRef>
          </c:val>
          <c:extLst xmlns:c16r2="http://schemas.microsoft.com/office/drawing/2015/06/chart">
            <c:ext xmlns:c16="http://schemas.microsoft.com/office/drawing/2014/chart" uri="{C3380CC4-5D6E-409C-BE32-E72D297353CC}">
              <c16:uniqueId val="{00000000-2E56-4995-841C-2D7686C2C78C}"/>
            </c:ext>
          </c:extLst>
        </c:ser>
        <c:ser>
          <c:idx val="4"/>
          <c:order val="1"/>
          <c:tx>
            <c:strRef>
              <c:f>EMISJE2!$D$8</c:f>
              <c:strCache>
                <c:ptCount val="1"/>
                <c:pt idx="0">
                  <c:v>gaz</c:v>
                </c:pt>
              </c:strCache>
            </c:strRef>
          </c:tx>
          <c:invertIfNegative val="0"/>
          <c:val>
            <c:numRef>
              <c:f>(EMISJE2!$D$9,EMISJE2!$D$11,EMISJE2!$D$13)</c:f>
              <c:numCache>
                <c:formatCode>0.0</c:formatCode>
                <c:ptCount val="3"/>
                <c:pt idx="0">
                  <c:v>197843.89601320738</c:v>
                </c:pt>
                <c:pt idx="1">
                  <c:v>170276.00297527201</c:v>
                </c:pt>
                <c:pt idx="2">
                  <c:v>155969.54380866801</c:v>
                </c:pt>
              </c:numCache>
            </c:numRef>
          </c:val>
          <c:extLst xmlns:c16r2="http://schemas.microsoft.com/office/drawing/2015/06/chart">
            <c:ext xmlns:c16="http://schemas.microsoft.com/office/drawing/2014/chart" uri="{C3380CC4-5D6E-409C-BE32-E72D297353CC}">
              <c16:uniqueId val="{00000001-2E56-4995-841C-2D7686C2C78C}"/>
            </c:ext>
          </c:extLst>
        </c:ser>
        <c:ser>
          <c:idx val="5"/>
          <c:order val="2"/>
          <c:tx>
            <c:strRef>
              <c:f>EMISJE2!$E$8</c:f>
              <c:strCache>
                <c:ptCount val="1"/>
                <c:pt idx="0">
                  <c:v>węgiel</c:v>
                </c:pt>
              </c:strCache>
            </c:strRef>
          </c:tx>
          <c:invertIfNegative val="0"/>
          <c:val>
            <c:numRef>
              <c:f>(EMISJE2!$E$9,EMISJE2!$E$11,EMISJE2!$E$13)</c:f>
              <c:numCache>
                <c:formatCode>0.0</c:formatCode>
                <c:ptCount val="3"/>
                <c:pt idx="0">
                  <c:v>19543.986000000001</c:v>
                </c:pt>
                <c:pt idx="1">
                  <c:v>24429.982500000002</c:v>
                </c:pt>
                <c:pt idx="2">
                  <c:v>29582.487900000004</c:v>
                </c:pt>
              </c:numCache>
            </c:numRef>
          </c:val>
          <c:extLst xmlns:c16r2="http://schemas.microsoft.com/office/drawing/2015/06/chart">
            <c:ext xmlns:c16="http://schemas.microsoft.com/office/drawing/2014/chart" uri="{C3380CC4-5D6E-409C-BE32-E72D297353CC}">
              <c16:uniqueId val="{00000002-2E56-4995-841C-2D7686C2C78C}"/>
            </c:ext>
          </c:extLst>
        </c:ser>
        <c:ser>
          <c:idx val="1"/>
          <c:order val="3"/>
          <c:tx>
            <c:strRef>
              <c:f>EMISJE2!$F$8</c:f>
              <c:strCache>
                <c:ptCount val="1"/>
                <c:pt idx="0">
                  <c:v>OZE i biomasa</c:v>
                </c:pt>
              </c:strCache>
            </c:strRef>
          </c:tx>
          <c:invertIfNegative val="0"/>
          <c:cat>
            <c:strRef>
              <c:f>(EMISJE2!$A$9,EMISJE2!$A$11,EMISJE2!$A$13)</c:f>
              <c:strCache>
                <c:ptCount val="3"/>
                <c:pt idx="0">
                  <c:v>Progresywny</c:v>
                </c:pt>
                <c:pt idx="1">
                  <c:v>Stabilny</c:v>
                </c:pt>
                <c:pt idx="2">
                  <c:v>Pasywny</c:v>
                </c:pt>
              </c:strCache>
            </c:strRef>
          </c:cat>
          <c:val>
            <c:numRef>
              <c:f>(EMISJE2!$F$9,EMISJE2!$F$11,EMISJE2!$F$13)</c:f>
              <c:numCache>
                <c:formatCode>0.0</c:formatCode>
                <c:ptCount val="3"/>
                <c:pt idx="0">
                  <c:v>9479.58</c:v>
                </c:pt>
                <c:pt idx="1">
                  <c:v>9390.15</c:v>
                </c:pt>
                <c:pt idx="2">
                  <c:v>9041.3729999999996</c:v>
                </c:pt>
              </c:numCache>
            </c:numRef>
          </c:val>
          <c:extLst xmlns:c16r2="http://schemas.microsoft.com/office/drawing/2015/06/chart">
            <c:ext xmlns:c16="http://schemas.microsoft.com/office/drawing/2014/chart" uri="{C3380CC4-5D6E-409C-BE32-E72D297353CC}">
              <c16:uniqueId val="{00000003-2E56-4995-841C-2D7686C2C78C}"/>
            </c:ext>
          </c:extLst>
        </c:ser>
        <c:ser>
          <c:idx val="3"/>
          <c:order val="4"/>
          <c:tx>
            <c:strRef>
              <c:f>EMISJE2!$G$8</c:f>
              <c:strCache>
                <c:ptCount val="1"/>
                <c:pt idx="0">
                  <c:v>pozostałe</c:v>
                </c:pt>
              </c:strCache>
            </c:strRef>
          </c:tx>
          <c:invertIfNegative val="0"/>
          <c:cat>
            <c:strRef>
              <c:f>(EMISJE2!$A$9,EMISJE2!$A$11,EMISJE2!$A$13)</c:f>
              <c:strCache>
                <c:ptCount val="3"/>
                <c:pt idx="0">
                  <c:v>Progresywny</c:v>
                </c:pt>
                <c:pt idx="1">
                  <c:v>Stabilny</c:v>
                </c:pt>
                <c:pt idx="2">
                  <c:v>Pasywny</c:v>
                </c:pt>
              </c:strCache>
            </c:strRef>
          </c:cat>
          <c:val>
            <c:numRef>
              <c:f>(EMISJE2!$G$9,EMISJE2!$G$11,EMISJE2!$G$13)</c:f>
              <c:numCache>
                <c:formatCode>0.0</c:formatCode>
                <c:ptCount val="3"/>
                <c:pt idx="0">
                  <c:v>1646.1270000000002</c:v>
                </c:pt>
                <c:pt idx="1">
                  <c:v>1630.5975000000001</c:v>
                </c:pt>
                <c:pt idx="2">
                  <c:v>1570.0324499999999</c:v>
                </c:pt>
              </c:numCache>
            </c:numRef>
          </c:val>
          <c:extLst xmlns:c16r2="http://schemas.microsoft.com/office/drawing/2015/06/chart">
            <c:ext xmlns:c16="http://schemas.microsoft.com/office/drawing/2014/chart" uri="{C3380CC4-5D6E-409C-BE32-E72D297353CC}">
              <c16:uniqueId val="{00000004-2E56-4995-841C-2D7686C2C78C}"/>
            </c:ext>
          </c:extLst>
        </c:ser>
        <c:dLbls>
          <c:showLegendKey val="0"/>
          <c:showVal val="0"/>
          <c:showCatName val="0"/>
          <c:showSerName val="0"/>
          <c:showPercent val="0"/>
          <c:showBubbleSize val="0"/>
        </c:dLbls>
        <c:gapWidth val="150"/>
        <c:overlap val="100"/>
        <c:axId val="559461112"/>
        <c:axId val="559451704"/>
      </c:barChart>
      <c:catAx>
        <c:axId val="559461112"/>
        <c:scaling>
          <c:orientation val="minMax"/>
        </c:scaling>
        <c:delete val="0"/>
        <c:axPos val="l"/>
        <c:title>
          <c:tx>
            <c:rich>
              <a:bodyPr rot="-5400000" vert="horz"/>
              <a:lstStyle/>
              <a:p>
                <a:pPr>
                  <a:defRPr/>
                </a:pPr>
                <a:r>
                  <a:rPr lang="pl-PL"/>
                  <a:t>Wariant</a:t>
                </a:r>
              </a:p>
            </c:rich>
          </c:tx>
          <c:overlay val="0"/>
        </c:title>
        <c:numFmt formatCode="General" sourceLinked="1"/>
        <c:majorTickMark val="out"/>
        <c:minorTickMark val="none"/>
        <c:tickLblPos val="nextTo"/>
        <c:crossAx val="559451704"/>
        <c:crosses val="autoZero"/>
        <c:auto val="1"/>
        <c:lblAlgn val="ctr"/>
        <c:lblOffset val="100"/>
        <c:noMultiLvlLbl val="0"/>
      </c:catAx>
      <c:valAx>
        <c:axId val="559451704"/>
        <c:scaling>
          <c:orientation val="minMax"/>
        </c:scaling>
        <c:delete val="0"/>
        <c:axPos val="b"/>
        <c:majorGridlines/>
        <c:title>
          <c:tx>
            <c:rich>
              <a:bodyPr/>
              <a:lstStyle/>
              <a:p>
                <a:pPr>
                  <a:defRPr/>
                </a:pPr>
                <a:r>
                  <a:rPr lang="en-US"/>
                  <a:t>MWh</a:t>
                </a:r>
                <a:r>
                  <a:rPr lang="pl-PL"/>
                  <a:t>/rok</a:t>
                </a:r>
                <a:endParaRPr lang="en-US"/>
              </a:p>
            </c:rich>
          </c:tx>
          <c:overlay val="0"/>
        </c:title>
        <c:numFmt formatCode="0.0" sourceLinked="1"/>
        <c:majorTickMark val="out"/>
        <c:minorTickMark val="none"/>
        <c:tickLblPos val="nextTo"/>
        <c:crossAx val="559461112"/>
        <c:crosses val="autoZero"/>
        <c:crossBetween val="between"/>
      </c:valAx>
    </c:plotArea>
    <c:legend>
      <c:legendPos val="b"/>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EMISJE2!$C$20</c:f>
              <c:strCache>
                <c:ptCount val="1"/>
                <c:pt idx="0">
                  <c:v>energia elektryczna</c:v>
                </c:pt>
              </c:strCache>
            </c:strRef>
          </c:tx>
          <c:invertIfNegative val="0"/>
          <c:cat>
            <c:strRef>
              <c:f>(EMISJE2!$A$21,EMISJE2!$A$23,EMISJE2!$A$25)</c:f>
              <c:strCache>
                <c:ptCount val="3"/>
                <c:pt idx="0">
                  <c:v>Progresywny</c:v>
                </c:pt>
                <c:pt idx="1">
                  <c:v>Stabilny</c:v>
                </c:pt>
                <c:pt idx="2">
                  <c:v>Pasywny</c:v>
                </c:pt>
              </c:strCache>
            </c:strRef>
          </c:cat>
          <c:val>
            <c:numRef>
              <c:f>(EMISJE2!$C$21,EMISJE2!$C$23,EMISJE2!$C$25)</c:f>
              <c:numCache>
                <c:formatCode>0.0</c:formatCode>
                <c:ptCount val="3"/>
                <c:pt idx="0">
                  <c:v>142615.95892880001</c:v>
                </c:pt>
                <c:pt idx="1">
                  <c:v>132829.98729840002</c:v>
                </c:pt>
                <c:pt idx="2">
                  <c:v>128342.87485992002</c:v>
                </c:pt>
              </c:numCache>
            </c:numRef>
          </c:val>
          <c:extLst xmlns:c16r2="http://schemas.microsoft.com/office/drawing/2015/06/chart">
            <c:ext xmlns:c16="http://schemas.microsoft.com/office/drawing/2014/chart" uri="{C3380CC4-5D6E-409C-BE32-E72D297353CC}">
              <c16:uniqueId val="{00000000-06AE-498C-BC5D-96D81B520C2F}"/>
            </c:ext>
          </c:extLst>
        </c:ser>
        <c:ser>
          <c:idx val="4"/>
          <c:order val="1"/>
          <c:tx>
            <c:strRef>
              <c:f>EMISJE2!$D$20</c:f>
              <c:strCache>
                <c:ptCount val="1"/>
                <c:pt idx="0">
                  <c:v>gaz</c:v>
                </c:pt>
              </c:strCache>
            </c:strRef>
          </c:tx>
          <c:invertIfNegative val="0"/>
          <c:val>
            <c:numRef>
              <c:f>(EMISJE2!$D$21,EMISJE2!$D$23,EMISJE2!$D$25)</c:f>
              <c:numCache>
                <c:formatCode>0.0</c:formatCode>
                <c:ptCount val="3"/>
                <c:pt idx="0">
                  <c:v>39964.466994667891</c:v>
                </c:pt>
                <c:pt idx="1">
                  <c:v>34395.752601004948</c:v>
                </c:pt>
                <c:pt idx="2">
                  <c:v>31505.847849350939</c:v>
                </c:pt>
              </c:numCache>
            </c:numRef>
          </c:val>
          <c:extLst xmlns:c16r2="http://schemas.microsoft.com/office/drawing/2015/06/chart">
            <c:ext xmlns:c16="http://schemas.microsoft.com/office/drawing/2014/chart" uri="{C3380CC4-5D6E-409C-BE32-E72D297353CC}">
              <c16:uniqueId val="{00000001-06AE-498C-BC5D-96D81B520C2F}"/>
            </c:ext>
          </c:extLst>
        </c:ser>
        <c:ser>
          <c:idx val="5"/>
          <c:order val="2"/>
          <c:tx>
            <c:strRef>
              <c:f>EMISJE2!$E$20</c:f>
              <c:strCache>
                <c:ptCount val="1"/>
                <c:pt idx="0">
                  <c:v>węgiel</c:v>
                </c:pt>
              </c:strCache>
            </c:strRef>
          </c:tx>
          <c:invertIfNegative val="0"/>
          <c:val>
            <c:numRef>
              <c:f>(EMISJE2!$E$21,EMISJE2!$E$23,EMISJE2!$E$25)</c:f>
              <c:numCache>
                <c:formatCode>0.0</c:formatCode>
                <c:ptCount val="3"/>
                <c:pt idx="0">
                  <c:v>6762.2191560000001</c:v>
                </c:pt>
                <c:pt idx="1">
                  <c:v>8452.7739450000008</c:v>
                </c:pt>
                <c:pt idx="2">
                  <c:v>10235.540813400001</c:v>
                </c:pt>
              </c:numCache>
            </c:numRef>
          </c:val>
          <c:extLst xmlns:c16r2="http://schemas.microsoft.com/office/drawing/2015/06/chart">
            <c:ext xmlns:c16="http://schemas.microsoft.com/office/drawing/2014/chart" uri="{C3380CC4-5D6E-409C-BE32-E72D297353CC}">
              <c16:uniqueId val="{00000002-06AE-498C-BC5D-96D81B520C2F}"/>
            </c:ext>
          </c:extLst>
        </c:ser>
        <c:ser>
          <c:idx val="3"/>
          <c:order val="3"/>
          <c:tx>
            <c:strRef>
              <c:f>EMISJE2!$F$20</c:f>
              <c:strCache>
                <c:ptCount val="1"/>
                <c:pt idx="0">
                  <c:v>pozostałe</c:v>
                </c:pt>
              </c:strCache>
            </c:strRef>
          </c:tx>
          <c:invertIfNegative val="0"/>
          <c:val>
            <c:numRef>
              <c:f>(EMISJE2!$F$21,EMISJE2!$F$23,EMISJE2!$F$25)</c:f>
              <c:numCache>
                <c:formatCode>0.0</c:formatCode>
                <c:ptCount val="3"/>
                <c:pt idx="0">
                  <c:v>451.0387980000001</c:v>
                </c:pt>
                <c:pt idx="1">
                  <c:v>446.78371500000003</c:v>
                </c:pt>
                <c:pt idx="2">
                  <c:v>430.18889130000002</c:v>
                </c:pt>
              </c:numCache>
            </c:numRef>
          </c:val>
          <c:extLst xmlns:c16r2="http://schemas.microsoft.com/office/drawing/2015/06/chart">
            <c:ext xmlns:c16="http://schemas.microsoft.com/office/drawing/2014/chart" uri="{C3380CC4-5D6E-409C-BE32-E72D297353CC}">
              <c16:uniqueId val="{00000003-06AE-498C-BC5D-96D81B520C2F}"/>
            </c:ext>
          </c:extLst>
        </c:ser>
        <c:dLbls>
          <c:showLegendKey val="0"/>
          <c:showVal val="0"/>
          <c:showCatName val="0"/>
          <c:showSerName val="0"/>
          <c:showPercent val="0"/>
          <c:showBubbleSize val="0"/>
        </c:dLbls>
        <c:gapWidth val="150"/>
        <c:overlap val="100"/>
        <c:axId val="559452488"/>
        <c:axId val="559454448"/>
      </c:barChart>
      <c:catAx>
        <c:axId val="559452488"/>
        <c:scaling>
          <c:orientation val="minMax"/>
        </c:scaling>
        <c:delete val="0"/>
        <c:axPos val="l"/>
        <c:title>
          <c:tx>
            <c:rich>
              <a:bodyPr rot="-5400000" vert="horz"/>
              <a:lstStyle/>
              <a:p>
                <a:pPr>
                  <a:defRPr/>
                </a:pPr>
                <a:r>
                  <a:rPr lang="en-US"/>
                  <a:t>Wariant</a:t>
                </a:r>
              </a:p>
            </c:rich>
          </c:tx>
          <c:overlay val="0"/>
        </c:title>
        <c:numFmt formatCode="General" sourceLinked="0"/>
        <c:majorTickMark val="out"/>
        <c:minorTickMark val="none"/>
        <c:tickLblPos val="nextTo"/>
        <c:crossAx val="559454448"/>
        <c:crosses val="autoZero"/>
        <c:auto val="1"/>
        <c:lblAlgn val="ctr"/>
        <c:lblOffset val="100"/>
        <c:noMultiLvlLbl val="0"/>
      </c:catAx>
      <c:valAx>
        <c:axId val="559454448"/>
        <c:scaling>
          <c:orientation val="minMax"/>
        </c:scaling>
        <c:delete val="0"/>
        <c:axPos val="b"/>
        <c:majorGridlines/>
        <c:title>
          <c:tx>
            <c:rich>
              <a:bodyPr/>
              <a:lstStyle/>
              <a:p>
                <a:pPr>
                  <a:defRPr/>
                </a:pPr>
                <a:r>
                  <a:rPr lang="en-US"/>
                  <a:t>tCO2</a:t>
                </a:r>
                <a:r>
                  <a:rPr lang="pl-PL"/>
                  <a:t>/rok</a:t>
                </a:r>
                <a:endParaRPr lang="en-US"/>
              </a:p>
            </c:rich>
          </c:tx>
          <c:overlay val="0"/>
        </c:title>
        <c:numFmt formatCode="0.0" sourceLinked="1"/>
        <c:majorTickMark val="out"/>
        <c:minorTickMark val="none"/>
        <c:tickLblPos val="nextTo"/>
        <c:crossAx val="559452488"/>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'wskaźniki demograf.'!$B$7</c:f>
              <c:strCache>
                <c:ptCount val="1"/>
                <c:pt idx="0">
                  <c:v>Ludność w wieku przedprodukcyjnym</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'wskaźniki demograf.'!$D$2:$N$2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'wskaźniki demograf.'!$D$7:$N$7</c:f>
              <c:numCache>
                <c:formatCode>#,##0</c:formatCode>
                <c:ptCount val="11"/>
                <c:pt idx="0">
                  <c:v>5474</c:v>
                </c:pt>
                <c:pt idx="1">
                  <c:v>5706</c:v>
                </c:pt>
                <c:pt idx="2">
                  <c:v>5571</c:v>
                </c:pt>
                <c:pt idx="3">
                  <c:v>5486</c:v>
                </c:pt>
                <c:pt idx="4">
                  <c:v>5367</c:v>
                </c:pt>
                <c:pt idx="5">
                  <c:v>5292</c:v>
                </c:pt>
                <c:pt idx="6">
                  <c:v>5112</c:v>
                </c:pt>
                <c:pt idx="7">
                  <c:v>4973</c:v>
                </c:pt>
                <c:pt idx="8">
                  <c:v>4895</c:v>
                </c:pt>
                <c:pt idx="9">
                  <c:v>4782</c:v>
                </c:pt>
                <c:pt idx="10">
                  <c:v>4715</c:v>
                </c:pt>
              </c:numCache>
            </c:numRef>
          </c:val>
          <c:smooth val="0"/>
          <c:extLst xmlns:c16r2="http://schemas.microsoft.com/office/drawing/2015/06/chart">
            <c:ext xmlns:c16="http://schemas.microsoft.com/office/drawing/2014/chart" uri="{C3380CC4-5D6E-409C-BE32-E72D297353CC}">
              <c16:uniqueId val="{00000000-2413-44B7-A8B4-5032C83AC7C9}"/>
            </c:ext>
          </c:extLst>
        </c:ser>
        <c:ser>
          <c:idx val="1"/>
          <c:order val="1"/>
          <c:tx>
            <c:strRef>
              <c:f>'wskaźniki demograf.'!$B$6</c:f>
              <c:strCache>
                <c:ptCount val="1"/>
                <c:pt idx="0">
                  <c:v>Ludność w wieku produkcyjnym</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'wskaźniki demograf.'!$D$2:$N$2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'wskaźniki demograf.'!$D$6:$N$6</c:f>
              <c:numCache>
                <c:formatCode>#,##0</c:formatCode>
                <c:ptCount val="11"/>
                <c:pt idx="0">
                  <c:v>27800</c:v>
                </c:pt>
                <c:pt idx="1">
                  <c:v>27636</c:v>
                </c:pt>
                <c:pt idx="2">
                  <c:v>27219</c:v>
                </c:pt>
                <c:pt idx="3">
                  <c:v>27046</c:v>
                </c:pt>
                <c:pt idx="4">
                  <c:v>26520</c:v>
                </c:pt>
                <c:pt idx="5">
                  <c:v>26016</c:v>
                </c:pt>
                <c:pt idx="6">
                  <c:v>25476</c:v>
                </c:pt>
                <c:pt idx="7">
                  <c:v>24929</c:v>
                </c:pt>
                <c:pt idx="8">
                  <c:v>24332</c:v>
                </c:pt>
                <c:pt idx="9">
                  <c:v>23766</c:v>
                </c:pt>
                <c:pt idx="10">
                  <c:v>23299</c:v>
                </c:pt>
              </c:numCache>
            </c:numRef>
          </c:val>
          <c:smooth val="0"/>
          <c:extLst xmlns:c16r2="http://schemas.microsoft.com/office/drawing/2015/06/chart">
            <c:ext xmlns:c16="http://schemas.microsoft.com/office/drawing/2014/chart" uri="{C3380CC4-5D6E-409C-BE32-E72D297353CC}">
              <c16:uniqueId val="{00000001-2413-44B7-A8B4-5032C83AC7C9}"/>
            </c:ext>
          </c:extLst>
        </c:ser>
        <c:ser>
          <c:idx val="2"/>
          <c:order val="2"/>
          <c:tx>
            <c:strRef>
              <c:f>'wskaźniki demograf.'!$B$8</c:f>
              <c:strCache>
                <c:ptCount val="1"/>
                <c:pt idx="0">
                  <c:v>Ludność w wieku poprodukcyjnym</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'wskaźniki demograf.'!$D$2:$N$2</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'wskaźniki demograf.'!$D$8:$N$8</c:f>
              <c:numCache>
                <c:formatCode>#,##0</c:formatCode>
                <c:ptCount val="11"/>
                <c:pt idx="0">
                  <c:v>6013</c:v>
                </c:pt>
                <c:pt idx="1">
                  <c:v>6227</c:v>
                </c:pt>
                <c:pt idx="2">
                  <c:v>6515</c:v>
                </c:pt>
                <c:pt idx="3">
                  <c:v>6843</c:v>
                </c:pt>
                <c:pt idx="4">
                  <c:v>7140</c:v>
                </c:pt>
                <c:pt idx="5">
                  <c:v>7510</c:v>
                </c:pt>
                <c:pt idx="6">
                  <c:v>7898</c:v>
                </c:pt>
                <c:pt idx="7">
                  <c:v>8370</c:v>
                </c:pt>
                <c:pt idx="8">
                  <c:v>8753</c:v>
                </c:pt>
                <c:pt idx="9">
                  <c:v>9029</c:v>
                </c:pt>
                <c:pt idx="10">
                  <c:v>9345</c:v>
                </c:pt>
              </c:numCache>
            </c:numRef>
          </c:val>
          <c:smooth val="0"/>
          <c:extLst xmlns:c16r2="http://schemas.microsoft.com/office/drawing/2015/06/chart">
            <c:ext xmlns:c16="http://schemas.microsoft.com/office/drawing/2014/chart" uri="{C3380CC4-5D6E-409C-BE32-E72D297353CC}">
              <c16:uniqueId val="{00000002-2413-44B7-A8B4-5032C83AC7C9}"/>
            </c:ext>
          </c:extLst>
        </c:ser>
        <c:dLbls>
          <c:showLegendKey val="0"/>
          <c:showVal val="0"/>
          <c:showCatName val="0"/>
          <c:showSerName val="0"/>
          <c:showPercent val="0"/>
          <c:showBubbleSize val="0"/>
        </c:dLbls>
        <c:marker val="1"/>
        <c:smooth val="0"/>
        <c:axId val="562972264"/>
        <c:axId val="562973048"/>
      </c:lineChart>
      <c:catAx>
        <c:axId val="56297226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62973048"/>
        <c:crosses val="autoZero"/>
        <c:auto val="1"/>
        <c:lblAlgn val="ctr"/>
        <c:lblOffset val="100"/>
        <c:noMultiLvlLbl val="0"/>
      </c:catAx>
      <c:valAx>
        <c:axId val="562973048"/>
        <c:scaling>
          <c:orientation val="minMax"/>
          <c:max val="30000"/>
          <c:min val="4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a:t>
                </a:r>
                <a:r>
                  <a:rPr lang="pl-PL" baseline="0"/>
                  <a:t> ldności</a:t>
                </a:r>
                <a:endParaRPr lang="pl-P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62972264"/>
        <c:crosses val="autoZero"/>
        <c:crossBetween val="between"/>
        <c:majorUnit val="5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71807678061487"/>
          <c:y val="0.17129629629629628"/>
          <c:w val="0.82333289522421227"/>
          <c:h val="0.69868766404199478"/>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'prognoza demograficzna'!$D$8:$D$25</c:f>
              <c:numCache>
                <c:formatCode>General</c:formatCode>
                <c:ptCount val="18"/>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pt idx="15">
                  <c:v>2034</c:v>
                </c:pt>
                <c:pt idx="16">
                  <c:v>2035</c:v>
                </c:pt>
                <c:pt idx="17">
                  <c:v>2036</c:v>
                </c:pt>
              </c:numCache>
            </c:numRef>
          </c:cat>
          <c:val>
            <c:numRef>
              <c:f>'prognoza demograficzna'!$F$8:$F$25</c:f>
              <c:numCache>
                <c:formatCode>#,##0</c:formatCode>
                <c:ptCount val="18"/>
                <c:pt idx="0">
                  <c:v>37359</c:v>
                </c:pt>
                <c:pt idx="1">
                  <c:v>37214</c:v>
                </c:pt>
                <c:pt idx="2">
                  <c:v>36926</c:v>
                </c:pt>
                <c:pt idx="3">
                  <c:v>36632</c:v>
                </c:pt>
                <c:pt idx="4">
                  <c:v>36326</c:v>
                </c:pt>
                <c:pt idx="5">
                  <c:v>36018</c:v>
                </c:pt>
                <c:pt idx="6">
                  <c:v>35702</c:v>
                </c:pt>
                <c:pt idx="7">
                  <c:v>35379</c:v>
                </c:pt>
                <c:pt idx="8">
                  <c:v>35050</c:v>
                </c:pt>
                <c:pt idx="9">
                  <c:v>34714</c:v>
                </c:pt>
                <c:pt idx="10">
                  <c:v>34369</c:v>
                </c:pt>
                <c:pt idx="11">
                  <c:v>34012</c:v>
                </c:pt>
                <c:pt idx="12" formatCode="0">
                  <c:v>33658.708254531703</c:v>
                </c:pt>
                <c:pt idx="13" formatCode="0">
                  <c:v>33309.086244962971</c:v>
                </c:pt>
                <c:pt idx="14" formatCode="0">
                  <c:v>32963.095852765007</c:v>
                </c:pt>
                <c:pt idx="15" formatCode="0">
                  <c:v>32620.699355356381</c:v>
                </c:pt>
                <c:pt idx="16" formatCode="0">
                  <c:v>32281.859421990201</c:v>
                </c:pt>
                <c:pt idx="17" formatCode="0">
                  <c:v>31946.539109684036</c:v>
                </c:pt>
              </c:numCache>
            </c:numRef>
          </c:val>
          <c:smooth val="0"/>
          <c:extLst xmlns:c16r2="http://schemas.microsoft.com/office/drawing/2015/06/chart">
            <c:ext xmlns:c16="http://schemas.microsoft.com/office/drawing/2014/chart" uri="{C3380CC4-5D6E-409C-BE32-E72D297353CC}">
              <c16:uniqueId val="{00000000-D424-47A8-A051-A3B5D0AE9AD1}"/>
            </c:ext>
          </c:extLst>
        </c:ser>
        <c:dLbls>
          <c:showLegendKey val="0"/>
          <c:showVal val="0"/>
          <c:showCatName val="0"/>
          <c:showSerName val="0"/>
          <c:showPercent val="0"/>
          <c:showBubbleSize val="0"/>
        </c:dLbls>
        <c:marker val="1"/>
        <c:smooth val="0"/>
        <c:axId val="562973832"/>
        <c:axId val="562978144"/>
      </c:lineChart>
      <c:catAx>
        <c:axId val="5629738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ROK</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62978144"/>
        <c:crosses val="autoZero"/>
        <c:auto val="1"/>
        <c:lblAlgn val="ctr"/>
        <c:lblOffset val="100"/>
        <c:noMultiLvlLbl val="0"/>
      </c:catAx>
      <c:valAx>
        <c:axId val="562978144"/>
        <c:scaling>
          <c:orientation val="minMax"/>
          <c:min val="3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LICZBA</a:t>
                </a:r>
                <a:r>
                  <a:rPr lang="pl-PL" baseline="0"/>
                  <a:t> LUDNOŚCI</a:t>
                </a:r>
                <a:endParaRPr lang="pl-PL"/>
              </a:p>
            </c:rich>
          </c:tx>
          <c:layout>
            <c:manualLayout>
              <c:xMode val="edge"/>
              <c:yMode val="edge"/>
              <c:x val="5.362521309691199E-2"/>
              <c:y val="0.3468086422425790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62973832"/>
        <c:crosses val="autoZero"/>
        <c:crossBetween val="between"/>
        <c:majorUnit val="1000"/>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3907113519994727"/>
          <c:y val="2.2924603393337104E-2"/>
          <c:w val="0.85762467517930396"/>
          <c:h val="0.79563334852481504"/>
        </c:manualLayout>
      </c:layout>
      <c:barChart>
        <c:barDir val="col"/>
        <c:grouping val="clustered"/>
        <c:varyColors val="0"/>
        <c:ser>
          <c:idx val="0"/>
          <c:order val="0"/>
          <c:tx>
            <c:strRef>
              <c:f>'mieszkania i ogrzewanie'!$C$1</c:f>
              <c:strCache>
                <c:ptCount val="1"/>
                <c:pt idx="0">
                  <c:v>udział procentowy</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2"/>
              <c:layout>
                <c:manualLayout>
                  <c:x val="4.3728367571545002E-17"/>
                  <c:y val="-6.675198356619629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A35-49FE-98A5-CDAC9B425B00}"/>
                </c:ext>
                <c:ext xmlns:c15="http://schemas.microsoft.com/office/drawing/2012/chart" uri="{CE6537A1-D6FC-4f65-9D91-7224C49458BB}"/>
              </c:extLst>
            </c:dLbl>
            <c:dLbl>
              <c:idx val="5"/>
              <c:layout>
                <c:manualLayout>
                  <c:x val="-4.7704224791322199E-3"/>
                  <c:y val="6.354290277260960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A35-49FE-98A5-CDAC9B425B0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'mieszkania i ogrzewanie'!$A$2:$A$8</c:f>
              <c:strCache>
                <c:ptCount val="7"/>
                <c:pt idx="0">
                  <c:v>do 1918</c:v>
                </c:pt>
                <c:pt idx="1">
                  <c:v>1918 - 1944</c:v>
                </c:pt>
                <c:pt idx="2">
                  <c:v>1945 - 1970</c:v>
                </c:pt>
                <c:pt idx="3">
                  <c:v>1971 - 1978</c:v>
                </c:pt>
                <c:pt idx="4">
                  <c:v>1979 - 1988</c:v>
                </c:pt>
                <c:pt idx="5">
                  <c:v>1989 - 2002</c:v>
                </c:pt>
                <c:pt idx="6">
                  <c:v>2003-2020</c:v>
                </c:pt>
              </c:strCache>
            </c:strRef>
          </c:cat>
          <c:val>
            <c:numRef>
              <c:f>'mieszkania i ogrzewanie'!$C$2:$C$8</c:f>
              <c:numCache>
                <c:formatCode>0.0</c:formatCode>
                <c:ptCount val="7"/>
                <c:pt idx="0">
                  <c:v>3.9069490008947207</c:v>
                </c:pt>
                <c:pt idx="1">
                  <c:v>6.8446167611094539</c:v>
                </c:pt>
                <c:pt idx="2">
                  <c:v>18.185207277065317</c:v>
                </c:pt>
                <c:pt idx="3">
                  <c:v>23.769758425290785</c:v>
                </c:pt>
                <c:pt idx="4">
                  <c:v>28.571428571428569</c:v>
                </c:pt>
                <c:pt idx="5">
                  <c:v>11.191470325082015</c:v>
                </c:pt>
                <c:pt idx="6">
                  <c:v>7.5305696391291379</c:v>
                </c:pt>
              </c:numCache>
            </c:numRef>
          </c:val>
          <c:extLst xmlns:c16r2="http://schemas.microsoft.com/office/drawing/2015/06/chart">
            <c:ext xmlns:c16="http://schemas.microsoft.com/office/drawing/2014/chart" uri="{C3380CC4-5D6E-409C-BE32-E72D297353CC}">
              <c16:uniqueId val="{00000002-7A35-49FE-98A5-CDAC9B425B00}"/>
            </c:ext>
          </c:extLst>
        </c:ser>
        <c:dLbls>
          <c:showLegendKey val="0"/>
          <c:showVal val="0"/>
          <c:showCatName val="0"/>
          <c:showSerName val="0"/>
          <c:showPercent val="0"/>
          <c:showBubbleSize val="0"/>
        </c:dLbls>
        <c:gapWidth val="100"/>
        <c:overlap val="-24"/>
        <c:axId val="562979320"/>
        <c:axId val="562980104"/>
      </c:barChart>
      <c:catAx>
        <c:axId val="56297932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pl-PL"/>
                  <a:t>Rok</a:t>
                </a:r>
                <a:r>
                  <a:rPr lang="pl-PL" baseline="0"/>
                  <a:t> budowy</a:t>
                </a:r>
                <a:endParaRPr lang="pl-PL"/>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title>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62980104"/>
        <c:crosses val="autoZero"/>
        <c:auto val="1"/>
        <c:lblAlgn val="ctr"/>
        <c:lblOffset val="100"/>
        <c:noMultiLvlLbl val="0"/>
      </c:catAx>
      <c:valAx>
        <c:axId val="562980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pl-PL"/>
                  <a:t>Procentowy udział</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62979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10778875203209"/>
          <c:y val="0.10909981510431545"/>
          <c:w val="0.89799876262392808"/>
          <c:h val="0.76859905170663434"/>
        </c:manualLayout>
      </c:layout>
      <c:barChart>
        <c:barDir val="col"/>
        <c:grouping val="clustered"/>
        <c:varyColors val="0"/>
        <c:ser>
          <c:idx val="0"/>
          <c:order val="0"/>
          <c:tx>
            <c:strRef>
              <c:f>'mieszkania i ogrzewanie'!$B$1</c:f>
              <c:strCache>
                <c:ptCount val="1"/>
                <c:pt idx="0">
                  <c:v>liczba mieszkań</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0"/>
                  <c:y val="1.36402350416563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CA0-4786-87CE-6B0D533F56AF}"/>
                </c:ext>
                <c:ext xmlns:c15="http://schemas.microsoft.com/office/drawing/2012/chart" uri="{CE6537A1-D6FC-4f65-9D91-7224C49458BB}"/>
              </c:extLst>
            </c:dLbl>
            <c:dLbl>
              <c:idx val="1"/>
              <c:layout>
                <c:manualLayout>
                  <c:x val="0"/>
                  <c:y val="1.02301762812423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CA0-4786-87CE-6B0D533F56AF}"/>
                </c:ext>
                <c:ext xmlns:c15="http://schemas.microsoft.com/office/drawing/2012/chart" uri="{CE6537A1-D6FC-4f65-9D91-7224C49458BB}"/>
              </c:extLst>
            </c:dLbl>
            <c:dLbl>
              <c:idx val="2"/>
              <c:layout>
                <c:manualLayout>
                  <c:x val="0"/>
                  <c:y val="-6.820117520828210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CA0-4786-87CE-6B0D533F56A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'mieszkania i ogrzewanie'!$A$2:$A$8</c:f>
              <c:strCache>
                <c:ptCount val="7"/>
                <c:pt idx="0">
                  <c:v>do 1918</c:v>
                </c:pt>
                <c:pt idx="1">
                  <c:v>1918 - 1944</c:v>
                </c:pt>
                <c:pt idx="2">
                  <c:v>1945 - 1970</c:v>
                </c:pt>
                <c:pt idx="3">
                  <c:v>1971 - 1978</c:v>
                </c:pt>
                <c:pt idx="4">
                  <c:v>1979 - 1988</c:v>
                </c:pt>
                <c:pt idx="5">
                  <c:v>1989 - 2002</c:v>
                </c:pt>
                <c:pt idx="6">
                  <c:v>2003-2020</c:v>
                </c:pt>
              </c:strCache>
            </c:strRef>
          </c:cat>
          <c:val>
            <c:numRef>
              <c:f>'mieszkania i ogrzewanie'!$B$2:$B$8</c:f>
              <c:numCache>
                <c:formatCode>0</c:formatCode>
                <c:ptCount val="7"/>
                <c:pt idx="0">
                  <c:v>524</c:v>
                </c:pt>
                <c:pt idx="1">
                  <c:v>918</c:v>
                </c:pt>
                <c:pt idx="2">
                  <c:v>2439</c:v>
                </c:pt>
                <c:pt idx="3">
                  <c:v>3188</c:v>
                </c:pt>
                <c:pt idx="4">
                  <c:v>3832</c:v>
                </c:pt>
                <c:pt idx="5" formatCode="#,##0">
                  <c:v>1501</c:v>
                </c:pt>
                <c:pt idx="6">
                  <c:v>1010</c:v>
                </c:pt>
              </c:numCache>
            </c:numRef>
          </c:val>
          <c:extLst xmlns:c16r2="http://schemas.microsoft.com/office/drawing/2015/06/chart">
            <c:ext xmlns:c16="http://schemas.microsoft.com/office/drawing/2014/chart" uri="{C3380CC4-5D6E-409C-BE32-E72D297353CC}">
              <c16:uniqueId val="{00000003-DCA0-4786-87CE-6B0D533F56AF}"/>
            </c:ext>
          </c:extLst>
        </c:ser>
        <c:dLbls>
          <c:showLegendKey val="0"/>
          <c:showVal val="0"/>
          <c:showCatName val="0"/>
          <c:showSerName val="0"/>
          <c:showPercent val="0"/>
          <c:showBubbleSize val="0"/>
        </c:dLbls>
        <c:gapWidth val="100"/>
        <c:overlap val="-24"/>
        <c:axId val="562981280"/>
        <c:axId val="562981672"/>
      </c:barChart>
      <c:catAx>
        <c:axId val="56298128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pl-PL"/>
                  <a:t>Rok budowy</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title>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62981672"/>
        <c:crosses val="autoZero"/>
        <c:auto val="1"/>
        <c:lblAlgn val="ctr"/>
        <c:lblOffset val="100"/>
        <c:noMultiLvlLbl val="0"/>
      </c:catAx>
      <c:valAx>
        <c:axId val="562981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pl-PL"/>
                  <a:t>Liczba Mieskzań</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62981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'mieszkania i ogrzewanie'!$B$67</c:f>
              <c:strCache>
                <c:ptCount val="1"/>
                <c:pt idx="0">
                  <c:v>liczba mieszkań</c:v>
                </c:pt>
              </c:strCache>
            </c:strRef>
          </c:tx>
          <c:spPr>
            <a:ln w="38100" cap="rnd">
              <a:solidFill>
                <a:schemeClr val="accent1"/>
              </a:solidFill>
              <a:round/>
            </a:ln>
            <a:effectLst/>
          </c:spPr>
          <c:marker>
            <c:symbol val="none"/>
          </c:marker>
          <c:cat>
            <c:numRef>
              <c:f>'mieszkania i ogrzewanie'!$A$68:$A$82</c:f>
              <c:numCache>
                <c:formatCode>General</c:formatCode>
                <c:ptCount val="15"/>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numCache>
            </c:numRef>
          </c:cat>
          <c:val>
            <c:numRef>
              <c:f>'mieszkania i ogrzewanie'!$B$68:$B$82</c:f>
              <c:numCache>
                <c:formatCode>0</c:formatCode>
                <c:ptCount val="15"/>
                <c:pt idx="0">
                  <c:v>13412</c:v>
                </c:pt>
                <c:pt idx="1">
                  <c:v>13471.411764705883</c:v>
                </c:pt>
                <c:pt idx="2">
                  <c:v>13530.823529411766</c:v>
                </c:pt>
                <c:pt idx="3">
                  <c:v>13590.235294117649</c:v>
                </c:pt>
                <c:pt idx="4">
                  <c:v>13649.647058823532</c:v>
                </c:pt>
                <c:pt idx="5">
                  <c:v>13709.058823529414</c:v>
                </c:pt>
                <c:pt idx="6">
                  <c:v>13768.470588235297</c:v>
                </c:pt>
                <c:pt idx="7">
                  <c:v>13827.88235294118</c:v>
                </c:pt>
                <c:pt idx="8">
                  <c:v>13887.294117647063</c:v>
                </c:pt>
                <c:pt idx="9">
                  <c:v>13946.705882352946</c:v>
                </c:pt>
                <c:pt idx="10">
                  <c:v>14006.117647058829</c:v>
                </c:pt>
                <c:pt idx="11">
                  <c:v>14065.529411764712</c:v>
                </c:pt>
                <c:pt idx="12">
                  <c:v>14124.941176470595</c:v>
                </c:pt>
                <c:pt idx="13">
                  <c:v>14184.352941176478</c:v>
                </c:pt>
                <c:pt idx="14">
                  <c:v>14243.76470588236</c:v>
                </c:pt>
              </c:numCache>
            </c:numRef>
          </c:val>
          <c:smooth val="0"/>
          <c:extLst xmlns:c16r2="http://schemas.microsoft.com/office/drawing/2015/06/chart">
            <c:ext xmlns:c16="http://schemas.microsoft.com/office/drawing/2014/chart" uri="{C3380CC4-5D6E-409C-BE32-E72D297353CC}">
              <c16:uniqueId val="{00000000-759F-4D33-AEE4-D6F6D8B7213A}"/>
            </c:ext>
          </c:extLst>
        </c:ser>
        <c:dLbls>
          <c:showLegendKey val="0"/>
          <c:showVal val="0"/>
          <c:showCatName val="0"/>
          <c:showSerName val="0"/>
          <c:showPercent val="0"/>
          <c:showBubbleSize val="0"/>
        </c:dLbls>
        <c:marker val="1"/>
        <c:smooth val="0"/>
        <c:axId val="562971088"/>
        <c:axId val="448730424"/>
      </c:lineChart>
      <c:lineChart>
        <c:grouping val="standard"/>
        <c:varyColors val="0"/>
        <c:ser>
          <c:idx val="1"/>
          <c:order val="1"/>
          <c:tx>
            <c:strRef>
              <c:f>'mieszkania i ogrzewanie'!$C$67</c:f>
              <c:strCache>
                <c:ptCount val="1"/>
                <c:pt idx="0">
                  <c:v>powierzchnia [m2]</c:v>
                </c:pt>
              </c:strCache>
            </c:strRef>
          </c:tx>
          <c:spPr>
            <a:ln w="38100" cap="rnd">
              <a:solidFill>
                <a:schemeClr val="accent2"/>
              </a:solidFill>
              <a:round/>
            </a:ln>
            <a:effectLst/>
          </c:spPr>
          <c:marker>
            <c:symbol val="none"/>
          </c:marker>
          <c:cat>
            <c:numRef>
              <c:f>'mieszkania i ogrzewanie'!$A$68:$A$82</c:f>
              <c:numCache>
                <c:formatCode>General</c:formatCode>
                <c:ptCount val="15"/>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pt idx="14">
                  <c:v>2033</c:v>
                </c:pt>
              </c:numCache>
            </c:numRef>
          </c:cat>
          <c:val>
            <c:numRef>
              <c:f>'mieszkania i ogrzewanie'!$C$68:$C$82</c:f>
              <c:numCache>
                <c:formatCode>0.0</c:formatCode>
                <c:ptCount val="15"/>
                <c:pt idx="0">
                  <c:v>901630</c:v>
                </c:pt>
                <c:pt idx="1">
                  <c:v>908828.1176470588</c:v>
                </c:pt>
                <c:pt idx="2">
                  <c:v>916026.23529411759</c:v>
                </c:pt>
                <c:pt idx="3">
                  <c:v>923224.35294117639</c:v>
                </c:pt>
                <c:pt idx="4">
                  <c:v>930422.47058823518</c:v>
                </c:pt>
                <c:pt idx="5">
                  <c:v>937620.58823529398</c:v>
                </c:pt>
                <c:pt idx="6">
                  <c:v>944818.70588235278</c:v>
                </c:pt>
                <c:pt idx="7">
                  <c:v>952016.82352941157</c:v>
                </c:pt>
                <c:pt idx="8">
                  <c:v>959214.94117647037</c:v>
                </c:pt>
                <c:pt idx="9">
                  <c:v>966413.05882352917</c:v>
                </c:pt>
                <c:pt idx="10">
                  <c:v>973611.17647058796</c:v>
                </c:pt>
                <c:pt idx="11">
                  <c:v>980809.29411764676</c:v>
                </c:pt>
                <c:pt idx="12">
                  <c:v>988007.41176470555</c:v>
                </c:pt>
                <c:pt idx="13">
                  <c:v>995205.52941176435</c:v>
                </c:pt>
                <c:pt idx="14">
                  <c:v>1002403.6470588231</c:v>
                </c:pt>
              </c:numCache>
            </c:numRef>
          </c:val>
          <c:smooth val="0"/>
          <c:extLst xmlns:c16r2="http://schemas.microsoft.com/office/drawing/2015/06/chart">
            <c:ext xmlns:c16="http://schemas.microsoft.com/office/drawing/2014/chart" uri="{C3380CC4-5D6E-409C-BE32-E72D297353CC}">
              <c16:uniqueId val="{00000001-759F-4D33-AEE4-D6F6D8B7213A}"/>
            </c:ext>
          </c:extLst>
        </c:ser>
        <c:dLbls>
          <c:showLegendKey val="0"/>
          <c:showVal val="0"/>
          <c:showCatName val="0"/>
          <c:showSerName val="0"/>
          <c:showPercent val="0"/>
          <c:showBubbleSize val="0"/>
        </c:dLbls>
        <c:marker val="1"/>
        <c:smooth val="0"/>
        <c:axId val="448733560"/>
        <c:axId val="448733168"/>
      </c:lineChart>
      <c:catAx>
        <c:axId val="562971088"/>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rok</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pl-PL"/>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pl-PL"/>
          </a:p>
        </c:txPr>
        <c:crossAx val="448730424"/>
        <c:crosses val="autoZero"/>
        <c:auto val="1"/>
        <c:lblAlgn val="ctr"/>
        <c:lblOffset val="100"/>
        <c:noMultiLvlLbl val="0"/>
      </c:catAx>
      <c:valAx>
        <c:axId val="448730424"/>
        <c:scaling>
          <c:orientation val="minMax"/>
          <c:min val="120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pl-PL"/>
                  <a:t>liczba mieszkań</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62971088"/>
        <c:crosses val="autoZero"/>
        <c:crossBetween val="between"/>
      </c:valAx>
      <c:valAx>
        <c:axId val="448733168"/>
        <c:scaling>
          <c:orientation val="minMax"/>
        </c:scaling>
        <c:delete val="0"/>
        <c:axPos val="r"/>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powierzchnia [m2]</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pl-PL"/>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48733560"/>
        <c:crosses val="max"/>
        <c:crossBetween val="between"/>
      </c:valAx>
      <c:catAx>
        <c:axId val="448733560"/>
        <c:scaling>
          <c:orientation val="minMax"/>
        </c:scaling>
        <c:delete val="1"/>
        <c:axPos val="b"/>
        <c:numFmt formatCode="General" sourceLinked="1"/>
        <c:majorTickMark val="out"/>
        <c:minorTickMark val="none"/>
        <c:tickLblPos val="nextTo"/>
        <c:crossAx val="448733168"/>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4966497243400131E-2"/>
          <c:y val="0.18225091686024453"/>
          <c:w val="0.95078299776286357"/>
          <c:h val="0.60894232829156025"/>
        </c:manualLayout>
      </c:layout>
      <c:pie3DChart>
        <c:varyColors val="1"/>
        <c:ser>
          <c:idx val="0"/>
          <c:order val="0"/>
          <c:explosion val="2"/>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EC19-4E04-B501-371DDF14F33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EC19-4E04-B501-371DDF14F33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EC19-4E04-B501-371DDF14F33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EC19-4E04-B501-371DDF14F33D}"/>
              </c:ext>
            </c:extLst>
          </c:dPt>
          <c:dLbls>
            <c:dLbl>
              <c:idx val="0"/>
              <c:layout>
                <c:manualLayout>
                  <c:x val="8.7032201914708382E-2"/>
                  <c:y val="-1.6016017699170847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EC19-4E04-B501-371DDF14F33D}"/>
                </c:ext>
                <c:ext xmlns:c15="http://schemas.microsoft.com/office/drawing/2012/chart" uri="{CE6537A1-D6FC-4f65-9D91-7224C49458BB}"/>
              </c:extLst>
            </c:dLbl>
            <c:dLbl>
              <c:idx val="1"/>
              <c:layout>
                <c:manualLayout>
                  <c:x val="5.5700609225413401E-2"/>
                  <c:y val="-3.4701371681536829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EC19-4E04-B501-371DDF14F33D}"/>
                </c:ext>
                <c:ext xmlns:c15="http://schemas.microsoft.com/office/drawing/2012/chart" uri="{CE6537A1-D6FC-4f65-9D91-7224C49458BB}"/>
              </c:extLst>
            </c:dLbl>
            <c:dLbl>
              <c:idx val="2"/>
              <c:layout>
                <c:manualLayout>
                  <c:x val="-2.7850304612706701E-2"/>
                  <c:y val="-7.4741415929463942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EC19-4E04-B501-371DDF14F33D}"/>
                </c:ext>
                <c:ext xmlns:c15="http://schemas.microsoft.com/office/drawing/2012/chart" uri="{CE6537A1-D6FC-4f65-9D91-7224C49458BB}"/>
              </c:extLst>
            </c:dLbl>
            <c:dLbl>
              <c:idx val="3"/>
              <c:layout>
                <c:manualLayout>
                  <c:x val="-5.7441253263707637E-2"/>
                  <c:y val="-0.10143477876141536"/>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EC19-4E04-B501-371DDF14F33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2"/>
                    </a:solidFill>
                    <a:latin typeface="Arial" panose="020B0604020202020204" pitchFamily="34" charset="0"/>
                    <a:ea typeface="+mn-ea"/>
                    <a:cs typeface="Arial" panose="020B0604020202020204" pitchFamily="34" charset="0"/>
                  </a:defRPr>
                </a:pPr>
                <a:endParaRPr lang="pl-PL"/>
              </a:p>
            </c:txPr>
            <c:dLblPos val="out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'Struktura odbiorców 2019'!$D$7:$F$10</c:f>
              <c:strCache>
                <c:ptCount val="4"/>
                <c:pt idx="0">
                  <c:v>Bud. mieszkaniowe indywidualne</c:v>
                </c:pt>
                <c:pt idx="1">
                  <c:v>Współnoty mieszkaniowe, Spółdzielnie Mieszkaniowe</c:v>
                </c:pt>
                <c:pt idx="2">
                  <c:v>Budynki użyteczności publicznej</c:v>
                </c:pt>
                <c:pt idx="3">
                  <c:v>Handel</c:v>
                </c:pt>
              </c:strCache>
            </c:strRef>
          </c:cat>
          <c:val>
            <c:numRef>
              <c:f>'Struktura odbiorców 2019'!$I$7:$I$10</c:f>
              <c:numCache>
                <c:formatCode>General</c:formatCode>
                <c:ptCount val="4"/>
                <c:pt idx="0">
                  <c:v>1114</c:v>
                </c:pt>
                <c:pt idx="1">
                  <c:v>134397</c:v>
                </c:pt>
                <c:pt idx="2">
                  <c:v>39592</c:v>
                </c:pt>
                <c:pt idx="3">
                  <c:v>4688</c:v>
                </c:pt>
              </c:numCache>
            </c:numRef>
          </c:val>
          <c:extLst xmlns:c16r2="http://schemas.microsoft.com/office/drawing/2015/06/chart">
            <c:ext xmlns:c16="http://schemas.microsoft.com/office/drawing/2014/chart" uri="{C3380CC4-5D6E-409C-BE32-E72D297353CC}">
              <c16:uniqueId val="{00000008-EC19-4E04-B501-371DDF14F33D}"/>
            </c:ext>
          </c:extLst>
        </c:ser>
        <c:dLbls>
          <c:dLblPos val="outEnd"/>
          <c:showLegendKey val="0"/>
          <c:showVal val="0"/>
          <c:showCatName val="1"/>
          <c:showSerName val="0"/>
          <c:showPercent val="0"/>
          <c:showBubbleSize val="0"/>
          <c:showLeaderLines val="1"/>
        </c:dLbls>
      </c:pie3DChart>
      <c:spPr>
        <a:noFill/>
        <a:ln>
          <a:noFill/>
        </a:ln>
        <a:effectLst/>
      </c:spPr>
    </c:plotArea>
    <c:legend>
      <c:legendPos val="b"/>
      <c:layout>
        <c:manualLayout>
          <c:xMode val="edge"/>
          <c:yMode val="edge"/>
          <c:x val="0"/>
          <c:y val="0.77683694863585839"/>
          <c:w val="0.77574417781110694"/>
          <c:h val="0.223163051364141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BILANS1!$B$1</c:f>
              <c:strCache>
                <c:ptCount val="1"/>
                <c:pt idx="0">
                  <c:v>Wariant progresywny</c:v>
                </c:pt>
              </c:strCache>
            </c:strRef>
          </c:tx>
          <c:marker>
            <c:symbol val="none"/>
          </c:marker>
          <c:cat>
            <c:numRef>
              <c:f>BILANS1!$B$2:$D$2</c:f>
              <c:numCache>
                <c:formatCode>General</c:formatCode>
                <c:ptCount val="3"/>
                <c:pt idx="0">
                  <c:v>2020</c:v>
                </c:pt>
                <c:pt idx="1">
                  <c:v>2028</c:v>
                </c:pt>
                <c:pt idx="2">
                  <c:v>2036</c:v>
                </c:pt>
              </c:numCache>
            </c:numRef>
          </c:cat>
          <c:val>
            <c:numRef>
              <c:f>BILANS1!$B$4:$D$4</c:f>
              <c:numCache>
                <c:formatCode>0.0</c:formatCode>
                <c:ptCount val="3"/>
                <c:pt idx="0">
                  <c:v>1348.5056938509717</c:v>
                </c:pt>
                <c:pt idx="1">
                  <c:v>1425.5985436759433</c:v>
                </c:pt>
                <c:pt idx="2">
                  <c:v>1510.4416505187501</c:v>
                </c:pt>
              </c:numCache>
            </c:numRef>
          </c:val>
          <c:smooth val="0"/>
          <c:extLst xmlns:c16r2="http://schemas.microsoft.com/office/drawing/2015/06/chart">
            <c:ext xmlns:c16="http://schemas.microsoft.com/office/drawing/2014/chart" uri="{C3380CC4-5D6E-409C-BE32-E72D297353CC}">
              <c16:uniqueId val="{00000000-BCDA-4BCC-997B-500333E6A693}"/>
            </c:ext>
          </c:extLst>
        </c:ser>
        <c:ser>
          <c:idx val="1"/>
          <c:order val="1"/>
          <c:tx>
            <c:strRef>
              <c:f>BILANS1!$E$1</c:f>
              <c:strCache>
                <c:ptCount val="1"/>
                <c:pt idx="0">
                  <c:v>Wariant stabilny</c:v>
                </c:pt>
              </c:strCache>
            </c:strRef>
          </c:tx>
          <c:marker>
            <c:symbol val="none"/>
          </c:marker>
          <c:cat>
            <c:numRef>
              <c:f>BILANS1!$B$2:$D$2</c:f>
              <c:numCache>
                <c:formatCode>General</c:formatCode>
                <c:ptCount val="3"/>
                <c:pt idx="0">
                  <c:v>2020</c:v>
                </c:pt>
                <c:pt idx="1">
                  <c:v>2028</c:v>
                </c:pt>
                <c:pt idx="2">
                  <c:v>2036</c:v>
                </c:pt>
              </c:numCache>
            </c:numRef>
          </c:cat>
          <c:val>
            <c:numRef>
              <c:f>BILANS1!$E$4:$G$4</c:f>
              <c:numCache>
                <c:formatCode>0.0</c:formatCode>
                <c:ptCount val="3"/>
                <c:pt idx="0">
                  <c:v>1348.5056938509717</c:v>
                </c:pt>
                <c:pt idx="1">
                  <c:v>1412.1770679594274</c:v>
                </c:pt>
                <c:pt idx="2">
                  <c:v>1474.6930110217183</c:v>
                </c:pt>
              </c:numCache>
            </c:numRef>
          </c:val>
          <c:smooth val="0"/>
          <c:extLst xmlns:c16r2="http://schemas.microsoft.com/office/drawing/2015/06/chart">
            <c:ext xmlns:c16="http://schemas.microsoft.com/office/drawing/2014/chart" uri="{C3380CC4-5D6E-409C-BE32-E72D297353CC}">
              <c16:uniqueId val="{00000001-BCDA-4BCC-997B-500333E6A693}"/>
            </c:ext>
          </c:extLst>
        </c:ser>
        <c:ser>
          <c:idx val="2"/>
          <c:order val="2"/>
          <c:tx>
            <c:strRef>
              <c:f>BILANS1!$H$1</c:f>
              <c:strCache>
                <c:ptCount val="1"/>
                <c:pt idx="0">
                  <c:v>Wariant pasywny</c:v>
                </c:pt>
              </c:strCache>
            </c:strRef>
          </c:tx>
          <c:marker>
            <c:symbol val="none"/>
          </c:marker>
          <c:cat>
            <c:numRef>
              <c:f>BILANS1!$B$2:$D$2</c:f>
              <c:numCache>
                <c:formatCode>General</c:formatCode>
                <c:ptCount val="3"/>
                <c:pt idx="0">
                  <c:v>2020</c:v>
                </c:pt>
                <c:pt idx="1">
                  <c:v>2028</c:v>
                </c:pt>
                <c:pt idx="2">
                  <c:v>2036</c:v>
                </c:pt>
              </c:numCache>
            </c:numRef>
          </c:cat>
          <c:val>
            <c:numRef>
              <c:f>BILANS1!$H$4:$J$4</c:f>
              <c:numCache>
                <c:formatCode>0.0</c:formatCode>
                <c:ptCount val="3"/>
                <c:pt idx="0">
                  <c:v>1348.5056938509717</c:v>
                </c:pt>
                <c:pt idx="1">
                  <c:v>1349.5831059894813</c:v>
                </c:pt>
                <c:pt idx="2">
                  <c:v>1349.6238612032112</c:v>
                </c:pt>
              </c:numCache>
            </c:numRef>
          </c:val>
          <c:smooth val="0"/>
          <c:extLst xmlns:c16r2="http://schemas.microsoft.com/office/drawing/2015/06/chart">
            <c:ext xmlns:c16="http://schemas.microsoft.com/office/drawing/2014/chart" uri="{C3380CC4-5D6E-409C-BE32-E72D297353CC}">
              <c16:uniqueId val="{00000002-BCDA-4BCC-997B-500333E6A693}"/>
            </c:ext>
          </c:extLst>
        </c:ser>
        <c:dLbls>
          <c:showLegendKey val="0"/>
          <c:showVal val="0"/>
          <c:showCatName val="0"/>
          <c:showSerName val="0"/>
          <c:showPercent val="0"/>
          <c:showBubbleSize val="0"/>
        </c:dLbls>
        <c:smooth val="0"/>
        <c:axId val="448736304"/>
        <c:axId val="448732384"/>
      </c:lineChart>
      <c:catAx>
        <c:axId val="448736304"/>
        <c:scaling>
          <c:orientation val="minMax"/>
        </c:scaling>
        <c:delete val="0"/>
        <c:axPos val="b"/>
        <c:title>
          <c:tx>
            <c:rich>
              <a:bodyPr/>
              <a:lstStyle/>
              <a:p>
                <a:pPr>
                  <a:defRPr/>
                </a:pPr>
                <a:r>
                  <a:rPr lang="en-US"/>
                  <a:t>rok</a:t>
                </a:r>
              </a:p>
            </c:rich>
          </c:tx>
          <c:overlay val="0"/>
        </c:title>
        <c:numFmt formatCode="General" sourceLinked="1"/>
        <c:majorTickMark val="out"/>
        <c:minorTickMark val="none"/>
        <c:tickLblPos val="nextTo"/>
        <c:crossAx val="448732384"/>
        <c:crosses val="autoZero"/>
        <c:auto val="1"/>
        <c:lblAlgn val="ctr"/>
        <c:lblOffset val="100"/>
        <c:noMultiLvlLbl val="0"/>
      </c:catAx>
      <c:valAx>
        <c:axId val="448732384"/>
        <c:scaling>
          <c:orientation val="minMax"/>
          <c:min val="0"/>
        </c:scaling>
        <c:delete val="0"/>
        <c:axPos val="l"/>
        <c:majorGridlines/>
        <c:title>
          <c:tx>
            <c:rich>
              <a:bodyPr rot="-5400000" vert="horz"/>
              <a:lstStyle/>
              <a:p>
                <a:pPr>
                  <a:defRPr/>
                </a:pPr>
                <a:r>
                  <a:rPr lang="pl-PL"/>
                  <a:t>T</a:t>
                </a:r>
                <a:r>
                  <a:rPr lang="en-US"/>
                  <a:t>J</a:t>
                </a:r>
              </a:p>
            </c:rich>
          </c:tx>
          <c:overlay val="0"/>
        </c:title>
        <c:numFmt formatCode="0.0" sourceLinked="1"/>
        <c:majorTickMark val="out"/>
        <c:minorTickMark val="none"/>
        <c:tickLblPos val="nextTo"/>
        <c:crossAx val="448736304"/>
        <c:crossesAt val="1"/>
        <c:crossBetween val="midCat"/>
      </c:valAx>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BILANS3!$B$3</c:f>
              <c:strCache>
                <c:ptCount val="1"/>
                <c:pt idx="0">
                  <c:v>Aktualne</c:v>
                </c:pt>
              </c:strCache>
            </c:strRef>
          </c:tx>
          <c:invertIfNegative val="0"/>
          <c:cat>
            <c:strRef>
              <c:f>BILANS3!$A$4:$A$7</c:f>
              <c:strCache>
                <c:ptCount val="4"/>
                <c:pt idx="0">
                  <c:v>Budynki użyteczności publicznej</c:v>
                </c:pt>
                <c:pt idx="1">
                  <c:v>Budynki mieszkalne</c:v>
                </c:pt>
                <c:pt idx="2">
                  <c:v>Przedsiębiorstwa, handel, usługi</c:v>
                </c:pt>
                <c:pt idx="3">
                  <c:v>C.W.U</c:v>
                </c:pt>
              </c:strCache>
            </c:strRef>
          </c:cat>
          <c:val>
            <c:numRef>
              <c:f>BILANS3!$B$4:$B$7</c:f>
              <c:numCache>
                <c:formatCode>0.0</c:formatCode>
                <c:ptCount val="4"/>
                <c:pt idx="0">
                  <c:v>104.83199999999999</c:v>
                </c:pt>
                <c:pt idx="1">
                  <c:v>836.90921385097158</c:v>
                </c:pt>
                <c:pt idx="2">
                  <c:v>246</c:v>
                </c:pt>
                <c:pt idx="3">
                  <c:v>160.76447999999999</c:v>
                </c:pt>
              </c:numCache>
            </c:numRef>
          </c:val>
          <c:extLst xmlns:c16r2="http://schemas.microsoft.com/office/drawing/2015/06/chart">
            <c:ext xmlns:c16="http://schemas.microsoft.com/office/drawing/2014/chart" uri="{C3380CC4-5D6E-409C-BE32-E72D297353CC}">
              <c16:uniqueId val="{00000000-0DEA-499E-9F80-8BE8965421A2}"/>
            </c:ext>
          </c:extLst>
        </c:ser>
        <c:ser>
          <c:idx val="1"/>
          <c:order val="1"/>
          <c:tx>
            <c:strRef>
              <c:f>BILANS3!$C$3</c:f>
              <c:strCache>
                <c:ptCount val="1"/>
                <c:pt idx="0">
                  <c:v>Progresywny</c:v>
                </c:pt>
              </c:strCache>
            </c:strRef>
          </c:tx>
          <c:invertIfNegative val="0"/>
          <c:cat>
            <c:strRef>
              <c:f>BILANS3!$A$4:$A$7</c:f>
              <c:strCache>
                <c:ptCount val="4"/>
                <c:pt idx="0">
                  <c:v>Budynki użyteczności publicznej</c:v>
                </c:pt>
                <c:pt idx="1">
                  <c:v>Budynki mieszkalne</c:v>
                </c:pt>
                <c:pt idx="2">
                  <c:v>Przedsiębiorstwa, handel, usługi</c:v>
                </c:pt>
                <c:pt idx="3">
                  <c:v>C.W.U</c:v>
                </c:pt>
              </c:strCache>
            </c:strRef>
          </c:cat>
          <c:val>
            <c:numRef>
              <c:f>BILANS3!$C$4:$C$7</c:f>
              <c:numCache>
                <c:formatCode>0.0</c:formatCode>
                <c:ptCount val="4"/>
                <c:pt idx="0">
                  <c:v>129.25282406399998</c:v>
                </c:pt>
                <c:pt idx="1">
                  <c:v>960.77177750091528</c:v>
                </c:pt>
                <c:pt idx="2">
                  <c:v>282.40799999999996</c:v>
                </c:pt>
                <c:pt idx="3">
                  <c:v>138.00904895383505</c:v>
                </c:pt>
              </c:numCache>
            </c:numRef>
          </c:val>
          <c:extLst xmlns:c16r2="http://schemas.microsoft.com/office/drawing/2015/06/chart">
            <c:ext xmlns:c16="http://schemas.microsoft.com/office/drawing/2014/chart" uri="{C3380CC4-5D6E-409C-BE32-E72D297353CC}">
              <c16:uniqueId val="{00000001-0DEA-499E-9F80-8BE8965421A2}"/>
            </c:ext>
          </c:extLst>
        </c:ser>
        <c:ser>
          <c:idx val="2"/>
          <c:order val="2"/>
          <c:tx>
            <c:strRef>
              <c:f>BILANS3!$D$3</c:f>
              <c:strCache>
                <c:ptCount val="1"/>
                <c:pt idx="0">
                  <c:v>Stabilny</c:v>
                </c:pt>
              </c:strCache>
            </c:strRef>
          </c:tx>
          <c:invertIfNegative val="0"/>
          <c:cat>
            <c:strRef>
              <c:f>BILANS3!$A$4:$A$7</c:f>
              <c:strCache>
                <c:ptCount val="4"/>
                <c:pt idx="0">
                  <c:v>Budynki użyteczności publicznej</c:v>
                </c:pt>
                <c:pt idx="1">
                  <c:v>Budynki mieszkalne</c:v>
                </c:pt>
                <c:pt idx="2">
                  <c:v>Przedsiębiorstwa, handel, usługi</c:v>
                </c:pt>
                <c:pt idx="3">
                  <c:v>C.W.U</c:v>
                </c:pt>
              </c:strCache>
            </c:strRef>
          </c:cat>
          <c:val>
            <c:numRef>
              <c:f>BILANS3!$D$4:$D$7</c:f>
              <c:numCache>
                <c:formatCode>0.0</c:formatCode>
                <c:ptCount val="4"/>
                <c:pt idx="0">
                  <c:v>117.97793279999999</c:v>
                </c:pt>
                <c:pt idx="1">
                  <c:v>941.85762926788334</c:v>
                </c:pt>
                <c:pt idx="2">
                  <c:v>276.84839999999997</c:v>
                </c:pt>
                <c:pt idx="3">
                  <c:v>138.00904895383505</c:v>
                </c:pt>
              </c:numCache>
            </c:numRef>
          </c:val>
          <c:extLst xmlns:c16r2="http://schemas.microsoft.com/office/drawing/2015/06/chart">
            <c:ext xmlns:c16="http://schemas.microsoft.com/office/drawing/2014/chart" uri="{C3380CC4-5D6E-409C-BE32-E72D297353CC}">
              <c16:uniqueId val="{00000002-0DEA-499E-9F80-8BE8965421A2}"/>
            </c:ext>
          </c:extLst>
        </c:ser>
        <c:ser>
          <c:idx val="3"/>
          <c:order val="3"/>
          <c:tx>
            <c:strRef>
              <c:f>BILANS3!$E$3</c:f>
              <c:strCache>
                <c:ptCount val="1"/>
                <c:pt idx="0">
                  <c:v>Pasywny</c:v>
                </c:pt>
              </c:strCache>
            </c:strRef>
          </c:tx>
          <c:invertIfNegative val="0"/>
          <c:cat>
            <c:strRef>
              <c:f>BILANS3!$A$4:$A$7</c:f>
              <c:strCache>
                <c:ptCount val="4"/>
                <c:pt idx="0">
                  <c:v>Budynki użyteczności publicznej</c:v>
                </c:pt>
                <c:pt idx="1">
                  <c:v>Budynki mieszkalne</c:v>
                </c:pt>
                <c:pt idx="2">
                  <c:v>Przedsiębiorstwa, handel, usługi</c:v>
                </c:pt>
                <c:pt idx="3">
                  <c:v>C.W.U</c:v>
                </c:pt>
              </c:strCache>
            </c:strRef>
          </c:cat>
          <c:val>
            <c:numRef>
              <c:f>BILANS3!$E$4:$E$7</c:f>
              <c:numCache>
                <c:formatCode>0.0</c:formatCode>
                <c:ptCount val="4"/>
                <c:pt idx="0">
                  <c:v>106.9391232</c:v>
                </c:pt>
                <c:pt idx="1">
                  <c:v>853.73108904937612</c:v>
                </c:pt>
                <c:pt idx="2">
                  <c:v>250.94460000000001</c:v>
                </c:pt>
                <c:pt idx="3">
                  <c:v>138.00904895383505</c:v>
                </c:pt>
              </c:numCache>
            </c:numRef>
          </c:val>
          <c:extLst xmlns:c16r2="http://schemas.microsoft.com/office/drawing/2015/06/chart">
            <c:ext xmlns:c16="http://schemas.microsoft.com/office/drawing/2014/chart" uri="{C3380CC4-5D6E-409C-BE32-E72D297353CC}">
              <c16:uniqueId val="{00000003-0DEA-499E-9F80-8BE8965421A2}"/>
            </c:ext>
          </c:extLst>
        </c:ser>
        <c:dLbls>
          <c:showLegendKey val="0"/>
          <c:showVal val="0"/>
          <c:showCatName val="0"/>
          <c:showSerName val="0"/>
          <c:showPercent val="0"/>
          <c:showBubbleSize val="0"/>
        </c:dLbls>
        <c:gapWidth val="150"/>
        <c:axId val="448730816"/>
        <c:axId val="448730032"/>
      </c:barChart>
      <c:catAx>
        <c:axId val="448730816"/>
        <c:scaling>
          <c:orientation val="minMax"/>
        </c:scaling>
        <c:delete val="0"/>
        <c:axPos val="b"/>
        <c:title>
          <c:tx>
            <c:rich>
              <a:bodyPr/>
              <a:lstStyle/>
              <a:p>
                <a:pPr>
                  <a:defRPr/>
                </a:pPr>
                <a:r>
                  <a:rPr lang="en-US"/>
                  <a:t>Sektor</a:t>
                </a:r>
              </a:p>
            </c:rich>
          </c:tx>
          <c:overlay val="0"/>
        </c:title>
        <c:numFmt formatCode="General" sourceLinked="0"/>
        <c:majorTickMark val="out"/>
        <c:minorTickMark val="none"/>
        <c:tickLblPos val="nextTo"/>
        <c:crossAx val="448730032"/>
        <c:crosses val="autoZero"/>
        <c:auto val="1"/>
        <c:lblAlgn val="ctr"/>
        <c:lblOffset val="100"/>
        <c:noMultiLvlLbl val="0"/>
      </c:catAx>
      <c:valAx>
        <c:axId val="448730032"/>
        <c:scaling>
          <c:orientation val="minMax"/>
        </c:scaling>
        <c:delete val="0"/>
        <c:axPos val="l"/>
        <c:majorGridlines/>
        <c:title>
          <c:tx>
            <c:rich>
              <a:bodyPr rot="-5400000" vert="horz"/>
              <a:lstStyle/>
              <a:p>
                <a:pPr>
                  <a:defRPr/>
                </a:pPr>
                <a:r>
                  <a:rPr lang="en-US"/>
                  <a:t>TJ/rok</a:t>
                </a:r>
              </a:p>
            </c:rich>
          </c:tx>
          <c:overlay val="0"/>
        </c:title>
        <c:numFmt formatCode="0.0" sourceLinked="1"/>
        <c:majorTickMark val="out"/>
        <c:minorTickMark val="none"/>
        <c:tickLblPos val="nextTo"/>
        <c:crossAx val="448730816"/>
        <c:crosses val="autoZero"/>
        <c:crossBetween val="between"/>
      </c:valAx>
    </c:plotArea>
    <c:legend>
      <c:legendPos val="r"/>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5">
  <a:schemeClr val="accent2"/>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xxx34</b:Tag>
    <b:SourceType>Book</b:SourceType>
    <b:Guid>{55F2F9D3-D995-42D5-AF25-718C3A422AC1}</b:Guid>
    <b:Author>
      <b:Author>
        <b:NameList>
          <b:Person>
            <b:Last>xxx</b:Last>
          </b:Person>
        </b:NameList>
      </b:Author>
    </b:Author>
    <b:Title>yyy</b:Title>
    <b:Year>1234</b:Year>
    <b:RefOrder>1</b:RefOrder>
  </b:Source>
</b:Sources>
</file>

<file path=customXml/itemProps1.xml><?xml version="1.0" encoding="utf-8"?>
<ds:datastoreItem xmlns:ds="http://schemas.openxmlformats.org/officeDocument/2006/customXml" ds:itemID="{5438B8E1-D302-4F7E-87F8-ECA7D9500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24931</Words>
  <Characters>149588</Characters>
  <Application>Microsoft Office Word</Application>
  <DocSecurity>0</DocSecurity>
  <Lines>1246</Lines>
  <Paragraphs>348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174171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dzida</dc:creator>
  <cp:keywords/>
  <dc:description/>
  <cp:lastModifiedBy>Aneta Kempa</cp:lastModifiedBy>
  <cp:revision>8</cp:revision>
  <cp:lastPrinted>2021-04-28T06:29:00Z</cp:lastPrinted>
  <dcterms:created xsi:type="dcterms:W3CDTF">2021-04-14T06:09:00Z</dcterms:created>
  <dcterms:modified xsi:type="dcterms:W3CDTF">2021-04-28T06:30:00Z</dcterms:modified>
</cp:coreProperties>
</file>